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jc w:val="center"/>
        <w:outlineLvl w:val="9"/>
        <w:rPr>
          <w:rFonts w:hint="eastAsia" w:ascii="宋体" w:hAnsi="宋体" w:cs="宋体"/>
          <w:b/>
          <w:color w:val="auto"/>
          <w:sz w:val="44"/>
          <w:szCs w:val="30"/>
          <w:highlight w:val="none"/>
        </w:rPr>
      </w:pPr>
    </w:p>
    <w:p>
      <w:pPr>
        <w:pStyle w:val="33"/>
        <w:ind w:left="0" w:leftChars="0" w:firstLine="0" w:firstLineChars="0"/>
        <w:jc w:val="center"/>
        <w:rPr>
          <w:rFonts w:hint="eastAsia"/>
          <w:b w:val="0"/>
          <w:bCs/>
          <w:highlight w:val="none"/>
        </w:rPr>
      </w:pPr>
      <w:r>
        <w:rPr>
          <w:rFonts w:hint="eastAsia" w:ascii="宋体" w:hAnsi="宋体" w:cs="宋体"/>
          <w:b/>
          <w:color w:val="auto"/>
          <w:spacing w:val="28"/>
          <w:w w:val="90"/>
          <w:kern w:val="2"/>
          <w:sz w:val="72"/>
          <w:szCs w:val="72"/>
          <w:highlight w:val="none"/>
          <w:lang w:val="zh-CN" w:eastAsia="zh-CN" w:bidi="ar-SA"/>
        </w:rPr>
        <w:t>温县党政机关公车平台公车购置项目</w:t>
      </w:r>
    </w:p>
    <w:p>
      <w:pPr>
        <w:jc w:val="center"/>
        <w:rPr>
          <w:rFonts w:hint="eastAsia" w:ascii="宋体" w:hAnsi="宋体" w:eastAsia="宋体" w:cs="宋体"/>
          <w:b/>
          <w:color w:val="auto"/>
          <w:sz w:val="44"/>
          <w:szCs w:val="44"/>
          <w:highlight w:val="none"/>
        </w:rPr>
      </w:pPr>
    </w:p>
    <w:p>
      <w:pPr>
        <w:jc w:val="center"/>
        <w:rPr>
          <w:rFonts w:hint="eastAsia" w:ascii="宋体" w:hAnsi="宋体" w:eastAsia="宋体" w:cs="宋体"/>
          <w:b/>
          <w:color w:val="auto"/>
          <w:sz w:val="44"/>
          <w:szCs w:val="44"/>
          <w:highlight w:val="none"/>
        </w:rPr>
      </w:pPr>
    </w:p>
    <w:p>
      <w:pPr>
        <w:widowControl/>
        <w:spacing w:line="360" w:lineRule="auto"/>
        <w:jc w:val="center"/>
        <w:rPr>
          <w:rFonts w:hint="eastAsia" w:ascii="宋体" w:hAnsi="宋体" w:eastAsia="宋体" w:cs="宋体"/>
          <w:b/>
          <w:color w:val="auto"/>
          <w:spacing w:val="28"/>
          <w:w w:val="90"/>
          <w:sz w:val="84"/>
          <w:szCs w:val="84"/>
          <w:highlight w:val="none"/>
          <w:lang w:val="zh-CN"/>
        </w:rPr>
      </w:pPr>
    </w:p>
    <w:p>
      <w:pPr>
        <w:widowControl/>
        <w:spacing w:line="360" w:lineRule="auto"/>
        <w:jc w:val="center"/>
        <w:rPr>
          <w:rFonts w:hint="eastAsia" w:ascii="宋体" w:hAnsi="宋体" w:eastAsia="宋体" w:cs="宋体"/>
          <w:b/>
          <w:color w:val="auto"/>
          <w:spacing w:val="28"/>
          <w:w w:val="90"/>
          <w:sz w:val="84"/>
          <w:szCs w:val="84"/>
          <w:highlight w:val="none"/>
        </w:rPr>
      </w:pPr>
      <w:r>
        <w:rPr>
          <w:rFonts w:hint="eastAsia" w:ascii="宋体" w:hAnsi="宋体" w:eastAsia="宋体" w:cs="宋体"/>
          <w:b/>
          <w:color w:val="auto"/>
          <w:spacing w:val="28"/>
          <w:w w:val="90"/>
          <w:sz w:val="84"/>
          <w:szCs w:val="84"/>
          <w:highlight w:val="none"/>
          <w:lang w:val="zh-CN"/>
        </w:rPr>
        <w:t>招</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标</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文</w:t>
      </w:r>
      <w:r>
        <w:rPr>
          <w:rFonts w:hint="eastAsia" w:ascii="宋体" w:hAnsi="宋体" w:eastAsia="宋体" w:cs="宋体"/>
          <w:b/>
          <w:color w:val="auto"/>
          <w:spacing w:val="28"/>
          <w:w w:val="90"/>
          <w:sz w:val="84"/>
          <w:szCs w:val="84"/>
          <w:highlight w:val="none"/>
        </w:rPr>
        <w:t xml:space="preserve"> </w:t>
      </w:r>
      <w:r>
        <w:rPr>
          <w:rFonts w:hint="eastAsia" w:ascii="宋体" w:hAnsi="宋体" w:eastAsia="宋体" w:cs="宋体"/>
          <w:b/>
          <w:color w:val="auto"/>
          <w:spacing w:val="28"/>
          <w:w w:val="90"/>
          <w:sz w:val="84"/>
          <w:szCs w:val="84"/>
          <w:highlight w:val="none"/>
          <w:lang w:val="zh-CN"/>
        </w:rPr>
        <w:t>件</w:t>
      </w:r>
    </w:p>
    <w:p>
      <w:pPr>
        <w:spacing w:line="700" w:lineRule="exact"/>
        <w:jc w:val="center"/>
        <w:rPr>
          <w:rFonts w:hint="eastAsia" w:ascii="宋体" w:hAnsi="宋体" w:eastAsia="宋体" w:cs="宋体"/>
          <w:b/>
          <w:color w:val="auto"/>
          <w:sz w:val="30"/>
          <w:szCs w:val="30"/>
          <w:highlight w:val="none"/>
        </w:rPr>
      </w:pPr>
    </w:p>
    <w:p>
      <w:pPr>
        <w:spacing w:line="70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项目编号：</w:t>
      </w:r>
      <w:r>
        <w:rPr>
          <w:rFonts w:hint="eastAsia" w:ascii="宋体" w:hAnsi="宋体" w:eastAsia="宋体" w:cs="宋体"/>
          <w:b/>
          <w:color w:val="auto"/>
          <w:sz w:val="30"/>
          <w:szCs w:val="30"/>
          <w:highlight w:val="none"/>
          <w:lang w:eastAsia="zh-CN"/>
        </w:rPr>
        <w:t>温交易【20</w:t>
      </w:r>
      <w:r>
        <w:rPr>
          <w:rFonts w:hint="eastAsia" w:ascii="宋体" w:hAnsi="宋体" w:eastAsia="宋体" w:cs="宋体"/>
          <w:b/>
          <w:color w:val="auto"/>
          <w:sz w:val="30"/>
          <w:szCs w:val="30"/>
          <w:highlight w:val="none"/>
          <w:lang w:val="en-US" w:eastAsia="zh-CN"/>
        </w:rPr>
        <w:t>21</w:t>
      </w:r>
      <w:r>
        <w:rPr>
          <w:rFonts w:hint="eastAsia" w:ascii="宋体" w:hAnsi="宋体" w:eastAsia="宋体" w:cs="宋体"/>
          <w:b/>
          <w:color w:val="auto"/>
          <w:sz w:val="30"/>
          <w:szCs w:val="30"/>
          <w:highlight w:val="none"/>
          <w:lang w:eastAsia="zh-CN"/>
        </w:rPr>
        <w:t>】</w:t>
      </w:r>
      <w:r>
        <w:rPr>
          <w:rFonts w:hint="eastAsia" w:ascii="宋体" w:hAnsi="宋体" w:cs="宋体"/>
          <w:b/>
          <w:color w:val="auto"/>
          <w:sz w:val="30"/>
          <w:szCs w:val="30"/>
          <w:highlight w:val="none"/>
          <w:lang w:val="en-US" w:eastAsia="zh-CN"/>
        </w:rPr>
        <w:t>145</w:t>
      </w:r>
      <w:r>
        <w:rPr>
          <w:rFonts w:hint="eastAsia" w:ascii="宋体" w:hAnsi="宋体" w:eastAsia="宋体" w:cs="宋体"/>
          <w:b/>
          <w:color w:val="auto"/>
          <w:sz w:val="30"/>
          <w:szCs w:val="30"/>
          <w:highlight w:val="none"/>
          <w:lang w:eastAsia="zh-CN"/>
        </w:rPr>
        <w:t>号</w:t>
      </w:r>
    </w:p>
    <w:p>
      <w:pPr>
        <w:spacing w:line="700" w:lineRule="exact"/>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val="en-US" w:eastAsia="zh-CN"/>
        </w:rPr>
        <w:t>采购编号：</w:t>
      </w:r>
      <w:r>
        <w:rPr>
          <w:rFonts w:hint="eastAsia" w:ascii="宋体" w:hAnsi="宋体" w:eastAsia="宋体" w:cs="宋体"/>
          <w:b/>
          <w:color w:val="auto"/>
          <w:sz w:val="30"/>
          <w:szCs w:val="30"/>
          <w:highlight w:val="none"/>
          <w:lang w:eastAsia="zh-CN"/>
        </w:rPr>
        <w:t>温政采【20</w:t>
      </w:r>
      <w:r>
        <w:rPr>
          <w:rFonts w:hint="eastAsia" w:ascii="宋体" w:hAnsi="宋体" w:eastAsia="宋体" w:cs="宋体"/>
          <w:b/>
          <w:color w:val="auto"/>
          <w:sz w:val="30"/>
          <w:szCs w:val="30"/>
          <w:highlight w:val="none"/>
          <w:lang w:val="en-US" w:eastAsia="zh-CN"/>
        </w:rPr>
        <w:t>21</w:t>
      </w:r>
      <w:r>
        <w:rPr>
          <w:rFonts w:hint="eastAsia" w:ascii="宋体" w:hAnsi="宋体" w:eastAsia="宋体" w:cs="宋体"/>
          <w:b/>
          <w:color w:val="auto"/>
          <w:sz w:val="30"/>
          <w:szCs w:val="30"/>
          <w:highlight w:val="none"/>
          <w:lang w:eastAsia="zh-CN"/>
        </w:rPr>
        <w:t>】</w:t>
      </w:r>
      <w:r>
        <w:rPr>
          <w:rFonts w:hint="eastAsia" w:ascii="宋体" w:hAnsi="宋体" w:cs="宋体"/>
          <w:b/>
          <w:color w:val="auto"/>
          <w:sz w:val="30"/>
          <w:szCs w:val="30"/>
          <w:highlight w:val="none"/>
          <w:lang w:val="en-US" w:eastAsia="zh-CN"/>
        </w:rPr>
        <w:t>131</w:t>
      </w:r>
      <w:r>
        <w:rPr>
          <w:rFonts w:hint="eastAsia" w:ascii="宋体" w:hAnsi="宋体" w:eastAsia="宋体" w:cs="宋体"/>
          <w:b/>
          <w:color w:val="auto"/>
          <w:sz w:val="30"/>
          <w:szCs w:val="30"/>
          <w:highlight w:val="none"/>
          <w:lang w:eastAsia="zh-CN"/>
        </w:rPr>
        <w:t>号</w:t>
      </w:r>
    </w:p>
    <w:p>
      <w:pPr>
        <w:pStyle w:val="21"/>
        <w:ind w:left="0" w:leftChars="0" w:firstLine="0" w:firstLineChars="0"/>
        <w:rPr>
          <w:rFonts w:hint="eastAsia" w:ascii="宋体" w:hAnsi="宋体" w:eastAsia="宋体" w:cs="宋体"/>
          <w:b/>
          <w:color w:val="auto"/>
          <w:sz w:val="30"/>
          <w:szCs w:val="30"/>
          <w:highlight w:val="none"/>
          <w:lang w:eastAsia="zh-CN"/>
        </w:rPr>
      </w:pPr>
    </w:p>
    <w:p>
      <w:pPr>
        <w:spacing w:line="240" w:lineRule="auto"/>
        <w:jc w:val="center"/>
        <w:rPr>
          <w:rFonts w:hint="eastAsia" w:ascii="宋体" w:hAnsi="宋体" w:eastAsia="宋体" w:cs="宋体"/>
          <w:color w:val="auto"/>
          <w:highlight w:val="none"/>
        </w:rPr>
      </w:pPr>
    </w:p>
    <w:p>
      <w:pPr>
        <w:spacing w:line="360" w:lineRule="auto"/>
        <w:ind w:firstLine="1344" w:firstLineChars="640"/>
        <w:rPr>
          <w:rFonts w:hint="eastAsia" w:ascii="宋体" w:hAnsi="宋体" w:eastAsia="宋体" w:cs="宋体"/>
          <w:color w:val="auto"/>
          <w:highlight w:val="none"/>
        </w:rPr>
      </w:pPr>
    </w:p>
    <w:p>
      <w:pPr>
        <w:spacing w:line="360" w:lineRule="auto"/>
        <w:ind w:firstLine="2080" w:firstLineChars="740"/>
        <w:rPr>
          <w:rFonts w:hint="eastAsia" w:ascii="宋体" w:hAnsi="宋体" w:eastAsia="宋体" w:cs="宋体"/>
          <w:b/>
          <w:color w:val="auto"/>
          <w:sz w:val="28"/>
          <w:szCs w:val="28"/>
          <w:highlight w:val="none"/>
          <w:u w:val="none"/>
          <w:lang w:val="en-US" w:eastAsia="zh-CN"/>
        </w:rPr>
      </w:pPr>
      <w:r>
        <w:rPr>
          <w:rFonts w:hint="eastAsia" w:ascii="宋体" w:hAnsi="宋体" w:cs="宋体"/>
          <w:b/>
          <w:color w:val="auto"/>
          <w:sz w:val="28"/>
          <w:szCs w:val="28"/>
          <w:highlight w:val="none"/>
          <w:lang w:val="en-US" w:eastAsia="zh-CN"/>
        </w:rPr>
        <w:t>采   购</w:t>
      </w:r>
      <w:r>
        <w:rPr>
          <w:rFonts w:hint="eastAsia" w:ascii="宋体" w:hAnsi="宋体" w:eastAsia="宋体" w:cs="宋体"/>
          <w:b/>
          <w:color w:val="auto"/>
          <w:sz w:val="28"/>
          <w:szCs w:val="28"/>
          <w:highlight w:val="none"/>
        </w:rPr>
        <w:t xml:space="preserve">   人：</w:t>
      </w:r>
      <w:r>
        <w:rPr>
          <w:rFonts w:hint="eastAsia" w:ascii="宋体" w:hAnsi="宋体" w:eastAsia="宋体" w:cs="宋体"/>
          <w:b/>
          <w:color w:val="auto"/>
          <w:sz w:val="28"/>
          <w:szCs w:val="28"/>
          <w:highlight w:val="none"/>
          <w:u w:val="none"/>
        </w:rPr>
        <w:t xml:space="preserve"> </w:t>
      </w:r>
      <w:r>
        <w:rPr>
          <w:rFonts w:hint="eastAsia" w:ascii="宋体" w:hAnsi="宋体" w:cs="宋体"/>
          <w:b/>
          <w:color w:val="auto"/>
          <w:sz w:val="28"/>
          <w:szCs w:val="28"/>
          <w:highlight w:val="none"/>
          <w:u w:val="none"/>
          <w:lang w:eastAsia="zh-CN"/>
        </w:rPr>
        <w:t>温县机关事务管理局</w:t>
      </w:r>
    </w:p>
    <w:p>
      <w:pPr>
        <w:pStyle w:val="16"/>
        <w:rPr>
          <w:rFonts w:hint="eastAsia" w:ascii="宋体" w:hAnsi="宋体" w:eastAsia="宋体" w:cs="宋体"/>
          <w:highlight w:val="none"/>
        </w:rPr>
      </w:pPr>
    </w:p>
    <w:p>
      <w:pPr>
        <w:spacing w:line="360" w:lineRule="auto"/>
        <w:jc w:val="center"/>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代</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理</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机</w:t>
      </w:r>
      <w:r>
        <w:rPr>
          <w:rFonts w:hint="eastAsia" w:ascii="宋体" w:hAnsi="宋体" w:cs="宋体"/>
          <w:b/>
          <w:color w:val="auto"/>
          <w:sz w:val="28"/>
          <w:szCs w:val="28"/>
          <w:highlight w:val="none"/>
          <w:lang w:val="en-US" w:eastAsia="zh-CN"/>
        </w:rPr>
        <w:t xml:space="preserve">  </w:t>
      </w:r>
      <w:r>
        <w:rPr>
          <w:rFonts w:hint="eastAsia" w:ascii="宋体" w:hAnsi="宋体" w:eastAsia="宋体" w:cs="宋体"/>
          <w:b/>
          <w:color w:val="auto"/>
          <w:sz w:val="28"/>
          <w:szCs w:val="28"/>
          <w:highlight w:val="none"/>
        </w:rPr>
        <w:t>构：</w:t>
      </w:r>
      <w:r>
        <w:rPr>
          <w:rFonts w:hint="eastAsia" w:ascii="宋体" w:hAnsi="宋体" w:eastAsia="宋体" w:cs="宋体"/>
          <w:b/>
          <w:color w:val="auto"/>
          <w:sz w:val="28"/>
          <w:szCs w:val="28"/>
          <w:highlight w:val="none"/>
          <w:u w:val="none"/>
        </w:rPr>
        <w:t xml:space="preserve"> </w:t>
      </w:r>
      <w:r>
        <w:rPr>
          <w:rFonts w:hint="eastAsia" w:ascii="宋体" w:hAnsi="宋体" w:cs="宋体"/>
          <w:b/>
          <w:color w:val="auto"/>
          <w:sz w:val="28"/>
          <w:szCs w:val="28"/>
          <w:highlight w:val="none"/>
          <w:u w:val="none"/>
          <w:lang w:eastAsia="zh-CN"/>
        </w:rPr>
        <w:t>国泰信华工程咨询有限公司</w:t>
      </w:r>
    </w:p>
    <w:p>
      <w:pPr>
        <w:pStyle w:val="16"/>
        <w:rPr>
          <w:rFonts w:hint="eastAsia" w:ascii="宋体" w:hAnsi="宋体" w:eastAsia="宋体" w:cs="宋体"/>
          <w:highlight w:val="none"/>
        </w:rPr>
      </w:pPr>
    </w:p>
    <w:p>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二〇</w:t>
      </w:r>
      <w:r>
        <w:rPr>
          <w:rFonts w:hint="eastAsia" w:ascii="宋体" w:hAnsi="宋体" w:eastAsia="宋体" w:cs="宋体"/>
          <w:b/>
          <w:color w:val="auto"/>
          <w:sz w:val="28"/>
          <w:szCs w:val="28"/>
          <w:highlight w:val="none"/>
          <w:lang w:eastAsia="zh-CN"/>
        </w:rPr>
        <w:t>二一</w:t>
      </w:r>
      <w:r>
        <w:rPr>
          <w:rFonts w:hint="eastAsia" w:ascii="宋体" w:hAnsi="宋体" w:eastAsia="宋体" w:cs="宋体"/>
          <w:b/>
          <w:color w:val="auto"/>
          <w:sz w:val="28"/>
          <w:szCs w:val="28"/>
          <w:highlight w:val="none"/>
        </w:rPr>
        <w:t>年</w:t>
      </w:r>
      <w:r>
        <w:rPr>
          <w:rFonts w:hint="eastAsia" w:ascii="宋体" w:hAnsi="宋体" w:cs="宋体"/>
          <w:b/>
          <w:color w:val="auto"/>
          <w:sz w:val="28"/>
          <w:szCs w:val="28"/>
          <w:highlight w:val="none"/>
          <w:lang w:val="en-US" w:eastAsia="zh-CN"/>
        </w:rPr>
        <w:t>九</w:t>
      </w:r>
      <w:r>
        <w:rPr>
          <w:rFonts w:hint="eastAsia" w:ascii="宋体" w:hAnsi="宋体" w:eastAsia="宋体" w:cs="宋体"/>
          <w:b/>
          <w:color w:val="auto"/>
          <w:sz w:val="28"/>
          <w:szCs w:val="28"/>
          <w:highlight w:val="none"/>
        </w:rPr>
        <w:t>月</w:t>
      </w:r>
    </w:p>
    <w:p>
      <w:pPr>
        <w:spacing w:line="360" w:lineRule="auto"/>
        <w:rPr>
          <w:rFonts w:hint="eastAsia" w:ascii="宋体" w:hAnsi="宋体" w:eastAsia="宋体" w:cs="宋体"/>
          <w:b/>
          <w:color w:val="auto"/>
          <w:sz w:val="28"/>
          <w:szCs w:val="28"/>
          <w:highlight w:val="none"/>
        </w:rPr>
        <w:sectPr>
          <w:footerReference r:id="rId7" w:type="first"/>
          <w:headerReference r:id="rId3" w:type="default"/>
          <w:footerReference r:id="rId5" w:type="default"/>
          <w:headerReference r:id="rId4" w:type="even"/>
          <w:footerReference r:id="rId6" w:type="even"/>
          <w:pgSz w:w="11907" w:h="16840"/>
          <w:pgMar w:top="1361" w:right="1418" w:bottom="1361" w:left="1418" w:header="567" w:footer="998" w:gutter="0"/>
          <w:pgNumType w:start="0"/>
          <w:cols w:space="720" w:num="1"/>
          <w:titlePg/>
          <w:docGrid w:type="lines" w:linePitch="380" w:charSpace="0"/>
        </w:sectPr>
      </w:pPr>
    </w:p>
    <w:p>
      <w:pPr>
        <w:spacing w:line="600" w:lineRule="exact"/>
        <w:jc w:val="center"/>
        <w:rPr>
          <w:rFonts w:hint="eastAsia"/>
          <w:b/>
          <w:color w:val="auto"/>
          <w:kern w:val="44"/>
          <w:sz w:val="32"/>
          <w:szCs w:val="32"/>
          <w:highlight w:val="none"/>
          <w:lang w:val="zh-CN"/>
        </w:rPr>
      </w:pPr>
    </w:p>
    <w:p>
      <w:pPr>
        <w:spacing w:line="360" w:lineRule="exact"/>
        <w:jc w:val="center"/>
        <w:rPr>
          <w:rFonts w:hint="eastAsia" w:ascii="宋体" w:hAnsi="宋体" w:eastAsia="宋体" w:cs="宋体"/>
          <w:color w:val="auto"/>
          <w:kern w:val="2"/>
          <w:sz w:val="24"/>
          <w:szCs w:val="24"/>
          <w:highlight w:val="none"/>
          <w:lang w:val="en-US" w:eastAsia="zh-CN" w:bidi="ar-SA"/>
        </w:rPr>
      </w:pPr>
      <w:r>
        <w:rPr>
          <w:rFonts w:hint="eastAsia"/>
          <w:b/>
          <w:color w:val="auto"/>
          <w:kern w:val="44"/>
          <w:sz w:val="32"/>
          <w:szCs w:val="32"/>
          <w:highlight w:val="none"/>
          <w:lang w:val="zh-CN"/>
        </w:rPr>
        <w:t>目</w:t>
      </w:r>
      <w:r>
        <w:rPr>
          <w:rFonts w:hint="eastAsia"/>
          <w:b/>
          <w:color w:val="auto"/>
          <w:kern w:val="44"/>
          <w:sz w:val="32"/>
          <w:szCs w:val="32"/>
          <w:highlight w:val="none"/>
        </w:rPr>
        <w:t xml:space="preserve">  </w:t>
      </w:r>
      <w:r>
        <w:rPr>
          <w:rFonts w:hint="eastAsia"/>
          <w:b/>
          <w:color w:val="auto"/>
          <w:kern w:val="44"/>
          <w:sz w:val="32"/>
          <w:szCs w:val="32"/>
          <w:highlight w:val="none"/>
          <w:lang w:val="zh-CN"/>
        </w:rPr>
        <w:t>录</w:t>
      </w:r>
      <w:r>
        <w:rPr>
          <w:rFonts w:hint="eastAsia"/>
          <w:color w:val="auto"/>
          <w:highlight w:val="none"/>
        </w:rPr>
        <w:fldChar w:fldCharType="begin"/>
      </w:r>
      <w:r>
        <w:rPr>
          <w:rFonts w:hint="eastAsia"/>
          <w:color w:val="auto"/>
          <w:highlight w:val="none"/>
        </w:rPr>
        <w:instrText xml:space="preserve"> TOC \o "1-3" \h \z \u </w:instrText>
      </w:r>
      <w:r>
        <w:rPr>
          <w:rFonts w:hint="eastAsia"/>
          <w:color w:val="auto"/>
          <w:highlight w:val="none"/>
        </w:rPr>
        <w:fldChar w:fldCharType="separate"/>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_Toc3027 </w:instrText>
      </w:r>
      <w:r>
        <w:rPr>
          <w:rFonts w:hint="eastAsia" w:ascii="宋体" w:hAnsi="宋体" w:cs="宋体"/>
          <w:szCs w:val="24"/>
          <w:highlight w:val="none"/>
        </w:rPr>
        <w:fldChar w:fldCharType="separate"/>
      </w:r>
      <w:r>
        <w:rPr>
          <w:rFonts w:hint="eastAsia" w:ascii="宋体" w:hAnsi="宋体" w:cs="宋体"/>
          <w:bCs/>
          <w:kern w:val="44"/>
          <w:szCs w:val="32"/>
          <w:lang w:val="en-US" w:eastAsia="zh-CN" w:bidi="ar-SA"/>
        </w:rPr>
        <w:t xml:space="preserve">第一章 </w:t>
      </w:r>
      <w:r>
        <w:rPr>
          <w:rFonts w:hint="eastAsia" w:ascii="宋体" w:hAnsi="宋体" w:cs="宋体"/>
          <w:bCs/>
          <w:kern w:val="44"/>
          <w:szCs w:val="32"/>
          <w:highlight w:val="none"/>
          <w:lang w:val="en-US" w:eastAsia="zh-CN" w:bidi="ar-SA"/>
        </w:rPr>
        <w:t>招标公告</w:t>
      </w:r>
      <w:r>
        <w:tab/>
      </w:r>
      <w:r>
        <w:fldChar w:fldCharType="begin"/>
      </w:r>
      <w:r>
        <w:instrText xml:space="preserve"> PAGEREF _Toc3027 </w:instrText>
      </w:r>
      <w:r>
        <w:fldChar w:fldCharType="separate"/>
      </w:r>
      <w:r>
        <w:t>- 2 -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_Toc28817 </w:instrText>
      </w:r>
      <w:r>
        <w:rPr>
          <w:rFonts w:hint="eastAsia" w:ascii="宋体" w:hAnsi="宋体" w:cs="宋体"/>
          <w:szCs w:val="24"/>
          <w:highlight w:val="none"/>
        </w:rPr>
        <w:fldChar w:fldCharType="separate"/>
      </w:r>
      <w:r>
        <w:rPr>
          <w:rFonts w:hint="eastAsia" w:ascii="宋体" w:hAnsi="宋体" w:cs="宋体"/>
          <w:kern w:val="44"/>
          <w:highlight w:val="none"/>
        </w:rPr>
        <w:t>第二章 投标人须知</w:t>
      </w:r>
      <w:r>
        <w:tab/>
      </w:r>
      <w:r>
        <w:fldChar w:fldCharType="begin"/>
      </w:r>
      <w:r>
        <w:instrText xml:space="preserve"> PAGEREF _Toc28817 </w:instrText>
      </w:r>
      <w:r>
        <w:fldChar w:fldCharType="separate"/>
      </w:r>
      <w:r>
        <w:t>- 5 -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_Toc27911 </w:instrText>
      </w:r>
      <w:r>
        <w:rPr>
          <w:rFonts w:hint="eastAsia" w:ascii="宋体" w:hAnsi="宋体" w:cs="宋体"/>
          <w:szCs w:val="24"/>
          <w:highlight w:val="none"/>
        </w:rPr>
        <w:fldChar w:fldCharType="separate"/>
      </w:r>
      <w:r>
        <w:rPr>
          <w:rFonts w:hint="eastAsia" w:ascii="宋体" w:hAnsi="宋体" w:cs="宋体"/>
          <w:highlight w:val="none"/>
        </w:rPr>
        <w:t>第三章 评标标准和评标方法</w:t>
      </w:r>
      <w:r>
        <w:tab/>
      </w:r>
      <w:r>
        <w:fldChar w:fldCharType="begin"/>
      </w:r>
      <w:r>
        <w:instrText xml:space="preserve"> PAGEREF _Toc27911 </w:instrText>
      </w:r>
      <w:r>
        <w:fldChar w:fldCharType="separate"/>
      </w:r>
      <w:r>
        <w:t>- 17 -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_Toc12927 </w:instrText>
      </w:r>
      <w:r>
        <w:rPr>
          <w:rFonts w:hint="eastAsia" w:ascii="宋体" w:hAnsi="宋体" w:cs="宋体"/>
          <w:szCs w:val="24"/>
          <w:highlight w:val="none"/>
        </w:rPr>
        <w:fldChar w:fldCharType="separate"/>
      </w:r>
      <w:r>
        <w:rPr>
          <w:rFonts w:hint="eastAsia" w:ascii="宋体" w:hAnsi="宋体" w:cs="宋体"/>
          <w:bCs/>
          <w:kern w:val="44"/>
          <w:szCs w:val="30"/>
          <w:highlight w:val="none"/>
          <w:lang w:eastAsia="zh-CN"/>
        </w:rPr>
        <w:t>第四章</w:t>
      </w:r>
      <w:r>
        <w:rPr>
          <w:rFonts w:hint="eastAsia" w:ascii="宋体" w:hAnsi="宋体" w:cs="宋体"/>
          <w:bCs/>
          <w:kern w:val="44"/>
          <w:szCs w:val="30"/>
          <w:highlight w:val="none"/>
          <w:lang w:val="en-US" w:eastAsia="zh-CN"/>
        </w:rPr>
        <w:t xml:space="preserve"> </w:t>
      </w:r>
      <w:r>
        <w:rPr>
          <w:rFonts w:hint="eastAsia" w:ascii="宋体" w:hAnsi="宋体" w:cs="宋体"/>
          <w:bCs/>
          <w:kern w:val="44"/>
          <w:szCs w:val="30"/>
          <w:highlight w:val="none"/>
        </w:rPr>
        <w:t>招标项目技术参数要求</w:t>
      </w:r>
      <w:r>
        <w:tab/>
      </w:r>
      <w:r>
        <w:fldChar w:fldCharType="begin"/>
      </w:r>
      <w:r>
        <w:instrText xml:space="preserve"> PAGEREF _Toc12927 </w:instrText>
      </w:r>
      <w:r>
        <w:fldChar w:fldCharType="separate"/>
      </w:r>
      <w:r>
        <w:t>- 22 -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_Toc16569 </w:instrText>
      </w:r>
      <w:r>
        <w:rPr>
          <w:rFonts w:hint="eastAsia" w:ascii="宋体" w:hAnsi="宋体" w:cs="宋体"/>
          <w:szCs w:val="24"/>
          <w:highlight w:val="none"/>
        </w:rPr>
        <w:fldChar w:fldCharType="separate"/>
      </w:r>
      <w:r>
        <w:rPr>
          <w:rFonts w:hint="eastAsia" w:ascii="宋体" w:hAnsi="宋体" w:eastAsia="宋体" w:cs="宋体"/>
          <w:bCs/>
          <w:kern w:val="44"/>
          <w:szCs w:val="32"/>
          <w:highlight w:val="none"/>
          <w:lang w:val="en-US" w:eastAsia="zh-CN" w:bidi="ar-SA"/>
        </w:rPr>
        <w:t>第五章 合同签订及条款</w:t>
      </w:r>
      <w:r>
        <w:tab/>
      </w:r>
      <w:r>
        <w:fldChar w:fldCharType="begin"/>
      </w:r>
      <w:r>
        <w:instrText xml:space="preserve"> PAGEREF _Toc16569 </w:instrText>
      </w:r>
      <w:r>
        <w:fldChar w:fldCharType="separate"/>
      </w:r>
      <w:r>
        <w:t>- 24 -</w:t>
      </w:r>
      <w:r>
        <w:fldChar w:fldCharType="end"/>
      </w:r>
      <w:r>
        <w:rPr>
          <w:rFonts w:hint="eastAsia" w:ascii="宋体" w:hAnsi="宋体" w:cs="宋体"/>
          <w:color w:val="auto"/>
          <w:szCs w:val="24"/>
          <w:highlight w:val="none"/>
        </w:rPr>
        <w:fldChar w:fldCharType="end"/>
      </w:r>
    </w:p>
    <w:p>
      <w:pPr>
        <w:pStyle w:val="14"/>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_Toc3223 </w:instrText>
      </w:r>
      <w:r>
        <w:rPr>
          <w:rFonts w:hint="eastAsia" w:ascii="宋体" w:hAnsi="宋体" w:cs="宋体"/>
          <w:szCs w:val="24"/>
          <w:highlight w:val="none"/>
        </w:rPr>
        <w:fldChar w:fldCharType="separate"/>
      </w:r>
      <w:r>
        <w:rPr>
          <w:rFonts w:hint="eastAsia" w:ascii="宋体" w:hAnsi="宋体" w:cs="宋体"/>
          <w:highlight w:val="none"/>
        </w:rPr>
        <w:t>第六章  投标文件</w:t>
      </w:r>
      <w:r>
        <w:rPr>
          <w:rFonts w:hint="eastAsia" w:ascii="宋体" w:hAnsi="宋体"/>
          <w:highlight w:val="none"/>
        </w:rPr>
        <w:t>格式</w:t>
      </w:r>
      <w:r>
        <w:tab/>
      </w:r>
      <w:r>
        <w:fldChar w:fldCharType="begin"/>
      </w:r>
      <w:r>
        <w:instrText xml:space="preserve"> PAGEREF _Toc3223 </w:instrText>
      </w:r>
      <w:r>
        <w:fldChar w:fldCharType="separate"/>
      </w:r>
      <w:r>
        <w:t>- 28 -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_Toc19981 </w:instrText>
      </w:r>
      <w:r>
        <w:rPr>
          <w:rFonts w:hint="eastAsia" w:ascii="宋体" w:hAnsi="宋体" w:cs="宋体"/>
          <w:szCs w:val="24"/>
          <w:highlight w:val="none"/>
        </w:rPr>
        <w:fldChar w:fldCharType="separate"/>
      </w:r>
      <w:r>
        <w:rPr>
          <w:rFonts w:hint="eastAsia" w:ascii="宋体" w:hAnsi="宋体" w:cs="宋体"/>
          <w:szCs w:val="32"/>
          <w:highlight w:val="none"/>
        </w:rPr>
        <w:t>目   录</w:t>
      </w:r>
      <w:r>
        <w:tab/>
      </w:r>
      <w:r>
        <w:fldChar w:fldCharType="begin"/>
      </w:r>
      <w:r>
        <w:instrText xml:space="preserve"> PAGEREF _Toc19981 </w:instrText>
      </w:r>
      <w:r>
        <w:fldChar w:fldCharType="separate"/>
      </w:r>
      <w:r>
        <w:t>- 29 -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_Toc16489 </w:instrText>
      </w:r>
      <w:r>
        <w:rPr>
          <w:rFonts w:hint="eastAsia" w:ascii="宋体" w:hAnsi="宋体" w:cs="宋体"/>
          <w:szCs w:val="24"/>
          <w:highlight w:val="none"/>
        </w:rPr>
        <w:fldChar w:fldCharType="separate"/>
      </w:r>
      <w:r>
        <w:rPr>
          <w:rFonts w:hint="eastAsia"/>
          <w:bCs/>
          <w:szCs w:val="32"/>
          <w:highlight w:val="none"/>
        </w:rPr>
        <w:t>一、投 标 函</w:t>
      </w:r>
      <w:r>
        <w:tab/>
      </w:r>
      <w:r>
        <w:fldChar w:fldCharType="begin"/>
      </w:r>
      <w:r>
        <w:instrText xml:space="preserve"> PAGEREF _Toc16489 </w:instrText>
      </w:r>
      <w:r>
        <w:fldChar w:fldCharType="separate"/>
      </w:r>
      <w:r>
        <w:t>- 30 -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_Toc4941 </w:instrText>
      </w:r>
      <w:r>
        <w:rPr>
          <w:rFonts w:hint="eastAsia" w:ascii="宋体" w:hAnsi="宋体" w:cs="宋体"/>
          <w:szCs w:val="24"/>
          <w:highlight w:val="none"/>
        </w:rPr>
        <w:fldChar w:fldCharType="separate"/>
      </w:r>
      <w:r>
        <w:rPr>
          <w:rFonts w:hint="eastAsia"/>
          <w:bCs/>
          <w:szCs w:val="32"/>
          <w:highlight w:val="none"/>
        </w:rPr>
        <w:t>二、开标一览表</w:t>
      </w:r>
      <w:r>
        <w:tab/>
      </w:r>
      <w:r>
        <w:fldChar w:fldCharType="begin"/>
      </w:r>
      <w:r>
        <w:instrText xml:space="preserve"> PAGEREF _Toc4941 </w:instrText>
      </w:r>
      <w:r>
        <w:fldChar w:fldCharType="separate"/>
      </w:r>
      <w:r>
        <w:t>- 31 -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_Toc29228 </w:instrText>
      </w:r>
      <w:r>
        <w:rPr>
          <w:rFonts w:hint="eastAsia" w:ascii="宋体" w:hAnsi="宋体" w:cs="宋体"/>
          <w:szCs w:val="24"/>
          <w:highlight w:val="none"/>
        </w:rPr>
        <w:fldChar w:fldCharType="separate"/>
      </w:r>
      <w:r>
        <w:rPr>
          <w:rFonts w:hint="eastAsia"/>
          <w:bCs/>
          <w:szCs w:val="32"/>
          <w:highlight w:val="none"/>
        </w:rPr>
        <w:t>三、货物分项报价一览表</w:t>
      </w:r>
      <w:r>
        <w:tab/>
      </w:r>
      <w:r>
        <w:fldChar w:fldCharType="begin"/>
      </w:r>
      <w:r>
        <w:instrText xml:space="preserve"> PAGEREF _Toc29228 </w:instrText>
      </w:r>
      <w:r>
        <w:fldChar w:fldCharType="separate"/>
      </w:r>
      <w:r>
        <w:t>- 32 -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_Toc3737 </w:instrText>
      </w:r>
      <w:r>
        <w:rPr>
          <w:rFonts w:hint="eastAsia" w:ascii="宋体" w:hAnsi="宋体" w:cs="宋体"/>
          <w:szCs w:val="24"/>
          <w:highlight w:val="none"/>
        </w:rPr>
        <w:fldChar w:fldCharType="separate"/>
      </w:r>
      <w:r>
        <w:rPr>
          <w:rFonts w:hint="eastAsia"/>
          <w:bCs/>
          <w:szCs w:val="32"/>
          <w:highlight w:val="none"/>
        </w:rPr>
        <w:t>四、技术规格偏差表</w:t>
      </w:r>
      <w:r>
        <w:tab/>
      </w:r>
      <w:r>
        <w:fldChar w:fldCharType="begin"/>
      </w:r>
      <w:r>
        <w:instrText xml:space="preserve"> PAGEREF _Toc3737 </w:instrText>
      </w:r>
      <w:r>
        <w:fldChar w:fldCharType="separate"/>
      </w:r>
      <w:r>
        <w:t>- 33 -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_Toc3872 </w:instrText>
      </w:r>
      <w:r>
        <w:rPr>
          <w:rFonts w:hint="eastAsia" w:ascii="宋体" w:hAnsi="宋体" w:cs="宋体"/>
          <w:szCs w:val="24"/>
          <w:highlight w:val="none"/>
        </w:rPr>
        <w:fldChar w:fldCharType="separate"/>
      </w:r>
      <w:r>
        <w:rPr>
          <w:rFonts w:hint="eastAsia"/>
          <w:bCs/>
          <w:szCs w:val="32"/>
          <w:highlight w:val="none"/>
          <w:lang w:eastAsia="zh-CN"/>
        </w:rPr>
        <w:t>五</w:t>
      </w:r>
      <w:r>
        <w:rPr>
          <w:rFonts w:hint="eastAsia"/>
          <w:bCs/>
          <w:szCs w:val="32"/>
          <w:highlight w:val="none"/>
        </w:rPr>
        <w:t>、法定代表人（负责人）身份证明</w:t>
      </w:r>
      <w:r>
        <w:tab/>
      </w:r>
      <w:r>
        <w:fldChar w:fldCharType="begin"/>
      </w:r>
      <w:r>
        <w:instrText xml:space="preserve"> PAGEREF _Toc3872 </w:instrText>
      </w:r>
      <w:r>
        <w:fldChar w:fldCharType="separate"/>
      </w:r>
      <w:r>
        <w:t>- 34 -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_Toc18772 </w:instrText>
      </w:r>
      <w:r>
        <w:rPr>
          <w:rFonts w:hint="eastAsia" w:ascii="宋体" w:hAnsi="宋体" w:cs="宋体"/>
          <w:szCs w:val="24"/>
          <w:highlight w:val="none"/>
        </w:rPr>
        <w:fldChar w:fldCharType="separate"/>
      </w:r>
      <w:r>
        <w:rPr>
          <w:rFonts w:hint="eastAsia"/>
          <w:highlight w:val="none"/>
          <w:lang w:eastAsia="zh-CN"/>
        </w:rPr>
        <w:t>六</w:t>
      </w:r>
      <w:r>
        <w:rPr>
          <w:rFonts w:hint="eastAsia"/>
          <w:highlight w:val="none"/>
        </w:rPr>
        <w:t>、授权委托书</w:t>
      </w:r>
      <w:r>
        <w:tab/>
      </w:r>
      <w:r>
        <w:fldChar w:fldCharType="begin"/>
      </w:r>
      <w:r>
        <w:instrText xml:space="preserve"> PAGEREF _Toc18772 </w:instrText>
      </w:r>
      <w:r>
        <w:fldChar w:fldCharType="separate"/>
      </w:r>
      <w:r>
        <w:t>- 35 -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_Toc28624 </w:instrText>
      </w:r>
      <w:r>
        <w:rPr>
          <w:rFonts w:hint="eastAsia" w:ascii="宋体" w:hAnsi="宋体" w:cs="宋体"/>
          <w:szCs w:val="24"/>
          <w:highlight w:val="none"/>
        </w:rPr>
        <w:fldChar w:fldCharType="separate"/>
      </w:r>
      <w:r>
        <w:rPr>
          <w:rFonts w:hint="eastAsia"/>
          <w:highlight w:val="none"/>
          <w:lang w:eastAsia="zh-CN"/>
        </w:rPr>
        <w:t>七</w:t>
      </w:r>
      <w:r>
        <w:rPr>
          <w:rFonts w:hint="eastAsia"/>
          <w:highlight w:val="none"/>
        </w:rPr>
        <w:t>、投标人基本情况表</w:t>
      </w:r>
      <w:r>
        <w:tab/>
      </w:r>
      <w:r>
        <w:fldChar w:fldCharType="begin"/>
      </w:r>
      <w:r>
        <w:instrText xml:space="preserve"> PAGEREF _Toc28624 </w:instrText>
      </w:r>
      <w:r>
        <w:fldChar w:fldCharType="separate"/>
      </w:r>
      <w:r>
        <w:t>- 36 -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_Toc9151 </w:instrText>
      </w:r>
      <w:r>
        <w:rPr>
          <w:rFonts w:hint="eastAsia" w:ascii="宋体" w:hAnsi="宋体" w:cs="宋体"/>
          <w:szCs w:val="24"/>
          <w:highlight w:val="none"/>
        </w:rPr>
        <w:fldChar w:fldCharType="separate"/>
      </w:r>
      <w:r>
        <w:rPr>
          <w:rFonts w:hint="eastAsia"/>
          <w:bCs/>
          <w:szCs w:val="32"/>
          <w:highlight w:val="none"/>
        </w:rPr>
        <w:t>八、类似业绩</w:t>
      </w:r>
      <w:r>
        <w:rPr>
          <w:rFonts w:hint="eastAsia"/>
          <w:bCs/>
          <w:szCs w:val="32"/>
          <w:highlight w:val="none"/>
          <w:lang w:eastAsia="zh-CN"/>
        </w:rPr>
        <w:t>（</w:t>
      </w:r>
      <w:r>
        <w:rPr>
          <w:rFonts w:hint="eastAsia"/>
          <w:bCs/>
          <w:szCs w:val="32"/>
          <w:highlight w:val="none"/>
          <w:lang w:val="en-US" w:eastAsia="zh-CN"/>
        </w:rPr>
        <w:t>如有</w:t>
      </w:r>
      <w:r>
        <w:rPr>
          <w:rFonts w:hint="eastAsia"/>
          <w:bCs/>
          <w:szCs w:val="32"/>
          <w:highlight w:val="none"/>
          <w:lang w:eastAsia="zh-CN"/>
        </w:rPr>
        <w:t>）</w:t>
      </w:r>
      <w:r>
        <w:tab/>
      </w:r>
      <w:r>
        <w:fldChar w:fldCharType="begin"/>
      </w:r>
      <w:r>
        <w:instrText xml:space="preserve"> PAGEREF _Toc9151 </w:instrText>
      </w:r>
      <w:r>
        <w:fldChar w:fldCharType="separate"/>
      </w:r>
      <w:r>
        <w:t>- 37 -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_Toc23994 </w:instrText>
      </w:r>
      <w:r>
        <w:rPr>
          <w:rFonts w:hint="eastAsia" w:ascii="宋体" w:hAnsi="宋体" w:cs="宋体"/>
          <w:szCs w:val="24"/>
          <w:highlight w:val="none"/>
        </w:rPr>
        <w:fldChar w:fldCharType="separate"/>
      </w:r>
      <w:r>
        <w:rPr>
          <w:rFonts w:hint="eastAsia"/>
          <w:highlight w:val="none"/>
        </w:rPr>
        <w:t>九、售后服务承诺</w:t>
      </w:r>
      <w:r>
        <w:tab/>
      </w:r>
      <w:r>
        <w:fldChar w:fldCharType="begin"/>
      </w:r>
      <w:r>
        <w:instrText xml:space="preserve"> PAGEREF _Toc23994 </w:instrText>
      </w:r>
      <w:r>
        <w:fldChar w:fldCharType="separate"/>
      </w:r>
      <w:r>
        <w:t>- 38 -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_Toc2717 </w:instrText>
      </w:r>
      <w:r>
        <w:rPr>
          <w:rFonts w:hint="eastAsia" w:ascii="宋体" w:hAnsi="宋体" w:cs="宋体"/>
          <w:szCs w:val="24"/>
          <w:highlight w:val="none"/>
        </w:rPr>
        <w:fldChar w:fldCharType="separate"/>
      </w:r>
      <w:r>
        <w:rPr>
          <w:rFonts w:hint="eastAsia"/>
          <w:bCs/>
          <w:szCs w:val="32"/>
          <w:highlight w:val="none"/>
        </w:rPr>
        <w:t>十、反商业贿赂承诺书</w:t>
      </w:r>
      <w:r>
        <w:tab/>
      </w:r>
      <w:r>
        <w:fldChar w:fldCharType="begin"/>
      </w:r>
      <w:r>
        <w:instrText xml:space="preserve"> PAGEREF _Toc2717 </w:instrText>
      </w:r>
      <w:r>
        <w:fldChar w:fldCharType="separate"/>
      </w:r>
      <w:r>
        <w:t>- 39 -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_Toc7912 </w:instrText>
      </w:r>
      <w:r>
        <w:rPr>
          <w:rFonts w:hint="eastAsia" w:ascii="宋体" w:hAnsi="宋体" w:cs="宋体"/>
          <w:szCs w:val="24"/>
          <w:highlight w:val="none"/>
        </w:rPr>
        <w:fldChar w:fldCharType="separate"/>
      </w:r>
      <w:r>
        <w:rPr>
          <w:rFonts w:hint="eastAsia"/>
          <w:bCs/>
          <w:szCs w:val="32"/>
          <w:highlight w:val="none"/>
        </w:rPr>
        <w:t>十一、小型、微型（监狱、残疾人福利性单位）</w:t>
      </w:r>
      <w:r>
        <w:tab/>
      </w:r>
      <w:r>
        <w:fldChar w:fldCharType="begin"/>
      </w:r>
      <w:r>
        <w:instrText xml:space="preserve"> PAGEREF _Toc7912 </w:instrText>
      </w:r>
      <w:r>
        <w:fldChar w:fldCharType="separate"/>
      </w:r>
      <w:r>
        <w:t>- 40 -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_Toc20189 </w:instrText>
      </w:r>
      <w:r>
        <w:rPr>
          <w:rFonts w:hint="eastAsia" w:ascii="宋体" w:hAnsi="宋体" w:cs="宋体"/>
          <w:szCs w:val="24"/>
          <w:highlight w:val="none"/>
        </w:rPr>
        <w:fldChar w:fldCharType="separate"/>
      </w:r>
      <w:r>
        <w:rPr>
          <w:rFonts w:hint="eastAsia"/>
          <w:bCs/>
          <w:szCs w:val="32"/>
          <w:highlight w:val="none"/>
          <w:lang w:eastAsia="zh-CN"/>
        </w:rPr>
        <w:t>十</w:t>
      </w:r>
      <w:r>
        <w:rPr>
          <w:rFonts w:hint="eastAsia"/>
          <w:bCs/>
          <w:szCs w:val="32"/>
          <w:highlight w:val="none"/>
          <w:lang w:val="en-US" w:eastAsia="zh-CN"/>
        </w:rPr>
        <w:t>二</w:t>
      </w:r>
      <w:r>
        <w:rPr>
          <w:rFonts w:hint="default"/>
          <w:bCs/>
          <w:szCs w:val="32"/>
          <w:highlight w:val="none"/>
          <w:lang w:val="en-US" w:eastAsia="zh-CN"/>
        </w:rPr>
        <w:t xml:space="preserve"> </w:t>
      </w:r>
      <w:r>
        <w:rPr>
          <w:rFonts w:hint="eastAsia"/>
          <w:bCs/>
          <w:szCs w:val="32"/>
          <w:highlight w:val="none"/>
          <w:lang w:eastAsia="zh-CN"/>
        </w:rPr>
        <w:t>、</w:t>
      </w:r>
      <w:r>
        <w:rPr>
          <w:rFonts w:hint="eastAsia"/>
          <w:bCs/>
          <w:szCs w:val="32"/>
          <w:highlight w:val="none"/>
        </w:rPr>
        <w:t>资格审查文件</w:t>
      </w:r>
      <w:r>
        <w:tab/>
      </w:r>
      <w:r>
        <w:fldChar w:fldCharType="begin"/>
      </w:r>
      <w:r>
        <w:instrText xml:space="preserve"> PAGEREF _Toc20189 </w:instrText>
      </w:r>
      <w:r>
        <w:fldChar w:fldCharType="separate"/>
      </w:r>
      <w:r>
        <w:t>- 43 -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_Toc32624 </w:instrText>
      </w:r>
      <w:r>
        <w:rPr>
          <w:rFonts w:hint="eastAsia" w:ascii="宋体" w:hAnsi="宋体" w:cs="宋体"/>
          <w:szCs w:val="24"/>
          <w:highlight w:val="none"/>
        </w:rPr>
        <w:fldChar w:fldCharType="separate"/>
      </w:r>
      <w:r>
        <w:rPr>
          <w:rFonts w:hint="eastAsia"/>
          <w:bCs/>
          <w:szCs w:val="32"/>
          <w:highlight w:val="none"/>
        </w:rPr>
        <w:t>十</w:t>
      </w:r>
      <w:r>
        <w:rPr>
          <w:rFonts w:hint="eastAsia"/>
          <w:bCs/>
          <w:szCs w:val="32"/>
          <w:highlight w:val="none"/>
          <w:lang w:eastAsia="zh-CN"/>
        </w:rPr>
        <w:t>三</w:t>
      </w:r>
      <w:r>
        <w:rPr>
          <w:rFonts w:hint="eastAsia"/>
          <w:bCs/>
          <w:szCs w:val="32"/>
          <w:highlight w:val="none"/>
        </w:rPr>
        <w:t>、无行贿犯罪记录承诺书</w:t>
      </w:r>
      <w:r>
        <w:tab/>
      </w:r>
      <w:r>
        <w:fldChar w:fldCharType="begin"/>
      </w:r>
      <w:r>
        <w:instrText xml:space="preserve"> PAGEREF _Toc32624 </w:instrText>
      </w:r>
      <w:r>
        <w:fldChar w:fldCharType="separate"/>
      </w:r>
      <w:r>
        <w:t>- 44 -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_Toc22418 </w:instrText>
      </w:r>
      <w:r>
        <w:rPr>
          <w:rFonts w:hint="eastAsia" w:ascii="宋体" w:hAnsi="宋体" w:cs="宋体"/>
          <w:szCs w:val="24"/>
          <w:highlight w:val="none"/>
        </w:rPr>
        <w:fldChar w:fldCharType="separate"/>
      </w:r>
      <w:r>
        <w:rPr>
          <w:rFonts w:hint="eastAsia" w:ascii="宋体" w:hAnsi="宋体" w:cs="宋体"/>
          <w:kern w:val="0"/>
          <w:szCs w:val="32"/>
          <w:highlight w:val="none"/>
        </w:rPr>
        <w:t>十</w:t>
      </w:r>
      <w:r>
        <w:rPr>
          <w:rFonts w:hint="eastAsia" w:ascii="宋体" w:hAnsi="宋体" w:cs="宋体"/>
          <w:kern w:val="0"/>
          <w:szCs w:val="32"/>
          <w:highlight w:val="none"/>
          <w:lang w:eastAsia="zh-CN"/>
        </w:rPr>
        <w:t>四</w:t>
      </w:r>
      <w:r>
        <w:rPr>
          <w:rFonts w:hint="eastAsia" w:ascii="宋体" w:hAnsi="宋体" w:cs="宋体"/>
          <w:kern w:val="0"/>
          <w:szCs w:val="32"/>
          <w:highlight w:val="none"/>
        </w:rPr>
        <w:t>、投标承诺函</w:t>
      </w:r>
      <w:r>
        <w:tab/>
      </w:r>
      <w:r>
        <w:fldChar w:fldCharType="begin"/>
      </w:r>
      <w:r>
        <w:instrText xml:space="preserve"> PAGEREF _Toc22418 </w:instrText>
      </w:r>
      <w:r>
        <w:fldChar w:fldCharType="separate"/>
      </w:r>
      <w:r>
        <w:t>- 45 -</w:t>
      </w:r>
      <w:r>
        <w:fldChar w:fldCharType="end"/>
      </w:r>
      <w:r>
        <w:rPr>
          <w:rFonts w:hint="eastAsia" w:ascii="宋体" w:hAnsi="宋体" w:cs="宋体"/>
          <w:color w:val="auto"/>
          <w:szCs w:val="24"/>
          <w:highlight w:val="none"/>
        </w:rPr>
        <w:fldChar w:fldCharType="end"/>
      </w:r>
    </w:p>
    <w:p>
      <w:pPr>
        <w:pStyle w:val="17"/>
        <w:tabs>
          <w:tab w:val="right" w:leader="dot" w:pos="9660"/>
        </w:tabs>
      </w:pPr>
      <w:r>
        <w:rPr>
          <w:rFonts w:hint="eastAsia" w:ascii="宋体" w:hAnsi="宋体" w:cs="宋体"/>
          <w:color w:val="auto"/>
          <w:szCs w:val="24"/>
          <w:highlight w:val="none"/>
        </w:rPr>
        <w:fldChar w:fldCharType="begin"/>
      </w:r>
      <w:r>
        <w:rPr>
          <w:rFonts w:hint="eastAsia" w:ascii="宋体" w:hAnsi="宋体" w:cs="宋体"/>
          <w:szCs w:val="24"/>
          <w:highlight w:val="none"/>
        </w:rPr>
        <w:instrText xml:space="preserve"> HYPERLINK \l _Toc26829 </w:instrText>
      </w:r>
      <w:r>
        <w:rPr>
          <w:rFonts w:hint="eastAsia" w:ascii="宋体" w:hAnsi="宋体" w:cs="宋体"/>
          <w:szCs w:val="24"/>
          <w:highlight w:val="none"/>
        </w:rPr>
        <w:fldChar w:fldCharType="separate"/>
      </w:r>
      <w:r>
        <w:rPr>
          <w:rFonts w:hint="eastAsia" w:ascii="宋体" w:hAnsi="宋体" w:cs="宋体"/>
          <w:bCs/>
          <w:szCs w:val="32"/>
          <w:highlight w:val="none"/>
        </w:rPr>
        <w:t>十</w:t>
      </w:r>
      <w:r>
        <w:rPr>
          <w:rFonts w:hint="eastAsia" w:ascii="宋体" w:hAnsi="宋体" w:cs="宋体"/>
          <w:bCs/>
          <w:szCs w:val="32"/>
          <w:highlight w:val="none"/>
          <w:lang w:eastAsia="zh-CN"/>
        </w:rPr>
        <w:t>五</w:t>
      </w:r>
      <w:r>
        <w:rPr>
          <w:rFonts w:hint="eastAsia" w:ascii="宋体" w:hAnsi="宋体" w:cs="宋体"/>
          <w:bCs/>
          <w:szCs w:val="32"/>
          <w:highlight w:val="none"/>
        </w:rPr>
        <w:t>、投标人认为需要提供的其它资料</w:t>
      </w:r>
      <w:r>
        <w:tab/>
      </w:r>
      <w:r>
        <w:fldChar w:fldCharType="begin"/>
      </w:r>
      <w:r>
        <w:instrText xml:space="preserve"> PAGEREF _Toc26829 </w:instrText>
      </w:r>
      <w:r>
        <w:fldChar w:fldCharType="separate"/>
      </w:r>
      <w:r>
        <w:t>- 47 -</w:t>
      </w:r>
      <w:r>
        <w:fldChar w:fldCharType="end"/>
      </w:r>
      <w:r>
        <w:rPr>
          <w:rFonts w:hint="eastAsia" w:ascii="宋体" w:hAnsi="宋体" w:cs="宋体"/>
          <w:color w:val="auto"/>
          <w:szCs w:val="24"/>
          <w:highlight w:val="none"/>
        </w:rPr>
        <w:fldChar w:fldCharType="end"/>
      </w:r>
    </w:p>
    <w:p>
      <w:pPr>
        <w:spacing w:line="36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fldChar w:fldCharType="end"/>
      </w:r>
    </w:p>
    <w:p>
      <w:pPr>
        <w:pStyle w:val="2"/>
        <w:rPr>
          <w:rFonts w:hint="eastAsia" w:ascii="宋体" w:hAnsi="宋体" w:cs="宋体"/>
          <w:color w:val="auto"/>
          <w:sz w:val="24"/>
          <w:szCs w:val="24"/>
          <w:highlight w:val="none"/>
        </w:rPr>
      </w:pPr>
    </w:p>
    <w:p>
      <w:pPr>
        <w:spacing w:line="360" w:lineRule="auto"/>
        <w:jc w:val="center"/>
        <w:outlineLvl w:val="0"/>
        <w:rPr>
          <w:rFonts w:hint="eastAsia" w:ascii="宋体" w:hAnsi="宋体" w:cs="宋体"/>
          <w:b/>
          <w:bCs/>
          <w:color w:val="auto"/>
          <w:kern w:val="44"/>
          <w:sz w:val="32"/>
          <w:szCs w:val="32"/>
          <w:highlight w:val="none"/>
          <w:lang w:val="en-US" w:eastAsia="zh-CN" w:bidi="ar-SA"/>
        </w:rPr>
        <w:sectPr>
          <w:pgSz w:w="11907" w:h="16840"/>
          <w:pgMar w:top="1418" w:right="1000" w:bottom="1418"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numPr>
          <w:ilvl w:val="0"/>
          <w:numId w:val="3"/>
        </w:numPr>
        <w:spacing w:line="360" w:lineRule="auto"/>
        <w:jc w:val="center"/>
        <w:outlineLvl w:val="0"/>
        <w:rPr>
          <w:rFonts w:hint="eastAsia" w:ascii="宋体" w:hAnsi="宋体" w:cs="宋体"/>
          <w:b/>
          <w:bCs/>
          <w:color w:val="auto"/>
          <w:kern w:val="44"/>
          <w:sz w:val="32"/>
          <w:szCs w:val="32"/>
          <w:highlight w:val="none"/>
          <w:lang w:val="en-US" w:eastAsia="zh-CN" w:bidi="ar-SA"/>
        </w:rPr>
      </w:pPr>
      <w:r>
        <w:rPr>
          <w:rFonts w:hint="eastAsia" w:ascii="宋体" w:hAnsi="宋体" w:cs="宋体"/>
          <w:b/>
          <w:bCs/>
          <w:color w:val="auto"/>
          <w:kern w:val="44"/>
          <w:sz w:val="32"/>
          <w:szCs w:val="32"/>
          <w:highlight w:val="none"/>
          <w:lang w:val="en-US" w:eastAsia="zh-CN" w:bidi="ar-SA"/>
        </w:rPr>
        <w:t xml:space="preserve"> </w:t>
      </w:r>
      <w:bookmarkStart w:id="0" w:name="_Toc3027"/>
      <w:r>
        <w:rPr>
          <w:rFonts w:hint="eastAsia" w:ascii="宋体" w:hAnsi="宋体" w:cs="宋体"/>
          <w:b/>
          <w:bCs/>
          <w:color w:val="auto"/>
          <w:kern w:val="44"/>
          <w:sz w:val="32"/>
          <w:szCs w:val="32"/>
          <w:highlight w:val="none"/>
          <w:lang w:val="en-US" w:eastAsia="zh-CN" w:bidi="ar-SA"/>
        </w:rPr>
        <w:t>招标公告</w:t>
      </w:r>
      <w:bookmarkEnd w:id="0"/>
    </w:p>
    <w:p>
      <w:pPr>
        <w:bidi w:val="0"/>
        <w:jc w:val="center"/>
        <w:rPr>
          <w:rFonts w:hint="eastAsia"/>
          <w:b/>
          <w:bCs/>
          <w:sz w:val="28"/>
          <w:szCs w:val="28"/>
          <w:highlight w:val="none"/>
          <w:lang w:val="en-US" w:eastAsia="zh-CN"/>
        </w:rPr>
      </w:pPr>
      <w:r>
        <w:rPr>
          <w:rFonts w:hint="eastAsia" w:ascii="宋体" w:hAnsi="宋体" w:cs="宋体"/>
          <w:b/>
          <w:bCs/>
          <w:color w:val="333333"/>
          <w:spacing w:val="0"/>
          <w:sz w:val="28"/>
          <w:szCs w:val="28"/>
          <w:shd w:val="clear" w:fill="FFFFFF"/>
          <w:lang w:eastAsia="zh-CN"/>
        </w:rPr>
        <w:t>温县党政机关公车平台公车购置项目</w:t>
      </w:r>
      <w:r>
        <w:rPr>
          <w:rFonts w:hint="eastAsia" w:ascii="宋体" w:hAnsi="宋体" w:eastAsia="宋体" w:cs="宋体"/>
          <w:b/>
          <w:bCs/>
          <w:i w:val="0"/>
          <w:caps w:val="0"/>
          <w:color w:val="333333"/>
          <w:spacing w:val="0"/>
          <w:kern w:val="0"/>
          <w:sz w:val="28"/>
          <w:szCs w:val="28"/>
          <w:highlight w:val="none"/>
          <w:shd w:val="clear" w:color="auto" w:fill="FFFFFF"/>
          <w:lang w:val="en-US" w:eastAsia="zh-CN" w:bidi="ar-SA"/>
        </w:rPr>
        <w:t>招标公告</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420" w:right="0" w:firstLine="0"/>
        <w:jc w:val="left"/>
        <w:textAlignment w:val="auto"/>
        <w:rPr>
          <w:rFonts w:ascii="微软雅黑" w:hAnsi="微软雅黑" w:eastAsia="微软雅黑" w:cs="微软雅黑"/>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项目概况</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40" w:lineRule="atLeast"/>
        <w:ind w:left="0" w:right="0" w:firstLine="420"/>
        <w:jc w:val="left"/>
        <w:textAlignment w:val="auto"/>
        <w:rPr>
          <w:rFonts w:hint="eastAsia" w:ascii="宋体" w:hAnsi="宋体" w:eastAsia="宋体" w:cs="宋体"/>
          <w:i w:val="0"/>
          <w:caps w:val="0"/>
          <w:color w:val="333333"/>
          <w:spacing w:val="0"/>
          <w:sz w:val="21"/>
          <w:szCs w:val="21"/>
          <w:highlight w:val="none"/>
        </w:rPr>
      </w:pPr>
      <w:r>
        <w:rPr>
          <w:rFonts w:hint="eastAsia" w:cs="宋体"/>
          <w:b w:val="0"/>
          <w:bCs w:val="0"/>
          <w:color w:val="333333"/>
          <w:spacing w:val="0"/>
          <w:sz w:val="21"/>
          <w:szCs w:val="21"/>
          <w:shd w:val="clear" w:fill="FFFFFF"/>
          <w:lang w:eastAsia="zh-CN"/>
        </w:rPr>
        <w:t>温县党政机关公车平台公车购置项目</w:t>
      </w:r>
      <w:r>
        <w:rPr>
          <w:rFonts w:hint="eastAsia" w:ascii="宋体" w:hAnsi="宋体" w:eastAsia="宋体" w:cs="宋体"/>
          <w:i w:val="0"/>
          <w:caps w:val="0"/>
          <w:color w:val="333333"/>
          <w:spacing w:val="0"/>
          <w:sz w:val="21"/>
          <w:szCs w:val="21"/>
          <w:highlight w:val="none"/>
          <w:shd w:val="clear" w:color="auto" w:fill="FFFFFF"/>
        </w:rPr>
        <w:t>的潜在投标人应在</w:t>
      </w:r>
      <w:r>
        <w:rPr>
          <w:rFonts w:hint="eastAsia" w:ascii="宋体" w:hAnsi="宋体" w:eastAsia="宋体" w:cs="宋体"/>
          <w:i w:val="0"/>
          <w:caps w:val="0"/>
          <w:color w:val="333333"/>
          <w:spacing w:val="0"/>
          <w:sz w:val="21"/>
          <w:szCs w:val="21"/>
          <w:highlight w:val="none"/>
          <w:u w:val="single"/>
          <w:shd w:val="clear" w:color="auto" w:fill="FFFFFF"/>
        </w:rPr>
        <w:t>焦作市公共资源交易中心网站会员系统</w:t>
      </w:r>
      <w:r>
        <w:rPr>
          <w:rFonts w:hint="eastAsia" w:ascii="宋体" w:hAnsi="宋体" w:eastAsia="宋体" w:cs="宋体"/>
          <w:i w:val="0"/>
          <w:caps w:val="0"/>
          <w:color w:val="333333"/>
          <w:spacing w:val="0"/>
          <w:sz w:val="21"/>
          <w:szCs w:val="21"/>
          <w:highlight w:val="none"/>
          <w:shd w:val="clear" w:color="auto" w:fill="FFFFFF"/>
        </w:rPr>
        <w:t>获取招标文件，并于202</w:t>
      </w:r>
      <w:r>
        <w:rPr>
          <w:rFonts w:hint="eastAsia" w:ascii="宋体" w:hAnsi="宋体" w:eastAsia="宋体"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rPr>
        <w:t>年</w:t>
      </w:r>
      <w:r>
        <w:rPr>
          <w:rFonts w:hint="eastAsia" w:cs="宋体"/>
          <w:i w:val="0"/>
          <w:caps w:val="0"/>
          <w:color w:val="333333"/>
          <w:spacing w:val="0"/>
          <w:sz w:val="21"/>
          <w:szCs w:val="21"/>
          <w:highlight w:val="none"/>
          <w:u w:val="single"/>
          <w:shd w:val="clear" w:color="auto" w:fill="FFFFFF"/>
          <w:lang w:val="en-US" w:eastAsia="zh-CN"/>
        </w:rPr>
        <w:t xml:space="preserve"> 10</w:t>
      </w:r>
      <w:r>
        <w:rPr>
          <w:rFonts w:hint="eastAsia" w:ascii="宋体" w:hAnsi="宋体" w:eastAsia="宋体" w:cs="宋体"/>
          <w:i w:val="0"/>
          <w:caps w:val="0"/>
          <w:color w:val="333333"/>
          <w:spacing w:val="0"/>
          <w:sz w:val="21"/>
          <w:szCs w:val="21"/>
          <w:highlight w:val="non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 11 </w:t>
      </w:r>
      <w:r>
        <w:rPr>
          <w:rFonts w:hint="eastAsia" w:ascii="宋体" w:hAnsi="宋体" w:eastAsia="宋体" w:cs="宋体"/>
          <w:i w:val="0"/>
          <w:caps w:val="0"/>
          <w:color w:val="333333"/>
          <w:spacing w:val="0"/>
          <w:sz w:val="21"/>
          <w:szCs w:val="21"/>
          <w:highlight w:val="none"/>
          <w:shd w:val="clear" w:color="auto" w:fill="FFFFFF"/>
        </w:rPr>
        <w:t>日</w:t>
      </w:r>
      <w:r>
        <w:rPr>
          <w:rFonts w:hint="eastAsia" w:ascii="宋体" w:hAnsi="宋体" w:eastAsia="宋体" w:cs="宋体"/>
          <w:i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u w:val="single"/>
          <w:shd w:val="clear" w:color="auto" w:fill="FFFFFF"/>
        </w:rPr>
        <w:t>9</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rPr>
        <w:t>时</w:t>
      </w:r>
      <w:r>
        <w:rPr>
          <w:rFonts w:hint="eastAsia" w:ascii="宋体" w:hAnsi="宋体" w:eastAsia="宋体" w:cs="宋体"/>
          <w:i w:val="0"/>
          <w:caps w:val="0"/>
          <w:color w:val="333333"/>
          <w:spacing w:val="0"/>
          <w:sz w:val="21"/>
          <w:szCs w:val="21"/>
          <w:highlight w:val="none"/>
          <w:u w:val="single"/>
          <w:shd w:val="clear" w:color="auto" w:fill="FFFFFF"/>
        </w:rPr>
        <w:t>00</w:t>
      </w:r>
      <w:r>
        <w:rPr>
          <w:rFonts w:hint="eastAsia" w:ascii="宋体" w:hAnsi="宋体" w:eastAsia="宋体" w:cs="宋体"/>
          <w:i w:val="0"/>
          <w:caps w:val="0"/>
          <w:color w:val="333333"/>
          <w:spacing w:val="0"/>
          <w:sz w:val="21"/>
          <w:szCs w:val="21"/>
          <w:highlight w:val="none"/>
          <w:shd w:val="clear" w:color="auto" w:fill="FFFFFF"/>
        </w:rPr>
        <w:t>分</w:t>
      </w:r>
      <w:r>
        <w:rPr>
          <w:rFonts w:hint="eastAsia" w:ascii="宋体" w:hAnsi="宋体" w:eastAsia="宋体" w:cs="宋体"/>
          <w:i w:val="0"/>
          <w:caps w:val="0"/>
          <w:color w:val="333333"/>
          <w:spacing w:val="0"/>
          <w:sz w:val="21"/>
          <w:szCs w:val="21"/>
          <w:highlight w:val="none"/>
          <w:u w:val="single"/>
          <w:shd w:val="clear" w:color="auto" w:fill="FFFFFF"/>
        </w:rPr>
        <w:t>（北京时间）</w:t>
      </w:r>
      <w:r>
        <w:rPr>
          <w:rFonts w:hint="eastAsia" w:ascii="宋体" w:hAnsi="宋体" w:eastAsia="宋体" w:cs="宋体"/>
          <w:i w:val="0"/>
          <w:caps w:val="0"/>
          <w:color w:val="333333"/>
          <w:spacing w:val="0"/>
          <w:sz w:val="21"/>
          <w:szCs w:val="21"/>
          <w:highlight w:val="none"/>
          <w:shd w:val="clear" w:color="auto" w:fill="FFFFFF"/>
        </w:rPr>
        <w:t>前递交投标文件。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b/>
          <w:bCs/>
          <w:color w:val="auto"/>
          <w:sz w:val="21"/>
          <w:szCs w:val="21"/>
          <w:highlight w:val="none"/>
        </w:rPr>
        <w:t>一、</w:t>
      </w:r>
      <w:r>
        <w:rPr>
          <w:rStyle w:val="24"/>
          <w:rFonts w:hint="eastAsia" w:ascii="宋体" w:hAnsi="宋体" w:eastAsia="宋体" w:cs="宋体"/>
          <w:i w:val="0"/>
          <w:caps w:val="0"/>
          <w:color w:val="333333"/>
          <w:spacing w:val="0"/>
          <w:sz w:val="21"/>
          <w:szCs w:val="21"/>
          <w:highlight w:val="none"/>
          <w:shd w:val="clear" w:color="auto" w:fill="FFFFFF"/>
        </w:rPr>
        <w:t>项目基本情况</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1.项目编号：</w:t>
      </w:r>
      <w:r>
        <w:rPr>
          <w:rFonts w:hint="eastAsia" w:ascii="宋体" w:hAnsi="宋体" w:eastAsia="宋体" w:cs="宋体"/>
          <w:color w:val="auto"/>
          <w:sz w:val="21"/>
          <w:szCs w:val="21"/>
          <w:highlight w:val="none"/>
        </w:rPr>
        <w:t>温交易【20</w:t>
      </w:r>
      <w:r>
        <w:rPr>
          <w:rFonts w:hint="eastAsia" w:ascii="宋体" w:hAnsi="宋体" w:eastAsia="宋体" w:cs="宋体"/>
          <w:color w:val="auto"/>
          <w:sz w:val="21"/>
          <w:szCs w:val="21"/>
          <w:highlight w:val="none"/>
          <w:lang w:val="en-US" w:eastAsia="zh-CN"/>
        </w:rPr>
        <w:t>21</w:t>
      </w: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145</w:t>
      </w:r>
      <w:r>
        <w:rPr>
          <w:rFonts w:hint="eastAsia" w:ascii="宋体" w:hAnsi="宋体" w:eastAsia="宋体" w:cs="宋体"/>
          <w:color w:val="auto"/>
          <w:sz w:val="21"/>
          <w:szCs w:val="21"/>
          <w:highlight w:val="none"/>
        </w:rPr>
        <w:t xml:space="preserve">号      </w:t>
      </w:r>
      <w:r>
        <w:rPr>
          <w:rFonts w:hint="eastAsia" w:ascii="宋体" w:hAnsi="宋体" w:eastAsia="宋体" w:cs="宋体"/>
          <w:i w:val="0"/>
          <w:caps w:val="0"/>
          <w:color w:val="333333"/>
          <w:spacing w:val="0"/>
          <w:sz w:val="21"/>
          <w:szCs w:val="21"/>
          <w:highlight w:val="none"/>
          <w:shd w:val="clear" w:color="auto" w:fill="FFFFFF"/>
        </w:rPr>
        <w:t xml:space="preserve"> 采购编号：温政采【20</w:t>
      </w:r>
      <w:r>
        <w:rPr>
          <w:rFonts w:hint="eastAsia" w:ascii="宋体" w:hAnsi="宋体" w:eastAsia="宋体" w:cs="宋体"/>
          <w:i w:val="0"/>
          <w:caps w:val="0"/>
          <w:color w:val="333333"/>
          <w:spacing w:val="0"/>
          <w:sz w:val="21"/>
          <w:szCs w:val="21"/>
          <w:highlight w:val="none"/>
          <w:shd w:val="clear" w:color="auto" w:fill="FFFFFF"/>
          <w:lang w:val="en-US" w:eastAsia="zh-CN"/>
        </w:rPr>
        <w:t>21</w:t>
      </w:r>
      <w:r>
        <w:rPr>
          <w:rFonts w:hint="eastAsia" w:ascii="宋体" w:hAnsi="宋体" w:eastAsia="宋体" w:cs="宋体"/>
          <w:i w:val="0"/>
          <w:caps w:val="0"/>
          <w:color w:val="333333"/>
          <w:spacing w:val="0"/>
          <w:sz w:val="21"/>
          <w:szCs w:val="21"/>
          <w:highlight w:val="none"/>
          <w:shd w:val="clear" w:color="auto" w:fill="FFFFFF"/>
        </w:rPr>
        <w:t>】</w:t>
      </w:r>
      <w:r>
        <w:rPr>
          <w:rFonts w:hint="eastAsia" w:cs="宋体"/>
          <w:i w:val="0"/>
          <w:caps w:val="0"/>
          <w:color w:val="333333"/>
          <w:spacing w:val="0"/>
          <w:sz w:val="21"/>
          <w:szCs w:val="21"/>
          <w:highlight w:val="none"/>
          <w:shd w:val="clear" w:color="auto" w:fill="FFFFFF"/>
          <w:lang w:val="en-US" w:eastAsia="zh-CN"/>
        </w:rPr>
        <w:t>131</w:t>
      </w:r>
      <w:r>
        <w:rPr>
          <w:rFonts w:hint="eastAsia" w:ascii="宋体" w:hAnsi="宋体" w:eastAsia="宋体" w:cs="宋体"/>
          <w:color w:val="auto"/>
          <w:sz w:val="21"/>
          <w:szCs w:val="21"/>
          <w:highlight w:val="none"/>
        </w:rPr>
        <w:t>号</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2.项目名称：</w:t>
      </w:r>
      <w:r>
        <w:rPr>
          <w:rFonts w:hint="eastAsia" w:cs="宋体"/>
          <w:i w:val="0"/>
          <w:caps w:val="0"/>
          <w:color w:val="333333"/>
          <w:spacing w:val="0"/>
          <w:sz w:val="21"/>
          <w:szCs w:val="21"/>
          <w:highlight w:val="none"/>
          <w:shd w:val="clear" w:color="auto" w:fill="FFFFFF"/>
          <w:lang w:eastAsia="zh-CN"/>
        </w:rPr>
        <w:t>温县党政机关公车平台公车购置项目</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3.预算金额：</w:t>
      </w:r>
      <w:r>
        <w:rPr>
          <w:rFonts w:hint="eastAsia" w:cs="宋体"/>
          <w:i w:val="0"/>
          <w:caps w:val="0"/>
          <w:color w:val="333333"/>
          <w:spacing w:val="0"/>
          <w:sz w:val="21"/>
          <w:szCs w:val="21"/>
          <w:highlight w:val="none"/>
          <w:shd w:val="clear" w:color="auto" w:fill="FFFFFF"/>
          <w:lang w:val="en-US" w:eastAsia="zh-CN"/>
        </w:rPr>
        <w:t>128万元</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4.采购</w:t>
      </w:r>
      <w:r>
        <w:rPr>
          <w:rFonts w:hint="eastAsia" w:ascii="宋体" w:hAnsi="宋体" w:eastAsia="宋体" w:cs="宋体"/>
          <w:i w:val="0"/>
          <w:caps w:val="0"/>
          <w:color w:val="333333"/>
          <w:spacing w:val="0"/>
          <w:sz w:val="21"/>
          <w:szCs w:val="21"/>
          <w:highlight w:val="none"/>
          <w:shd w:val="clear" w:color="auto" w:fill="FFFFFF"/>
          <w:lang w:eastAsia="zh-CN"/>
        </w:rPr>
        <w:t>内容</w:t>
      </w:r>
      <w:r>
        <w:rPr>
          <w:rFonts w:hint="eastAsia" w:ascii="宋体" w:hAnsi="宋体" w:eastAsia="宋体" w:cs="宋体"/>
          <w:i w:val="0"/>
          <w:caps w:val="0"/>
          <w:color w:val="333333"/>
          <w:spacing w:val="0"/>
          <w:sz w:val="21"/>
          <w:szCs w:val="21"/>
          <w:highlight w:val="none"/>
          <w:shd w:val="clear" w:color="auto" w:fill="FFFFFF"/>
        </w:rPr>
        <w:t>：</w:t>
      </w:r>
      <w:r>
        <w:rPr>
          <w:rFonts w:hint="eastAsia" w:cs="宋体"/>
          <w:b w:val="0"/>
          <w:bCs w:val="0"/>
          <w:color w:val="333333"/>
          <w:spacing w:val="0"/>
          <w:sz w:val="21"/>
          <w:szCs w:val="21"/>
          <w:shd w:val="clear" w:fill="FFFFFF"/>
          <w:lang w:val="en-US" w:eastAsia="zh-CN"/>
        </w:rPr>
        <w:t>公务用车购置</w:t>
      </w:r>
      <w:r>
        <w:rPr>
          <w:rFonts w:hint="eastAsia" w:ascii="宋体" w:hAnsi="宋体" w:eastAsia="宋体" w:cs="宋体"/>
          <w:i w:val="0"/>
          <w:caps w:val="0"/>
          <w:color w:val="333333"/>
          <w:spacing w:val="0"/>
          <w:sz w:val="21"/>
          <w:szCs w:val="21"/>
          <w:highlight w:val="none"/>
          <w:shd w:val="clear" w:color="auto" w:fill="FFFFFF"/>
          <w:lang w:val="en-US" w:eastAsia="zh-CN"/>
        </w:rPr>
        <w:t>（具体内容详见招标文件）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5.资金来源：</w:t>
      </w:r>
      <w:r>
        <w:rPr>
          <w:rFonts w:hint="eastAsia" w:cs="宋体"/>
          <w:i w:val="0"/>
          <w:caps w:val="0"/>
          <w:color w:val="333333"/>
          <w:spacing w:val="0"/>
          <w:sz w:val="21"/>
          <w:szCs w:val="21"/>
          <w:highlight w:val="none"/>
          <w:shd w:val="clear" w:color="auto" w:fill="FFFFFF"/>
          <w:lang w:val="en-US" w:eastAsia="zh-CN"/>
        </w:rPr>
        <w:t>县财政资金</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6.质量要求：合格</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7.合同履行期限：</w:t>
      </w:r>
      <w:r>
        <w:rPr>
          <w:rFonts w:hint="eastAsia" w:cs="宋体"/>
          <w:i w:val="0"/>
          <w:caps w:val="0"/>
          <w:color w:val="333333"/>
          <w:spacing w:val="0"/>
          <w:sz w:val="21"/>
          <w:szCs w:val="21"/>
          <w:highlight w:val="none"/>
          <w:shd w:val="clear" w:color="auto" w:fill="FFFFFF"/>
          <w:lang w:val="en-US" w:eastAsia="zh-CN"/>
        </w:rPr>
        <w:t>10日历天</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8.本项目不接受联合体投标。</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0"/>
        <w:jc w:val="left"/>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二、申请人的资格要求：</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1.满足《中华人民共和国政府采购法》第二十二条规定；</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1.1具有独立承担民事责任的能力。</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1.2具有良好的商业信誉和健全的财务会计制度。</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1.3具有履行合同所必需的设备和专业技术能力。</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1.4有依法缴纳税收和社会保障资金的良好记录。</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1.5参加政府采购活动前三年内，在经营活动中没有重大违法记录。</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420"/>
        <w:jc w:val="left"/>
        <w:rPr>
          <w:rFonts w:hint="eastAsia" w:ascii="宋体" w:hAnsi="宋体" w:eastAsia="宋体" w:cs="宋体"/>
          <w:i w:val="0"/>
          <w:caps w:val="0"/>
          <w:color w:val="333333"/>
          <w:spacing w:val="0"/>
          <w:sz w:val="21"/>
          <w:szCs w:val="21"/>
          <w:highlight w:val="none"/>
          <w:shd w:val="clear" w:color="auto" w:fill="FFFFFF"/>
        </w:rPr>
      </w:pPr>
      <w:r>
        <w:rPr>
          <w:rFonts w:hint="eastAsia" w:eastAsia="宋体" w:cs="宋体"/>
          <w:i w:val="0"/>
          <w:caps w:val="0"/>
          <w:color w:val="333333"/>
          <w:spacing w:val="0"/>
          <w:sz w:val="21"/>
          <w:szCs w:val="21"/>
          <w:highlight w:val="none"/>
          <w:shd w:val="clear" w:color="auto" w:fill="FFFFFF"/>
          <w:lang w:val="en-US" w:eastAsia="zh-CN"/>
        </w:rPr>
        <w:t>1.6</w:t>
      </w:r>
      <w:r>
        <w:rPr>
          <w:rFonts w:hint="eastAsia" w:ascii="宋体" w:hAnsi="宋体" w:eastAsia="宋体" w:cs="宋体"/>
          <w:i w:val="0"/>
          <w:caps w:val="0"/>
          <w:color w:val="333333"/>
          <w:spacing w:val="0"/>
          <w:sz w:val="21"/>
          <w:szCs w:val="21"/>
          <w:highlight w:val="none"/>
          <w:shd w:val="clear" w:color="auto" w:fill="FFFFFF"/>
        </w:rPr>
        <w:t>法律、行政法规规定的其他条件。</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2.落实政府采购政策需满足的资格要求：本项目执行促进中小企业发展政策（监狱企业、残疾人福利性企业视同小微企业）等政府采购政策。</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3.本项目的特定资格要求：</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cs="宋体"/>
          <w:b w:val="0"/>
          <w:bCs w:val="0"/>
          <w:color w:val="333333"/>
          <w:spacing w:val="0"/>
          <w:sz w:val="21"/>
          <w:szCs w:val="21"/>
          <w:shd w:val="clear" w:fill="FFFFFF"/>
          <w:lang w:val="zh-CN" w:eastAsia="zh-CN"/>
        </w:rPr>
      </w:pPr>
      <w:r>
        <w:rPr>
          <w:rFonts w:hint="eastAsia" w:ascii="宋体" w:hAnsi="宋体" w:eastAsia="宋体" w:cs="宋体"/>
          <w:i w:val="0"/>
          <w:caps w:val="0"/>
          <w:color w:val="333333"/>
          <w:spacing w:val="0"/>
          <w:sz w:val="21"/>
          <w:szCs w:val="21"/>
          <w:highlight w:val="none"/>
          <w:shd w:val="clear" w:color="auto" w:fill="FFFFFF"/>
        </w:rPr>
        <w:t>3.1供应商应具</w:t>
      </w:r>
      <w:r>
        <w:rPr>
          <w:rFonts w:hint="eastAsia" w:cs="宋体"/>
          <w:i w:val="0"/>
          <w:caps w:val="0"/>
          <w:color w:val="333333"/>
          <w:spacing w:val="0"/>
          <w:sz w:val="21"/>
          <w:szCs w:val="21"/>
          <w:highlight w:val="none"/>
          <w:shd w:val="clear" w:color="auto" w:fill="FFFFFF"/>
          <w:lang w:val="en-US" w:eastAsia="zh-CN"/>
        </w:rPr>
        <w:t>有经营范围符合本项目要求且合格有效的营业执照等</w:t>
      </w:r>
      <w:r>
        <w:rPr>
          <w:rFonts w:hint="eastAsia" w:cs="宋体"/>
          <w:b w:val="0"/>
          <w:bCs w:val="0"/>
          <w:color w:val="333333"/>
          <w:spacing w:val="0"/>
          <w:sz w:val="21"/>
          <w:szCs w:val="21"/>
          <w:shd w:val="clear" w:fill="FFFFFF"/>
          <w:lang w:eastAsia="zh-CN"/>
        </w:rPr>
        <w:t>；</w:t>
      </w:r>
      <w:r>
        <w:rPr>
          <w:rFonts w:hint="eastAsia" w:cs="宋体"/>
          <w:b w:val="0"/>
          <w:bCs w:val="0"/>
          <w:color w:val="333333"/>
          <w:spacing w:val="0"/>
          <w:sz w:val="21"/>
          <w:szCs w:val="21"/>
          <w:shd w:val="clear" w:fill="FFFFFF"/>
          <w:lang w:val="zh-CN" w:eastAsia="zh-CN"/>
        </w:rPr>
        <w:t>并具有实施完成本项目的经营实力和完善的售后服务体系；</w:t>
      </w:r>
    </w:p>
    <w:p>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Lines="0" w:beforeAutospacing="0" w:after="0" w:afterLines="0" w:afterAutospacing="0" w:line="435" w:lineRule="atLeast"/>
        <w:ind w:left="0" w:right="0" w:firstLine="540"/>
        <w:jc w:val="left"/>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lang w:val="en-US" w:eastAsia="zh-CN"/>
        </w:rPr>
        <w:t>3.2</w:t>
      </w:r>
      <w:r>
        <w:rPr>
          <w:rFonts w:hint="eastAsia" w:ascii="宋体" w:hAnsi="宋体" w:eastAsia="宋体" w:cs="宋体"/>
          <w:i w:val="0"/>
          <w:caps w:val="0"/>
          <w:color w:val="333333"/>
          <w:spacing w:val="0"/>
          <w:sz w:val="21"/>
          <w:szCs w:val="21"/>
          <w:highlight w:val="none"/>
          <w:shd w:val="clear" w:color="auto" w:fill="FFFFFF"/>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cs="宋体"/>
          <w:i w:val="0"/>
          <w:caps w:val="0"/>
          <w:color w:val="333333"/>
          <w:spacing w:val="0"/>
          <w:sz w:val="21"/>
          <w:szCs w:val="21"/>
          <w:highlight w:val="none"/>
          <w:shd w:val="clear" w:color="auto" w:fill="FFFFFF"/>
          <w:lang w:eastAsia="zh-CN"/>
        </w:rPr>
        <w:t>投标单位需提供网站查询截图，加盖企业公章，查询时间为招标公告发布之后。</w:t>
      </w:r>
      <w:r>
        <w:rPr>
          <w:rFonts w:hint="eastAsia" w:ascii="宋体" w:hAnsi="宋体" w:eastAsia="宋体" w:cs="宋体"/>
          <w:i w:val="0"/>
          <w:caps w:val="0"/>
          <w:color w:val="333333"/>
          <w:spacing w:val="0"/>
          <w:sz w:val="21"/>
          <w:szCs w:val="21"/>
          <w:highlight w:val="none"/>
          <w:shd w:val="clear" w:color="auto" w:fill="FFFFFF"/>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rPr>
        <w:t>3.</w:t>
      </w:r>
      <w:r>
        <w:rPr>
          <w:rFonts w:hint="eastAsia" w:ascii="宋体" w:hAnsi="宋体" w:eastAsia="宋体" w:cs="宋体"/>
          <w:i w:val="0"/>
          <w:caps w:val="0"/>
          <w:color w:val="333333"/>
          <w:spacing w:val="0"/>
          <w:sz w:val="21"/>
          <w:szCs w:val="21"/>
          <w:highlight w:val="none"/>
          <w:shd w:val="clear" w:color="auto" w:fill="FFFFFF"/>
          <w:lang w:val="en-US" w:eastAsia="zh-CN"/>
        </w:rPr>
        <w:t>3</w:t>
      </w:r>
      <w:r>
        <w:rPr>
          <w:rFonts w:hint="eastAsia" w:ascii="宋体" w:hAnsi="宋体" w:eastAsia="宋体" w:cs="宋体"/>
          <w:i w:val="0"/>
          <w:caps w:val="0"/>
          <w:color w:val="333333"/>
          <w:spacing w:val="0"/>
          <w:sz w:val="21"/>
          <w:szCs w:val="21"/>
          <w:highlight w:val="none"/>
          <w:shd w:val="clear" w:color="auto" w:fill="FFFFFF"/>
        </w:rPr>
        <w:t>投标人必须提供无行贿犯罪记录承诺书(</w:t>
      </w:r>
      <w:r>
        <w:rPr>
          <w:rFonts w:hint="eastAsia" w:cs="宋体"/>
          <w:i w:val="0"/>
          <w:caps w:val="0"/>
          <w:color w:val="333333"/>
          <w:spacing w:val="0"/>
          <w:sz w:val="21"/>
          <w:szCs w:val="21"/>
          <w:highlight w:val="none"/>
          <w:shd w:val="clear" w:color="auto" w:fill="FFFFFF"/>
          <w:lang w:val="en-US" w:eastAsia="zh-CN"/>
        </w:rPr>
        <w:t>并</w:t>
      </w:r>
      <w:r>
        <w:rPr>
          <w:rFonts w:hint="eastAsia" w:ascii="宋体" w:hAnsi="宋体" w:eastAsia="宋体" w:cs="宋体"/>
          <w:i w:val="0"/>
          <w:caps w:val="0"/>
          <w:color w:val="333333"/>
          <w:spacing w:val="0"/>
          <w:sz w:val="21"/>
          <w:szCs w:val="21"/>
          <w:highlight w:val="none"/>
          <w:shd w:val="clear" w:color="auto" w:fill="FFFFFF"/>
        </w:rPr>
        <w:t>出具由“中国裁判文书网”网站查询近三年来法人、法定代表人、</w:t>
      </w:r>
      <w:r>
        <w:rPr>
          <w:rFonts w:hint="eastAsia" w:cs="宋体"/>
          <w:i w:val="0"/>
          <w:caps w:val="0"/>
          <w:color w:val="333333"/>
          <w:spacing w:val="0"/>
          <w:sz w:val="21"/>
          <w:szCs w:val="21"/>
          <w:highlight w:val="none"/>
          <w:shd w:val="clear" w:color="auto" w:fill="FFFFFF"/>
          <w:lang w:eastAsia="zh-CN"/>
        </w:rPr>
        <w:t>法定代表人委托人无行贿犯罪记录网页截图加盖企业公章证明</w:t>
      </w:r>
      <w:r>
        <w:rPr>
          <w:rFonts w:hint="eastAsia" w:ascii="宋体" w:hAnsi="宋体" w:eastAsia="宋体" w:cs="宋体"/>
          <w:i w:val="0"/>
          <w:caps w:val="0"/>
          <w:color w:val="333333"/>
          <w:spacing w:val="0"/>
          <w:sz w:val="21"/>
          <w:szCs w:val="21"/>
          <w:highlight w:val="none"/>
          <w:shd w:val="clear" w:color="auto" w:fill="FFFFFF"/>
        </w:rPr>
        <w:t>)；若有行贿犯罪记录则取消其投标资格</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4"/>
          <w:szCs w:val="24"/>
          <w:highlight w:val="none"/>
          <w:shd w:val="clear" w:color="auto" w:fill="FFFFFF"/>
          <w:lang w:eastAsia="zh-CN"/>
        </w:rPr>
      </w:pPr>
      <w:r>
        <w:rPr>
          <w:rFonts w:hint="eastAsia" w:ascii="宋体" w:hAnsi="宋体" w:eastAsia="宋体" w:cs="宋体"/>
          <w:i w:val="0"/>
          <w:caps w:val="0"/>
          <w:color w:val="333333"/>
          <w:spacing w:val="0"/>
          <w:sz w:val="21"/>
          <w:szCs w:val="21"/>
          <w:highlight w:val="none"/>
          <w:shd w:val="clear" w:color="auto" w:fill="FFFFFF"/>
          <w:lang w:val="en-US" w:eastAsia="zh-CN"/>
        </w:rPr>
        <w:t>3.4 投标单位必须提供投标承诺函</w:t>
      </w:r>
      <w:r>
        <w:rPr>
          <w:rFonts w:hint="eastAsia" w:ascii="宋体" w:hAnsi="宋体" w:eastAsia="宋体" w:cs="宋体"/>
          <w:i w:val="0"/>
          <w:caps w:val="0"/>
          <w:color w:val="333333"/>
          <w:spacing w:val="0"/>
          <w:sz w:val="21"/>
          <w:szCs w:val="21"/>
          <w:highlight w:val="none"/>
          <w:shd w:val="clear" w:color="auto" w:fill="FFFFFF"/>
          <w:lang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三、获取招标文件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auto"/>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shd w:val="clear" w:color="auto" w:fill="FFFFFF"/>
          <w:lang w:val="zh-CN" w:eastAsia="zh-CN"/>
        </w:rPr>
        <w:t>202</w:t>
      </w:r>
      <w:r>
        <w:rPr>
          <w:rFonts w:hint="eastAsia"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9</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17  </w:t>
      </w:r>
      <w:r>
        <w:rPr>
          <w:rFonts w:hint="eastAsia" w:ascii="宋体" w:hAnsi="宋体" w:eastAsia="宋体" w:cs="宋体"/>
          <w:i w:val="0"/>
          <w:caps w:val="0"/>
          <w:color w:val="333333"/>
          <w:spacing w:val="0"/>
          <w:sz w:val="21"/>
          <w:szCs w:val="21"/>
          <w:highlight w:val="none"/>
          <w:shd w:val="clear" w:color="auto" w:fill="FFFFFF"/>
          <w:lang w:val="zh-CN" w:eastAsia="zh-CN"/>
        </w:rPr>
        <w:t>日至202</w:t>
      </w:r>
      <w:r>
        <w:rPr>
          <w:rFonts w:hint="eastAsia" w:cs="宋体"/>
          <w:i w:val="0"/>
          <w:caps w:val="0"/>
          <w:color w:val="333333"/>
          <w:spacing w:val="0"/>
          <w:sz w:val="21"/>
          <w:szCs w:val="21"/>
          <w:highlight w:val="none"/>
          <w:shd w:val="clear" w:color="auto" w:fill="FFFFFF"/>
          <w:lang w:val="en-US" w:eastAsia="zh-CN"/>
        </w:rPr>
        <w:t>1</w:t>
      </w:r>
      <w:r>
        <w:rPr>
          <w:rFonts w:hint="eastAsia" w:ascii="宋体" w:hAnsi="宋体" w:eastAsia="宋体" w:cs="宋体"/>
          <w:i w:val="0"/>
          <w:caps w:val="0"/>
          <w:color w:val="333333"/>
          <w:spacing w:val="0"/>
          <w:sz w:val="21"/>
          <w:szCs w:val="21"/>
          <w:highlight w:val="none"/>
          <w:shd w:val="clear" w:color="auto" w:fill="FFFFFF"/>
          <w:lang w:val="zh-CN" w:eastAsia="zh-CN"/>
        </w:rPr>
        <w:t>年</w:t>
      </w:r>
      <w:r>
        <w:rPr>
          <w:rFonts w:hint="eastAsia" w:cs="宋体"/>
          <w:i w:val="0"/>
          <w:caps w:val="0"/>
          <w:color w:val="333333"/>
          <w:spacing w:val="0"/>
          <w:sz w:val="21"/>
          <w:szCs w:val="21"/>
          <w:highlight w:val="none"/>
          <w:u w:val="single"/>
          <w:shd w:val="clear" w:color="auto" w:fill="FFFFFF"/>
          <w:lang w:val="en-US" w:eastAsia="zh-CN"/>
        </w:rPr>
        <w:t xml:space="preserve"> 9  </w:t>
      </w:r>
      <w:r>
        <w:rPr>
          <w:rFonts w:hint="eastAsia" w:ascii="宋体" w:hAnsi="宋体" w:eastAsia="宋体" w:cs="宋体"/>
          <w:i w:val="0"/>
          <w:caps w:val="0"/>
          <w:color w:val="333333"/>
          <w:spacing w:val="0"/>
          <w:sz w:val="21"/>
          <w:szCs w:val="21"/>
          <w:highlight w:val="none"/>
          <w:shd w:val="clear" w:color="auto" w:fill="FFFFFF"/>
          <w:lang w:val="zh-CN" w:eastAsia="zh-CN"/>
        </w:rPr>
        <w:t>月</w:t>
      </w:r>
      <w:r>
        <w:rPr>
          <w:rFonts w:hint="eastAsia" w:cs="宋体"/>
          <w:i w:val="0"/>
          <w:caps w:val="0"/>
          <w:color w:val="333333"/>
          <w:spacing w:val="0"/>
          <w:sz w:val="21"/>
          <w:szCs w:val="21"/>
          <w:highlight w:val="none"/>
          <w:u w:val="single"/>
          <w:shd w:val="clear" w:color="auto" w:fill="FFFFFF"/>
          <w:lang w:val="en-US" w:eastAsia="zh-CN"/>
        </w:rPr>
        <w:t xml:space="preserve"> 24</w:t>
      </w:r>
      <w:r>
        <w:rPr>
          <w:rFonts w:hint="eastAsia" w:ascii="宋体" w:hAnsi="宋体" w:eastAsia="宋体" w:cs="宋体"/>
          <w:i w:val="0"/>
          <w:caps w:val="0"/>
          <w:color w:val="333333"/>
          <w:spacing w:val="0"/>
          <w:sz w:val="21"/>
          <w:szCs w:val="21"/>
          <w:highlight w:val="none"/>
          <w:u w:val="single"/>
          <w:shd w:val="clear" w:color="auto" w:fill="FFFFFF"/>
          <w:lang w:val="en-US" w:eastAsia="zh-CN"/>
        </w:rPr>
        <w:t xml:space="preserve"> </w:t>
      </w:r>
      <w:r>
        <w:rPr>
          <w:rFonts w:hint="eastAsia" w:ascii="宋体" w:hAnsi="宋体" w:eastAsia="宋体" w:cs="宋体"/>
          <w:i w:val="0"/>
          <w:caps w:val="0"/>
          <w:color w:val="333333"/>
          <w:spacing w:val="0"/>
          <w:sz w:val="21"/>
          <w:szCs w:val="21"/>
          <w:highlight w:val="none"/>
          <w:shd w:val="clear" w:color="auto" w:fill="FFFFFF"/>
          <w:lang w:val="zh-CN" w:eastAsia="zh-CN"/>
        </w:rPr>
        <w:t>日，每天上午00：00至12:00，下午12:00至23:00</w:t>
      </w:r>
      <w:r>
        <w:rPr>
          <w:rFonts w:hint="eastAsia" w:ascii="宋体" w:hAnsi="宋体" w:eastAsia="宋体" w:cs="宋体"/>
          <w:i w:val="0"/>
          <w:caps w:val="0"/>
          <w:color w:val="auto"/>
          <w:spacing w:val="0"/>
          <w:sz w:val="21"/>
          <w:szCs w:val="21"/>
          <w:highlight w:val="none"/>
          <w:shd w:val="clear" w:color="auto" w:fill="FFFFFF"/>
        </w:rPr>
        <w:t>（北京时间，法定节假日除外）</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ascii="宋体" w:hAnsi="宋体" w:eastAsia="宋体" w:cs="宋体"/>
          <w:i w:val="0"/>
          <w:caps w:val="0"/>
          <w:color w:val="333333"/>
          <w:spacing w:val="0"/>
          <w:sz w:val="21"/>
          <w:szCs w:val="21"/>
          <w:highlight w:val="none"/>
          <w:shd w:val="clear" w:color="auto" w:fill="FFFFFF"/>
        </w:rPr>
        <w:t>地点：焦作市公共资源交易中心网站;</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rPr>
      </w:pPr>
      <w:r>
        <w:rPr>
          <w:rFonts w:hint="eastAsia" w:cs="宋体"/>
          <w:i w:val="0"/>
          <w:caps w:val="0"/>
          <w:color w:val="333333"/>
          <w:spacing w:val="0"/>
          <w:sz w:val="21"/>
          <w:szCs w:val="21"/>
          <w:highlight w:val="none"/>
          <w:shd w:val="clear" w:color="auto" w:fill="FFFFFF"/>
          <w:lang w:val="en-US" w:eastAsia="zh-CN"/>
        </w:rPr>
        <w:t>售价：0元；</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shd w:val="clear" w:color="auto" w:fill="FFFFFF"/>
          <w:lang w:val="en-US" w:eastAsia="zh-CN"/>
        </w:rPr>
      </w:pPr>
      <w:r>
        <w:rPr>
          <w:rFonts w:hint="eastAsia" w:ascii="宋体" w:hAnsi="宋体" w:eastAsia="宋体" w:cs="宋体"/>
          <w:i w:val="0"/>
          <w:caps w:val="0"/>
          <w:color w:val="333333"/>
          <w:spacing w:val="0"/>
          <w:sz w:val="21"/>
          <w:szCs w:val="21"/>
          <w:highlight w:val="none"/>
          <w:shd w:val="clear" w:color="auto" w:fill="FFFFFF"/>
        </w:rPr>
        <w:t>方式：本项目采用网上获取招标文件，凡有意参加投标者，请登陆焦作市公共资源交易中心网站会员系统进行网上下载招标文件</w:t>
      </w:r>
      <w:r>
        <w:rPr>
          <w:rFonts w:hint="eastAsia" w:cs="宋体"/>
          <w:i w:val="0"/>
          <w:caps w:val="0"/>
          <w:color w:val="333333"/>
          <w:spacing w:val="0"/>
          <w:sz w:val="21"/>
          <w:szCs w:val="21"/>
          <w:highlight w:val="none"/>
          <w:shd w:val="clear" w:color="auto" w:fill="FFFFFF"/>
          <w:lang w:val="en-US" w:eastAsia="zh-CN"/>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54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0"/>
        <w:jc w:val="left"/>
        <w:textAlignment w:val="auto"/>
        <w:outlineLvl w:val="9"/>
        <w:rPr>
          <w:rFonts w:hint="eastAsia" w:ascii="宋体" w:hAnsi="宋体" w:eastAsia="宋体" w:cs="宋体"/>
          <w:i w:val="0"/>
          <w:caps w:val="0"/>
          <w:color w:val="333333"/>
          <w:spacing w:val="0"/>
          <w:sz w:val="21"/>
          <w:szCs w:val="21"/>
          <w:highlight w:val="none"/>
        </w:rPr>
      </w:pPr>
      <w:r>
        <w:rPr>
          <w:rStyle w:val="24"/>
          <w:rFonts w:hint="eastAsia" w:ascii="宋体" w:hAnsi="宋体" w:eastAsia="宋体" w:cs="宋体"/>
          <w:i w:val="0"/>
          <w:caps w:val="0"/>
          <w:color w:val="333333"/>
          <w:spacing w:val="0"/>
          <w:sz w:val="21"/>
          <w:szCs w:val="21"/>
          <w:highlight w:val="none"/>
          <w:shd w:val="clear" w:color="auto" w:fill="FFFFFF"/>
        </w:rPr>
        <w:t>四、提交投标文件截止时间、开标时间和地点</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时间：</w:t>
      </w:r>
      <w:r>
        <w:rPr>
          <w:rFonts w:hint="eastAsia" w:ascii="宋体" w:hAnsi="宋体" w:eastAsia="宋体" w:cs="宋体"/>
          <w:i w:val="0"/>
          <w:caps w:val="0"/>
          <w:color w:val="333333"/>
          <w:spacing w:val="0"/>
          <w:sz w:val="21"/>
          <w:szCs w:val="21"/>
          <w:highlight w:val="none"/>
          <w:u w:val="single"/>
          <w:shd w:val="clear" w:color="auto" w:fill="FFFFFF"/>
        </w:rPr>
        <w:t>202</w:t>
      </w:r>
      <w:r>
        <w:rPr>
          <w:rFonts w:hint="eastAsia" w:ascii="宋体" w:hAnsi="宋体" w:eastAsia="宋体" w:cs="宋体"/>
          <w:i w:val="0"/>
          <w:caps w:val="0"/>
          <w:color w:val="333333"/>
          <w:spacing w:val="0"/>
          <w:sz w:val="21"/>
          <w:szCs w:val="21"/>
          <w:highlight w:val="none"/>
          <w:u w:val="single"/>
          <w:shd w:val="clear" w:color="auto" w:fill="FFFFFF"/>
          <w:lang w:val="en-US" w:eastAsia="zh-CN"/>
        </w:rPr>
        <w:t>1</w:t>
      </w:r>
      <w:r>
        <w:rPr>
          <w:rFonts w:hint="eastAsia" w:ascii="宋体" w:hAnsi="宋体" w:eastAsia="宋体" w:cs="宋体"/>
          <w:i w:val="0"/>
          <w:caps w:val="0"/>
          <w:color w:val="333333"/>
          <w:spacing w:val="0"/>
          <w:sz w:val="21"/>
          <w:szCs w:val="21"/>
          <w:highlight w:val="none"/>
          <w:u w:val="single"/>
          <w:shd w:val="clear" w:color="auto" w:fill="FFFFFF"/>
        </w:rPr>
        <w:t xml:space="preserve"> 年</w:t>
      </w:r>
      <w:r>
        <w:rPr>
          <w:rFonts w:hint="eastAsia" w:cs="宋体"/>
          <w:i w:val="0"/>
          <w:caps w:val="0"/>
          <w:color w:val="333333"/>
          <w:spacing w:val="0"/>
          <w:sz w:val="21"/>
          <w:szCs w:val="21"/>
          <w:highlight w:val="none"/>
          <w:u w:val="single"/>
          <w:shd w:val="clear" w:color="auto" w:fill="FFFFFF"/>
          <w:lang w:val="en-US" w:eastAsia="zh-CN"/>
        </w:rPr>
        <w:t xml:space="preserve"> 10 </w:t>
      </w:r>
      <w:r>
        <w:rPr>
          <w:rFonts w:hint="eastAsia" w:ascii="宋体" w:hAnsi="宋体" w:eastAsia="宋体" w:cs="宋体"/>
          <w:i w:val="0"/>
          <w:caps w:val="0"/>
          <w:color w:val="333333"/>
          <w:spacing w:val="0"/>
          <w:sz w:val="21"/>
          <w:szCs w:val="21"/>
          <w:highlight w:val="none"/>
          <w:u w:val="single"/>
          <w:shd w:val="clear" w:color="auto" w:fill="FFFFFF"/>
        </w:rPr>
        <w:t>月</w:t>
      </w:r>
      <w:r>
        <w:rPr>
          <w:rFonts w:hint="eastAsia" w:cs="宋体"/>
          <w:i w:val="0"/>
          <w:caps w:val="0"/>
          <w:color w:val="333333"/>
          <w:spacing w:val="0"/>
          <w:sz w:val="21"/>
          <w:szCs w:val="21"/>
          <w:highlight w:val="none"/>
          <w:u w:val="single"/>
          <w:shd w:val="clear" w:color="auto" w:fill="FFFFFF"/>
          <w:lang w:val="en-US" w:eastAsia="zh-CN"/>
        </w:rPr>
        <w:t xml:space="preserve"> 11</w:t>
      </w:r>
      <w:r>
        <w:rPr>
          <w:rFonts w:hint="eastAsia" w:ascii="宋体" w:hAnsi="宋体" w:eastAsia="宋体" w:cs="宋体"/>
          <w:i w:val="0"/>
          <w:caps w:val="0"/>
          <w:color w:val="333333"/>
          <w:spacing w:val="0"/>
          <w:sz w:val="21"/>
          <w:szCs w:val="21"/>
          <w:highlight w:val="none"/>
          <w:u w:val="single"/>
          <w:shd w:val="clear" w:color="auto" w:fill="FFFFFF"/>
        </w:rPr>
        <w:t>日9点 00 分</w:t>
      </w:r>
      <w:r>
        <w:rPr>
          <w:rFonts w:hint="eastAsia" w:ascii="宋体" w:hAnsi="宋体" w:eastAsia="宋体" w:cs="宋体"/>
          <w:i w:val="0"/>
          <w:caps w:val="0"/>
          <w:color w:val="333333"/>
          <w:spacing w:val="0"/>
          <w:sz w:val="21"/>
          <w:szCs w:val="21"/>
          <w:highlight w:val="none"/>
          <w:shd w:val="clear" w:color="auto" w:fill="FFFFFF"/>
        </w:rPr>
        <w:t>（北京时间）</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left="0" w:leftChars="0" w:right="0" w:rightChars="0" w:firstLine="420"/>
        <w:jc w:val="left"/>
        <w:textAlignment w:val="auto"/>
        <w:outlineLvl w:val="9"/>
        <w:rPr>
          <w:rFonts w:hint="eastAsia" w:ascii="宋体" w:hAnsi="宋体" w:eastAsia="宋体" w:cs="宋体"/>
          <w:i w:val="0"/>
          <w:caps w:val="0"/>
          <w:color w:val="333333"/>
          <w:spacing w:val="0"/>
          <w:sz w:val="24"/>
          <w:szCs w:val="24"/>
          <w:highlight w:val="none"/>
          <w:lang w:val="en-US" w:eastAsia="zh-CN"/>
        </w:rPr>
      </w:pPr>
      <w:r>
        <w:rPr>
          <w:rFonts w:hint="eastAsia" w:ascii="宋体" w:hAnsi="宋体" w:eastAsia="宋体" w:cs="宋体"/>
          <w:i w:val="0"/>
          <w:caps w:val="0"/>
          <w:color w:val="333333"/>
          <w:spacing w:val="0"/>
          <w:sz w:val="21"/>
          <w:szCs w:val="21"/>
          <w:highlight w:val="none"/>
          <w:shd w:val="clear" w:color="auto" w:fill="FFFFFF"/>
        </w:rPr>
        <w:t>地点：</w:t>
      </w:r>
      <w:r>
        <w:rPr>
          <w:rFonts w:hint="eastAsia" w:eastAsia="宋体" w:cs="宋体"/>
          <w:i w:val="0"/>
          <w:caps w:val="0"/>
          <w:color w:val="333333"/>
          <w:spacing w:val="0"/>
          <w:sz w:val="21"/>
          <w:szCs w:val="21"/>
          <w:highlight w:val="none"/>
          <w:shd w:val="clear" w:color="auto" w:fill="FFFFFF"/>
          <w:lang w:eastAsia="zh-CN"/>
        </w:rPr>
        <w:t>温县公共资源交易中心</w:t>
      </w:r>
      <w:r>
        <w:rPr>
          <w:rFonts w:hint="eastAsia" w:cs="宋体"/>
          <w:i w:val="0"/>
          <w:caps w:val="0"/>
          <w:color w:val="333333"/>
          <w:spacing w:val="0"/>
          <w:sz w:val="21"/>
          <w:szCs w:val="21"/>
          <w:highlight w:val="none"/>
          <w:shd w:val="clear" w:color="auto" w:fill="FFFFFF"/>
          <w:lang w:eastAsia="zh-CN"/>
        </w:rPr>
        <w:t>开标室（具体详见开标当日公示牌）</w:t>
      </w:r>
    </w:p>
    <w:p>
      <w:pPr>
        <w:pStyle w:val="1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Style w:val="24"/>
          <w:rFonts w:hint="eastAsia" w:ascii="宋体" w:hAnsi="宋体" w:eastAsia="宋体" w:cs="宋体"/>
          <w:i w:val="0"/>
          <w:caps w:val="0"/>
          <w:color w:val="333333"/>
          <w:spacing w:val="0"/>
          <w:sz w:val="21"/>
          <w:szCs w:val="21"/>
          <w:highlight w:val="none"/>
          <w:shd w:val="clear" w:color="auto" w:fill="FFFFFF"/>
        </w:rPr>
      </w:pPr>
      <w:r>
        <w:rPr>
          <w:rStyle w:val="24"/>
          <w:rFonts w:hint="eastAsia" w:ascii="宋体" w:hAnsi="宋体" w:eastAsia="宋体" w:cs="宋体"/>
          <w:i w:val="0"/>
          <w:caps w:val="0"/>
          <w:color w:val="333333"/>
          <w:spacing w:val="0"/>
          <w:sz w:val="21"/>
          <w:szCs w:val="21"/>
          <w:highlight w:val="none"/>
          <w:shd w:val="clear" w:color="auto" w:fill="FFFFFF"/>
        </w:rPr>
        <w:t>公告期限：</w:t>
      </w:r>
    </w:p>
    <w:p>
      <w:pPr>
        <w:pStyle w:val="1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Chars="0" w:right="0" w:rightChars="0" w:firstLine="420" w:firstLineChars="200"/>
        <w:jc w:val="left"/>
        <w:textAlignment w:val="auto"/>
        <w:outlineLvl w:val="9"/>
        <w:rPr>
          <w:rFonts w:hint="eastAsia" w:ascii="宋体" w:hAnsi="宋体" w:eastAsia="宋体" w:cs="宋体"/>
          <w:i w:val="0"/>
          <w:caps w:val="0"/>
          <w:color w:val="333333"/>
          <w:spacing w:val="0"/>
          <w:sz w:val="21"/>
          <w:szCs w:val="21"/>
          <w:highlight w:val="none"/>
        </w:rPr>
      </w:pPr>
      <w:r>
        <w:rPr>
          <w:rFonts w:hint="eastAsia" w:ascii="宋体" w:hAnsi="宋体" w:eastAsia="宋体" w:cs="宋体"/>
          <w:i w:val="0"/>
          <w:caps w:val="0"/>
          <w:color w:val="333333"/>
          <w:spacing w:val="0"/>
          <w:sz w:val="21"/>
          <w:szCs w:val="21"/>
          <w:highlight w:val="none"/>
          <w:shd w:val="clear" w:color="auto" w:fill="FFFFFF"/>
        </w:rPr>
        <w:t>自本公告发布之日起5个工作日。</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exact"/>
        <w:ind w:left="0" w:leftChars="0" w:right="0" w:rightChars="0" w:firstLine="0"/>
        <w:jc w:val="left"/>
        <w:textAlignment w:val="auto"/>
        <w:outlineLvl w:val="9"/>
        <w:rPr>
          <w:rFonts w:hint="eastAsia" w:ascii="宋体" w:hAnsi="宋体" w:eastAsia="宋体" w:cs="宋体"/>
          <w:i w:val="0"/>
          <w:caps w:val="0"/>
          <w:color w:val="333333"/>
          <w:spacing w:val="0"/>
          <w:sz w:val="24"/>
          <w:szCs w:val="24"/>
          <w:highlight w:val="none"/>
        </w:rPr>
      </w:pPr>
      <w:r>
        <w:rPr>
          <w:rStyle w:val="24"/>
          <w:rFonts w:hint="eastAsia" w:ascii="宋体" w:hAnsi="宋体" w:eastAsia="宋体" w:cs="宋体"/>
          <w:i w:val="0"/>
          <w:caps w:val="0"/>
          <w:color w:val="333333"/>
          <w:spacing w:val="0"/>
          <w:sz w:val="21"/>
          <w:szCs w:val="21"/>
          <w:highlight w:val="none"/>
          <w:shd w:val="clear" w:color="auto" w:fill="FFFFFF"/>
        </w:rPr>
        <w:t>六、其他补充事宜：</w:t>
      </w:r>
    </w:p>
    <w:p>
      <w:pPr>
        <w:pStyle w:val="19"/>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（http://122.112.246.33/BidOpening/bidopeninghallaction/hall/login ）进行签到，按要求解密投标文件。因文件未及时上传导致投标失败的责任由投标人自行承担</w:t>
      </w:r>
      <w:r>
        <w:rPr>
          <w:rFonts w:hint="eastAsia"/>
          <w:sz w:val="21"/>
          <w:szCs w:val="21"/>
          <w:highlight w:val="none"/>
          <w:lang w:eastAsia="zh-CN"/>
        </w:rPr>
        <w:t>，</w:t>
      </w:r>
      <w:r>
        <w:rPr>
          <w:rFonts w:hint="eastAsia"/>
          <w:sz w:val="21"/>
          <w:szCs w:val="21"/>
          <w:highlight w:val="none"/>
        </w:rPr>
        <w:t>具体要求详见招标文件。 平台统一技术服务电话：400-998-0000，服务 QQ：4008503300，服务时间：周一至周日 8：00-17：30。</w:t>
      </w:r>
    </w:p>
    <w:p>
      <w:pPr>
        <w:pStyle w:val="19"/>
        <w:spacing w:before="0" w:beforeAutospacing="0" w:after="0" w:afterAutospacing="0" w:line="440" w:lineRule="exact"/>
        <w:ind w:firstLine="409" w:firstLineChars="195"/>
        <w:jc w:val="both"/>
        <w:rPr>
          <w:rFonts w:hint="eastAsia" w:eastAsia="宋体"/>
          <w:sz w:val="21"/>
          <w:szCs w:val="21"/>
          <w:highlight w:val="none"/>
          <w:lang w:eastAsia="zh-CN"/>
        </w:rPr>
      </w:pPr>
      <w:r>
        <w:rPr>
          <w:rFonts w:hint="eastAsia"/>
          <w:sz w:val="21"/>
          <w:szCs w:val="21"/>
          <w:highlight w:val="none"/>
        </w:rPr>
        <w:t>加密电子投标文件须在焦作市公共资源交易中心电子交易平台中加密上传，上传时必须得到电脑“上传成功”的确认回复后方为上传成功。投标人无需到现场参加开标会议，无需到达现场提交原件资料。投标人应当</w:t>
      </w:r>
      <w:r>
        <w:rPr>
          <w:rFonts w:hint="eastAsia"/>
          <w:sz w:val="21"/>
          <w:szCs w:val="21"/>
          <w:highlight w:val="none"/>
          <w:lang w:eastAsia="zh-CN"/>
        </w:rPr>
        <w:t>在</w:t>
      </w:r>
      <w:r>
        <w:rPr>
          <w:rFonts w:hint="eastAsia"/>
          <w:sz w:val="21"/>
          <w:szCs w:val="21"/>
          <w:highlight w:val="none"/>
        </w:rPr>
        <w:t>投标截止前，登录远程开标大厅，在线准时参加开标活动并进行文件解密、答疑澄清等。在规定时间内投标文件未解密的投标人，视为放弃投标</w:t>
      </w:r>
      <w:r>
        <w:rPr>
          <w:rFonts w:hint="eastAsia"/>
          <w:sz w:val="21"/>
          <w:szCs w:val="21"/>
          <w:highlight w:val="none"/>
          <w:lang w:eastAsia="zh-CN"/>
        </w:rPr>
        <w:t>。</w:t>
      </w:r>
    </w:p>
    <w:p>
      <w:pPr>
        <w:pStyle w:val="19"/>
        <w:spacing w:before="0" w:beforeAutospacing="0" w:after="0" w:afterAutospacing="0" w:line="440" w:lineRule="exact"/>
        <w:ind w:firstLine="409" w:firstLineChars="195"/>
        <w:jc w:val="both"/>
        <w:rPr>
          <w:rFonts w:hint="eastAsia"/>
          <w:sz w:val="21"/>
          <w:szCs w:val="21"/>
          <w:highlight w:val="none"/>
        </w:rPr>
      </w:pPr>
      <w:r>
        <w:rPr>
          <w:rFonts w:hint="eastAsia"/>
          <w:sz w:val="21"/>
          <w:szCs w:val="21"/>
          <w:highlight w:val="none"/>
        </w:rPr>
        <w:t>本次招标公告同时在《河南省政府采购网》、《焦作市公共资源交易中心网》</w:t>
      </w:r>
      <w:r>
        <w:rPr>
          <w:rFonts w:hint="eastAsia"/>
          <w:sz w:val="21"/>
          <w:szCs w:val="21"/>
          <w:highlight w:val="none"/>
          <w:lang w:eastAsia="zh-CN"/>
        </w:rPr>
        <w:t>、</w:t>
      </w:r>
      <w:r>
        <w:rPr>
          <w:rFonts w:hint="eastAsia"/>
          <w:sz w:val="21"/>
          <w:szCs w:val="21"/>
          <w:highlight w:val="none"/>
        </w:rPr>
        <w:t>《温县公共资源交易中心网》上发布。</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七</w:t>
      </w:r>
      <w:r>
        <w:rPr>
          <w:rFonts w:hint="eastAsia" w:ascii="宋体" w:hAnsi="宋体" w:eastAsia="宋体" w:cs="宋体"/>
          <w:b/>
          <w:bCs/>
          <w:color w:val="auto"/>
          <w:sz w:val="21"/>
          <w:szCs w:val="21"/>
          <w:highlight w:val="none"/>
        </w:rPr>
        <w:t>、对本次招标提出询问，请按以下方式联系。</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1.采购人信息：</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称：温县机关事务管理局</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地    址：温县黄河路</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w:t>
      </w:r>
      <w:r>
        <w:rPr>
          <w:rFonts w:hint="eastAsia" w:cs="宋体"/>
          <w:b w:val="0"/>
          <w:bCs w:val="0"/>
          <w:sz w:val="21"/>
          <w:szCs w:val="21"/>
          <w:lang w:val="en-US" w:eastAsia="zh-CN"/>
        </w:rPr>
        <w:t>15938161060</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2.采购代理机构信息</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名    称：</w:t>
      </w:r>
      <w:r>
        <w:rPr>
          <w:rFonts w:hint="eastAsia" w:cs="宋体"/>
          <w:b w:val="0"/>
          <w:bCs w:val="0"/>
          <w:sz w:val="21"/>
          <w:szCs w:val="21"/>
          <w:lang w:eastAsia="zh-CN"/>
        </w:rPr>
        <w:t>国泰信华工程咨询有限公司</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地    址：</w:t>
      </w:r>
      <w:r>
        <w:rPr>
          <w:rFonts w:hint="eastAsia" w:cs="宋体"/>
          <w:b w:val="0"/>
          <w:bCs w:val="0"/>
          <w:sz w:val="21"/>
          <w:szCs w:val="21"/>
          <w:lang w:eastAsia="zh-CN"/>
        </w:rPr>
        <w:t>温县黄河路与慈胜大街交叉口</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联系方式：0391-8365101</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3.项目联系方式</w:t>
      </w:r>
    </w:p>
    <w:p>
      <w:pPr>
        <w:pStyle w:val="19"/>
        <w:spacing w:before="0" w:beforeAutospacing="0" w:after="0" w:afterAutospacing="0" w:line="440" w:lineRule="exact"/>
        <w:ind w:firstLine="409" w:firstLineChars="195"/>
        <w:jc w:val="both"/>
        <w:rPr>
          <w:rFonts w:hint="eastAsia"/>
          <w:sz w:val="21"/>
          <w:szCs w:val="21"/>
          <w:highlight w:val="none"/>
          <w:lang w:val="en-US" w:eastAsia="zh-CN"/>
        </w:rPr>
      </w:pPr>
      <w:r>
        <w:rPr>
          <w:rFonts w:hint="eastAsia"/>
          <w:sz w:val="21"/>
          <w:szCs w:val="21"/>
          <w:highlight w:val="none"/>
          <w:lang w:val="en-US" w:eastAsia="zh-CN"/>
        </w:rPr>
        <w:t>项目联系人：董女士</w:t>
      </w:r>
    </w:p>
    <w:p>
      <w:pPr>
        <w:pStyle w:val="19"/>
        <w:spacing w:before="0" w:beforeAutospacing="0" w:after="0" w:afterAutospacing="0" w:line="440" w:lineRule="exact"/>
        <w:ind w:firstLine="409" w:firstLineChars="195"/>
        <w:jc w:val="both"/>
        <w:rPr>
          <w:rFonts w:hint="default"/>
          <w:sz w:val="21"/>
          <w:szCs w:val="21"/>
          <w:highlight w:val="none"/>
          <w:lang w:val="en-US" w:eastAsia="zh-CN"/>
        </w:rPr>
      </w:pPr>
      <w:r>
        <w:rPr>
          <w:rFonts w:hint="eastAsia"/>
          <w:sz w:val="21"/>
          <w:szCs w:val="21"/>
          <w:highlight w:val="none"/>
          <w:lang w:val="en-US" w:eastAsia="zh-CN"/>
        </w:rPr>
        <w:t>电    话：0391-8365101</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auto"/>
        <w:outlineLvl w:val="9"/>
        <w:rPr>
          <w:rFonts w:hint="eastAsia" w:ascii="宋体" w:hAnsi="宋体" w:eastAsia="宋体" w:cs="宋体"/>
          <w:i w:val="0"/>
          <w:caps w:val="0"/>
          <w:color w:val="333333"/>
          <w:spacing w:val="0"/>
          <w:kern w:val="0"/>
          <w:sz w:val="21"/>
          <w:szCs w:val="21"/>
          <w:highlight w:val="none"/>
          <w:shd w:val="clear" w:color="auto" w:fill="FFFFFF"/>
          <w:lang w:val="en-US" w:eastAsia="zh-CN" w:bidi="ar-SA"/>
        </w:rPr>
      </w:pP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w:t>
      </w: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p>
    <w:p>
      <w:pPr>
        <w:spacing w:line="500" w:lineRule="atLeast"/>
        <w:jc w:val="center"/>
        <w:rPr>
          <w:rFonts w:hint="eastAsia" w:ascii="宋体" w:hAnsi="宋体" w:eastAsia="宋体" w:cs="宋体"/>
          <w:i w:val="0"/>
          <w:caps w:val="0"/>
          <w:color w:val="333333"/>
          <w:spacing w:val="0"/>
          <w:kern w:val="0"/>
          <w:sz w:val="21"/>
          <w:szCs w:val="21"/>
          <w:highlight w:val="none"/>
          <w:shd w:val="clear" w:color="auto" w:fill="FFFFFF"/>
          <w:lang w:val="en-US" w:eastAsia="zh-CN" w:bidi="ar-SA"/>
        </w:rPr>
      </w:pPr>
      <w:r>
        <w:rPr>
          <w:rFonts w:hint="eastAsia" w:ascii="宋体" w:hAnsi="宋体" w:eastAsia="宋体" w:cs="宋体"/>
          <w:i w:val="0"/>
          <w:caps w:val="0"/>
          <w:color w:val="333333"/>
          <w:spacing w:val="0"/>
          <w:kern w:val="0"/>
          <w:sz w:val="21"/>
          <w:szCs w:val="21"/>
          <w:highlight w:val="none"/>
          <w:shd w:val="clear" w:color="auto" w:fill="FFFFFF"/>
          <w:lang w:val="en-US" w:eastAsia="zh-CN" w:bidi="ar-SA"/>
        </w:rPr>
        <w:t xml:space="preserve">                                        2021年</w:t>
      </w:r>
      <w:r>
        <w:rPr>
          <w:rFonts w:hint="eastAsia" w:ascii="宋体" w:hAnsi="宋体" w:cs="宋体"/>
          <w:i w:val="0"/>
          <w:caps w:val="0"/>
          <w:color w:val="333333"/>
          <w:spacing w:val="0"/>
          <w:kern w:val="0"/>
          <w:sz w:val="21"/>
          <w:szCs w:val="21"/>
          <w:highlight w:val="none"/>
          <w:shd w:val="clear" w:color="auto" w:fill="FFFFFF"/>
          <w:lang w:val="en-US" w:eastAsia="zh-CN" w:bidi="ar-SA"/>
        </w:rPr>
        <w:t>9</w:t>
      </w:r>
      <w:r>
        <w:rPr>
          <w:rFonts w:hint="eastAsia" w:ascii="宋体" w:hAnsi="宋体" w:eastAsia="宋体" w:cs="宋体"/>
          <w:i w:val="0"/>
          <w:caps w:val="0"/>
          <w:color w:val="333333"/>
          <w:spacing w:val="0"/>
          <w:kern w:val="0"/>
          <w:sz w:val="21"/>
          <w:szCs w:val="21"/>
          <w:highlight w:val="none"/>
          <w:shd w:val="clear" w:color="auto" w:fill="FFFFFF"/>
          <w:lang w:val="en-US" w:eastAsia="zh-CN" w:bidi="ar-SA"/>
        </w:rPr>
        <w:t>月</w:t>
      </w:r>
      <w:r>
        <w:rPr>
          <w:rFonts w:hint="eastAsia" w:ascii="宋体" w:hAnsi="宋体" w:cs="宋体"/>
          <w:i w:val="0"/>
          <w:caps w:val="0"/>
          <w:color w:val="333333"/>
          <w:spacing w:val="0"/>
          <w:kern w:val="0"/>
          <w:sz w:val="21"/>
          <w:szCs w:val="21"/>
          <w:highlight w:val="none"/>
          <w:shd w:val="clear" w:color="auto" w:fill="FFFFFF"/>
          <w:lang w:val="en-US" w:eastAsia="zh-CN" w:bidi="ar-SA"/>
        </w:rPr>
        <w:t xml:space="preserve">16 </w:t>
      </w:r>
      <w:r>
        <w:rPr>
          <w:rFonts w:hint="eastAsia" w:ascii="宋体" w:hAnsi="宋体" w:eastAsia="宋体" w:cs="宋体"/>
          <w:i w:val="0"/>
          <w:caps w:val="0"/>
          <w:color w:val="333333"/>
          <w:spacing w:val="0"/>
          <w:kern w:val="0"/>
          <w:sz w:val="21"/>
          <w:szCs w:val="21"/>
          <w:highlight w:val="none"/>
          <w:shd w:val="clear" w:color="auto" w:fill="FFFFFF"/>
          <w:lang w:val="en-US" w:eastAsia="zh-CN" w:bidi="ar-SA"/>
        </w:rPr>
        <w:t>日</w:t>
      </w:r>
    </w:p>
    <w:p>
      <w:pPr>
        <w:spacing w:line="500" w:lineRule="atLeast"/>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20"/>
        <w:spacing w:line="500" w:lineRule="atLeast"/>
        <w:rPr>
          <w:rFonts w:hint="eastAsia" w:ascii="宋体" w:hAnsi="宋体" w:cs="宋体"/>
          <w:color w:val="auto"/>
          <w:kern w:val="44"/>
          <w:highlight w:val="none"/>
        </w:rPr>
      </w:pPr>
      <w:r>
        <w:rPr>
          <w:rFonts w:hint="eastAsia" w:ascii="宋体" w:hAnsi="宋体" w:cs="宋体"/>
          <w:color w:val="auto"/>
          <w:sz w:val="21"/>
          <w:szCs w:val="21"/>
          <w:highlight w:val="none"/>
        </w:rPr>
        <w:br w:type="page"/>
      </w:r>
      <w:bookmarkStart w:id="1" w:name="_Toc28817"/>
      <w:r>
        <w:rPr>
          <w:rFonts w:hint="eastAsia" w:ascii="宋体" w:hAnsi="宋体" w:cs="宋体"/>
          <w:color w:val="auto"/>
          <w:kern w:val="44"/>
          <w:highlight w:val="none"/>
        </w:rPr>
        <w:t>第二章 投标人须知</w:t>
      </w:r>
      <w:bookmarkEnd w:id="1"/>
    </w:p>
    <w:p>
      <w:pPr>
        <w:bidi w:val="0"/>
        <w:jc w:val="center"/>
        <w:rPr>
          <w:rFonts w:hint="eastAsia"/>
          <w:b/>
          <w:bCs/>
          <w:sz w:val="24"/>
          <w:szCs w:val="24"/>
          <w:highlight w:val="none"/>
        </w:rPr>
      </w:pPr>
      <w:bookmarkStart w:id="2" w:name="_Toc144974496"/>
      <w:bookmarkStart w:id="3" w:name="_Toc5221"/>
      <w:bookmarkStart w:id="4" w:name="_Toc247527552"/>
      <w:bookmarkStart w:id="5" w:name="_Toc247513951"/>
      <w:bookmarkStart w:id="6" w:name="_Toc421284738"/>
      <w:bookmarkStart w:id="7" w:name="_Toc152045528"/>
      <w:bookmarkStart w:id="8" w:name="_Toc152042304"/>
      <w:r>
        <w:rPr>
          <w:rFonts w:hint="eastAsia"/>
          <w:b/>
          <w:bCs/>
          <w:sz w:val="24"/>
          <w:szCs w:val="24"/>
          <w:highlight w:val="none"/>
        </w:rPr>
        <w:t>投标人须知前附表</w:t>
      </w:r>
      <w:bookmarkEnd w:id="2"/>
      <w:bookmarkEnd w:id="3"/>
      <w:bookmarkEnd w:id="4"/>
      <w:bookmarkEnd w:id="5"/>
      <w:bookmarkEnd w:id="6"/>
      <w:bookmarkEnd w:id="7"/>
      <w:bookmarkEnd w:id="8"/>
    </w:p>
    <w:tbl>
      <w:tblPr>
        <w:tblStyle w:val="22"/>
        <w:tblW w:w="9380" w:type="dxa"/>
        <w:tblInd w:w="0" w:type="dxa"/>
        <w:tblLayout w:type="fixed"/>
        <w:tblCellMar>
          <w:top w:w="0" w:type="dxa"/>
          <w:left w:w="108" w:type="dxa"/>
          <w:bottom w:w="0" w:type="dxa"/>
          <w:right w:w="108" w:type="dxa"/>
        </w:tblCellMar>
      </w:tblPr>
      <w:tblGrid>
        <w:gridCol w:w="939"/>
        <w:gridCol w:w="1583"/>
        <w:gridCol w:w="1093"/>
        <w:gridCol w:w="5765"/>
      </w:tblGrid>
      <w:tr>
        <w:tblPrEx>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条款号</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条  款  名  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trHeight w:val="444"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温县机关事务管理局</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刘先生</w:t>
            </w:r>
          </w:p>
          <w:p>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rPr>
              <w:t>电  话：</w:t>
            </w:r>
            <w:r>
              <w:rPr>
                <w:rFonts w:hint="eastAsia" w:ascii="宋体" w:hAnsi="宋体" w:cs="宋体"/>
                <w:color w:val="auto"/>
                <w:szCs w:val="21"/>
                <w:highlight w:val="none"/>
                <w:lang w:val="en-US" w:eastAsia="zh-CN"/>
              </w:rPr>
              <w:t>15938161060</w:t>
            </w:r>
          </w:p>
          <w:p>
            <w:pPr>
              <w:spacing w:line="240" w:lineRule="auto"/>
              <w:jc w:val="left"/>
              <w:rPr>
                <w:rFonts w:hint="eastAsia" w:ascii="宋体" w:hAnsi="宋体" w:eastAsia="Calibri" w:cs="宋体"/>
                <w:color w:val="auto"/>
                <w:szCs w:val="21"/>
                <w:highlight w:val="none"/>
                <w:lang w:eastAsia="zh-CN"/>
              </w:rPr>
            </w:pPr>
            <w:r>
              <w:rPr>
                <w:rFonts w:hint="eastAsia" w:ascii="宋体" w:hAnsi="宋体" w:cs="宋体"/>
                <w:color w:val="auto"/>
                <w:szCs w:val="21"/>
                <w:highlight w:val="none"/>
              </w:rPr>
              <w:t>地  址：</w:t>
            </w:r>
            <w:r>
              <w:rPr>
                <w:rFonts w:hint="eastAsia"/>
                <w:highlight w:val="none"/>
                <w:lang w:val="en-US" w:eastAsia="zh-CN"/>
              </w:rPr>
              <w:t>温县黄河路</w:t>
            </w:r>
          </w:p>
        </w:tc>
      </w:tr>
      <w:tr>
        <w:tblPrEx>
          <w:tblCellMar>
            <w:top w:w="0" w:type="dxa"/>
            <w:left w:w="108" w:type="dxa"/>
            <w:bottom w:w="0" w:type="dxa"/>
            <w:right w:w="108" w:type="dxa"/>
          </w:tblCellMar>
        </w:tblPrEx>
        <w:trPr>
          <w:trHeight w:val="43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ind w:firstLine="630" w:firstLineChars="300"/>
              <w:jc w:val="left"/>
              <w:rPr>
                <w:rFonts w:hint="eastAsia" w:ascii="宋体" w:hAnsi="宋体" w:cs="宋体"/>
                <w:color w:val="auto"/>
                <w:szCs w:val="21"/>
                <w:highlight w:val="none"/>
              </w:rPr>
            </w:pPr>
            <w:r>
              <w:rPr>
                <w:rFonts w:hint="eastAsia" w:ascii="宋体" w:hAnsi="宋体" w:cs="宋体"/>
                <w:color w:val="auto"/>
                <w:szCs w:val="21"/>
                <w:highlight w:val="none"/>
              </w:rPr>
              <w:t>采购代理机构</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名称：</w:t>
            </w:r>
            <w:r>
              <w:rPr>
                <w:rFonts w:hint="eastAsia" w:ascii="宋体" w:hAnsi="宋体" w:cs="宋体"/>
                <w:b w:val="0"/>
                <w:bCs w:val="0"/>
                <w:sz w:val="24"/>
                <w:szCs w:val="24"/>
                <w:lang w:eastAsia="zh-CN"/>
              </w:rPr>
              <w:t>国泰信华工程咨询有限公司</w:t>
            </w:r>
          </w:p>
          <w:p>
            <w:pPr>
              <w:spacing w:line="240" w:lineRule="auto"/>
              <w:jc w:val="left"/>
              <w:rPr>
                <w:rFonts w:hint="eastAsia" w:ascii="宋体" w:hAnsi="宋体" w:cs="宋体"/>
                <w:color w:val="auto"/>
                <w:szCs w:val="21"/>
                <w:highlight w:val="none"/>
                <w:lang w:val="en-US"/>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董女士</w:t>
            </w:r>
          </w:p>
          <w:p>
            <w:pPr>
              <w:spacing w:line="240" w:lineRule="auto"/>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电话：</w:t>
            </w:r>
            <w:r>
              <w:rPr>
                <w:rFonts w:hint="eastAsia"/>
                <w:sz w:val="21"/>
                <w:szCs w:val="21"/>
                <w:highlight w:val="none"/>
                <w:lang w:val="en-US" w:eastAsia="zh-CN"/>
              </w:rPr>
              <w:t>0391-8365101</w:t>
            </w:r>
          </w:p>
          <w:p>
            <w:pPr>
              <w:spacing w:line="240" w:lineRule="auto"/>
              <w:jc w:val="left"/>
              <w:rPr>
                <w:rFonts w:hint="eastAsia" w:ascii="宋体" w:hAnsi="宋体" w:cs="宋体"/>
                <w:color w:val="auto"/>
                <w:szCs w:val="21"/>
                <w:highlight w:val="none"/>
              </w:rPr>
            </w:pPr>
            <w:r>
              <w:rPr>
                <w:rFonts w:hint="eastAsia" w:ascii="宋体" w:hAnsi="宋体" w:cs="宋体"/>
                <w:color w:val="auto"/>
                <w:szCs w:val="21"/>
                <w:highlight w:val="none"/>
                <w:lang w:eastAsia="zh-CN"/>
              </w:rPr>
              <w:t>地址：</w:t>
            </w:r>
            <w:r>
              <w:rPr>
                <w:rFonts w:hint="eastAsia" w:cs="宋体"/>
                <w:b w:val="0"/>
                <w:bCs w:val="0"/>
                <w:sz w:val="21"/>
                <w:szCs w:val="21"/>
                <w:lang w:eastAsia="zh-CN"/>
              </w:rPr>
              <w:t>温县黄河路与慈胜大街交叉口</w:t>
            </w:r>
          </w:p>
        </w:tc>
      </w:tr>
      <w:tr>
        <w:tblPrEx>
          <w:tblCellMar>
            <w:top w:w="0" w:type="dxa"/>
            <w:left w:w="108" w:type="dxa"/>
            <w:bottom w:w="0" w:type="dxa"/>
            <w:right w:w="108" w:type="dxa"/>
          </w:tblCellMar>
        </w:tblPrEx>
        <w:trPr>
          <w:trHeight w:val="510"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1.1.4</w:t>
            </w:r>
          </w:p>
        </w:tc>
        <w:tc>
          <w:tcPr>
            <w:tcW w:w="2676" w:type="dxa"/>
            <w:gridSpan w:val="2"/>
            <w:vMerge w:val="restart"/>
            <w:tcBorders>
              <w:top w:val="single" w:color="auto" w:sz="4" w:space="0"/>
              <w:left w:val="single" w:color="auto" w:sz="4" w:space="0"/>
              <w:right w:val="single" w:color="auto" w:sz="4" w:space="0"/>
            </w:tcBorders>
            <w:noWrap w:val="0"/>
            <w:vAlign w:val="center"/>
          </w:tcPr>
          <w:p>
            <w:pPr>
              <w:spacing w:line="270" w:lineRule="exact"/>
              <w:ind w:firstLine="420" w:firstLineChars="20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、标段</w:t>
            </w:r>
            <w:r>
              <w:rPr>
                <w:rFonts w:hint="eastAsia" w:ascii="宋体" w:hAnsi="宋体" w:cs="宋体"/>
                <w:color w:val="auto"/>
                <w:szCs w:val="21"/>
                <w:highlight w:val="none"/>
              </w:rPr>
              <w:t>及项目编号</w:t>
            </w:r>
            <w:r>
              <w:rPr>
                <w:rFonts w:hint="eastAsia" w:ascii="宋体" w:hAnsi="宋体" w:cs="宋体"/>
                <w:color w:val="auto"/>
                <w:szCs w:val="21"/>
                <w:highlight w:val="none"/>
                <w:lang w:eastAsia="zh-CN"/>
              </w:rPr>
              <w:t>、采购编号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温县党政机关公车平台公车购置项目</w:t>
            </w:r>
          </w:p>
        </w:tc>
      </w:tr>
      <w:tr>
        <w:tblPrEx>
          <w:tblCellMar>
            <w:top w:w="0" w:type="dxa"/>
            <w:left w:w="108" w:type="dxa"/>
            <w:bottom w:w="0" w:type="dxa"/>
            <w:right w:w="108" w:type="dxa"/>
          </w:tblCellMar>
        </w:tblPrEx>
        <w:trPr>
          <w:trHeight w:val="495" w:hRule="atLeast"/>
        </w:trPr>
        <w:tc>
          <w:tcPr>
            <w:tcW w:w="939" w:type="dxa"/>
            <w:vMerge w:val="continue"/>
            <w:tcBorders>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vMerge w:val="continue"/>
            <w:tcBorders>
              <w:left w:val="single" w:color="auto" w:sz="4" w:space="0"/>
              <w:bottom w:val="single" w:color="auto" w:sz="4" w:space="0"/>
              <w:right w:val="single" w:color="auto" w:sz="4" w:space="0"/>
            </w:tcBorders>
            <w:noWrap w:val="0"/>
            <w:vAlign w:val="center"/>
          </w:tcPr>
          <w:p>
            <w:pPr>
              <w:spacing w:line="270" w:lineRule="exact"/>
              <w:rPr>
                <w:rFonts w:hint="eastAsia" w:ascii="宋体" w:hAnsi="宋体" w:cs="宋体"/>
                <w:color w:val="auto"/>
                <w:szCs w:val="21"/>
                <w:highlight w:val="none"/>
              </w:rPr>
            </w:pP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温交易【</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145</w:t>
            </w:r>
            <w:r>
              <w:rPr>
                <w:rFonts w:hint="eastAsia" w:ascii="宋体" w:hAnsi="宋体" w:cs="宋体"/>
                <w:color w:val="auto"/>
                <w:szCs w:val="21"/>
                <w:highlight w:val="none"/>
              </w:rPr>
              <w:t>号    温政采【</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131</w:t>
            </w:r>
            <w:r>
              <w:rPr>
                <w:rFonts w:hint="eastAsia" w:ascii="宋体" w:hAnsi="宋体" w:cs="宋体"/>
                <w:color w:val="auto"/>
                <w:szCs w:val="21"/>
                <w:highlight w:val="none"/>
              </w:rPr>
              <w:t>号</w:t>
            </w:r>
          </w:p>
        </w:tc>
      </w:tr>
      <w:tr>
        <w:tblPrEx>
          <w:tblCellMar>
            <w:top w:w="0" w:type="dxa"/>
            <w:left w:w="108" w:type="dxa"/>
            <w:bottom w:w="0" w:type="dxa"/>
            <w:right w:w="108" w:type="dxa"/>
          </w:tblCellMar>
        </w:tblPrEx>
        <w:trPr>
          <w:trHeight w:val="385"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采购预算价</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128万元</w:t>
            </w:r>
          </w:p>
        </w:tc>
      </w:tr>
      <w:tr>
        <w:tblPrEx>
          <w:tblCellMar>
            <w:top w:w="0" w:type="dxa"/>
            <w:left w:w="108" w:type="dxa"/>
            <w:bottom w:w="0" w:type="dxa"/>
            <w:right w:w="108" w:type="dxa"/>
          </w:tblCellMar>
        </w:tblPrEx>
        <w:trPr>
          <w:trHeight w:val="398"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资金来源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县财政资金</w:t>
            </w:r>
          </w:p>
        </w:tc>
      </w:tr>
      <w:tr>
        <w:tblPrEx>
          <w:tblCellMar>
            <w:top w:w="0" w:type="dxa"/>
            <w:left w:w="108" w:type="dxa"/>
            <w:bottom w:w="0" w:type="dxa"/>
            <w:right w:w="108" w:type="dxa"/>
          </w:tblCellMar>
        </w:tblPrEx>
        <w:trPr>
          <w:trHeight w:val="615" w:hRule="atLeast"/>
        </w:trPr>
        <w:tc>
          <w:tcPr>
            <w:tcW w:w="939" w:type="dxa"/>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1.3.1</w:t>
            </w:r>
          </w:p>
        </w:tc>
        <w:tc>
          <w:tcPr>
            <w:tcW w:w="2676" w:type="dxa"/>
            <w:gridSpan w:val="2"/>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采购内容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公务用车购置（具体内容详见招标文件）</w:t>
            </w:r>
          </w:p>
        </w:tc>
      </w:tr>
      <w:tr>
        <w:tblPrEx>
          <w:tblCellMar>
            <w:top w:w="0" w:type="dxa"/>
            <w:left w:w="108" w:type="dxa"/>
            <w:bottom w:w="0" w:type="dxa"/>
            <w:right w:w="108" w:type="dxa"/>
          </w:tblCellMar>
        </w:tblPrEx>
        <w:trPr>
          <w:trHeight w:val="436" w:hRule="atLeast"/>
        </w:trPr>
        <w:tc>
          <w:tcPr>
            <w:tcW w:w="939" w:type="dxa"/>
            <w:vMerge w:val="restart"/>
            <w:tcBorders>
              <w:top w:val="single" w:color="auto" w:sz="4" w:space="0"/>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10日历天</w:t>
            </w:r>
          </w:p>
        </w:tc>
      </w:tr>
      <w:tr>
        <w:tblPrEx>
          <w:tblCellMar>
            <w:top w:w="0" w:type="dxa"/>
            <w:left w:w="108" w:type="dxa"/>
            <w:bottom w:w="0" w:type="dxa"/>
            <w:right w:w="108" w:type="dxa"/>
          </w:tblCellMar>
        </w:tblPrEx>
        <w:trPr>
          <w:trHeight w:val="446" w:hRule="atLeast"/>
        </w:trPr>
        <w:tc>
          <w:tcPr>
            <w:tcW w:w="939" w:type="dxa"/>
            <w:vMerge w:val="continue"/>
            <w:tcBorders>
              <w:left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质保期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一</w:t>
            </w:r>
            <w:r>
              <w:rPr>
                <w:rFonts w:hint="eastAsia" w:ascii="宋体" w:hAnsi="宋体" w:eastAsia="宋体" w:cs="宋体"/>
                <w:color w:val="auto"/>
                <w:szCs w:val="21"/>
                <w:highlight w:val="none"/>
                <w:lang w:val="en-US" w:eastAsia="zh-CN"/>
              </w:rPr>
              <w:t>年</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1.3.3</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合格</w:t>
            </w:r>
          </w:p>
        </w:tc>
      </w:tr>
      <w:tr>
        <w:tblPrEx>
          <w:tblCellMar>
            <w:top w:w="0" w:type="dxa"/>
            <w:left w:w="108" w:type="dxa"/>
            <w:bottom w:w="0" w:type="dxa"/>
            <w:right w:w="108" w:type="dxa"/>
          </w:tblCellMar>
        </w:tblPrEx>
        <w:trPr>
          <w:trHeight w:val="42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1.3.4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270" w:lineRule="exact"/>
              <w:jc w:val="center"/>
              <w:rPr>
                <w:rFonts w:hint="eastAsia" w:ascii="宋体" w:hAnsi="宋体" w:cs="宋体"/>
                <w:color w:val="auto"/>
                <w:szCs w:val="21"/>
                <w:highlight w:val="none"/>
              </w:rPr>
            </w:pPr>
            <w:r>
              <w:rPr>
                <w:rFonts w:hint="eastAsia" w:ascii="宋体" w:hAnsi="宋体" w:cs="宋体"/>
                <w:color w:val="auto"/>
                <w:szCs w:val="21"/>
                <w:highlight w:val="none"/>
              </w:rPr>
              <w:t>供应商资格要求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rPr>
            </w:pPr>
            <w:r>
              <w:rPr>
                <w:rFonts w:hint="eastAsia" w:ascii="宋体" w:hAnsi="宋体" w:cs="宋体"/>
                <w:b/>
                <w:bCs/>
                <w:color w:val="auto"/>
                <w:szCs w:val="21"/>
                <w:highlight w:val="none"/>
              </w:rPr>
              <w:t>1、供应商须符合《政府采购法》第二十二条规定的条件：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（一）具有独立承担民事责任的能力；</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（二）具有良好的商业信誉和健全的</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"https://www.baidu.com/s?wd=%E8%B4%A2%E5%8A%A1%E4%BC%9A%E8%AE%A1%E5%88%B6%E5%BA%A6&amp;tn=44039180_cpr&amp;fenlei=mv6quAkxTZn0IZRqIHckPjm4nH00T1Y3ujD1PW0LuhDdmHm4Py7B0ZwV5Hcvrjm3rH6sPfKWUMw85HfYnjn4nH6sgvPsT6KdThsqpZwYTjCEQLGCpyw9Uz4Bmy-bIi4WUvYETgN-TLwGUv3EnWT3nHn3rjD4"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财务会计制度</w:t>
            </w:r>
            <w:r>
              <w:rPr>
                <w:rFonts w:hint="eastAsia" w:ascii="宋体" w:hAnsi="宋体" w:cs="宋体"/>
                <w:color w:val="auto"/>
                <w:szCs w:val="21"/>
                <w:highlight w:val="none"/>
              </w:rPr>
              <w:fldChar w:fldCharType="end"/>
            </w:r>
            <w:r>
              <w:rPr>
                <w:rFonts w:hint="eastAsia" w:ascii="宋体" w:hAnsi="宋体" w:cs="宋体"/>
                <w:color w:val="auto"/>
                <w:szCs w:val="21"/>
                <w:highlight w:val="none"/>
              </w:rPr>
              <w:t>；</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（三）具有履行合同所必需的设备和专业技术能力；</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（四）有依法缴纳税收和</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"https://www.baidu.com/s?wd=%E7%A4%BE%E4%BC%9A%E4%BF%9D%E9%9A%9C%E8%B5%84%E9%87%91&amp;tn=44039180_cpr&amp;fenlei=mv6quAkxTZn0IZRqIHckPjm4nH00T1Y3ujD1PW0LuhDdmHm4Py7B0ZwV5Hcvrjm3rH6sPfKWUMw85HfYnjn4nH6sgvPsT6KdThsqpZwYTjCEQLGCpyw9Uz4Bmy-bIi4WUvYETgN-TLwGUv3EnWT3nHn3rjD4" \t "https://zhidao.baidu.com/question/_blank"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社会保障资金</w:t>
            </w:r>
            <w:r>
              <w:rPr>
                <w:rFonts w:hint="eastAsia" w:ascii="宋体" w:hAnsi="宋体" w:cs="宋体"/>
                <w:color w:val="auto"/>
                <w:szCs w:val="21"/>
                <w:highlight w:val="none"/>
              </w:rPr>
              <w:fldChar w:fldCharType="end"/>
            </w:r>
            <w:r>
              <w:rPr>
                <w:rFonts w:hint="eastAsia" w:ascii="宋体" w:hAnsi="宋体" w:cs="宋体"/>
                <w:color w:val="auto"/>
                <w:szCs w:val="21"/>
                <w:highlight w:val="none"/>
              </w:rPr>
              <w:t>的良好记录；</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（五）参加政府采购活动前三年内，在经营活动中没有重大违法记录；</w:t>
            </w:r>
            <w:r>
              <w:rPr>
                <w:rFonts w:hint="eastAsia" w:ascii="宋体" w:hAnsi="宋体" w:cs="宋体"/>
                <w:color w:val="auto"/>
                <w:szCs w:val="21"/>
                <w:highlight w:val="none"/>
              </w:rPr>
              <w:br w:type="textWrapping"/>
            </w:r>
            <w:r>
              <w:rPr>
                <w:rFonts w:hint="eastAsia" w:ascii="宋体" w:hAnsi="宋体" w:cs="宋体"/>
                <w:color w:val="auto"/>
                <w:szCs w:val="21"/>
                <w:highlight w:val="none"/>
              </w:rPr>
              <w:t xml:space="preserve">    （六）法律、行政法规规定的其他条件。</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i w:val="0"/>
                <w:caps w:val="0"/>
                <w:color w:val="333333"/>
                <w:spacing w:val="0"/>
                <w:sz w:val="21"/>
                <w:szCs w:val="21"/>
                <w:highlight w:val="none"/>
                <w:shd w:val="clear" w:color="auto" w:fill="FFFFFF"/>
              </w:rPr>
              <w:t>供应商应具</w:t>
            </w:r>
            <w:r>
              <w:rPr>
                <w:rFonts w:hint="eastAsia" w:cs="宋体"/>
                <w:i w:val="0"/>
                <w:caps w:val="0"/>
                <w:color w:val="333333"/>
                <w:spacing w:val="0"/>
                <w:sz w:val="21"/>
                <w:szCs w:val="21"/>
                <w:highlight w:val="none"/>
                <w:shd w:val="clear" w:color="auto" w:fill="FFFFFF"/>
                <w:lang w:val="en-US" w:eastAsia="zh-CN"/>
              </w:rPr>
              <w:t>有经营范围符合本项目要求且合格有效的营业执照等</w:t>
            </w:r>
            <w:r>
              <w:rPr>
                <w:rFonts w:hint="eastAsia" w:cs="宋体"/>
                <w:b w:val="0"/>
                <w:bCs w:val="0"/>
                <w:color w:val="333333"/>
                <w:spacing w:val="0"/>
                <w:sz w:val="21"/>
                <w:szCs w:val="21"/>
                <w:shd w:val="clear" w:fill="FFFFFF"/>
                <w:lang w:eastAsia="zh-CN"/>
              </w:rPr>
              <w:t>；</w:t>
            </w:r>
            <w:r>
              <w:rPr>
                <w:rFonts w:hint="eastAsia" w:cs="宋体"/>
                <w:b w:val="0"/>
                <w:bCs w:val="0"/>
                <w:color w:val="333333"/>
                <w:spacing w:val="0"/>
                <w:sz w:val="21"/>
                <w:szCs w:val="21"/>
                <w:shd w:val="clear" w:fill="FFFFFF"/>
                <w:lang w:val="zh-CN" w:eastAsia="zh-CN"/>
              </w:rPr>
              <w:t>并具有实施完成本项目的经营实力和完善的售后服务体系；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bCs/>
                <w:szCs w:val="21"/>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财务要求：</w:t>
            </w:r>
            <w:r>
              <w:rPr>
                <w:rFonts w:hint="eastAsia" w:ascii="宋体" w:hAnsi="宋体" w:cs="宋体"/>
                <w:bCs/>
                <w:szCs w:val="21"/>
              </w:rPr>
              <w:t>财务状况报告（投标文件递交截止日期前十二个月内任一个月的资产负债表或损益表或年度财务会计报表或会计事务所出具的</w:t>
            </w:r>
            <w:r>
              <w:rPr>
                <w:rFonts w:hint="eastAsia" w:ascii="宋体" w:hAnsi="宋体" w:cs="宋体"/>
                <w:bCs/>
                <w:szCs w:val="21"/>
                <w:lang w:val="en-US" w:eastAsia="zh-CN"/>
              </w:rPr>
              <w:t>2020年度</w:t>
            </w:r>
            <w:r>
              <w:rPr>
                <w:rFonts w:hint="eastAsia" w:ascii="宋体" w:hAnsi="宋体" w:cs="宋体"/>
                <w:bCs/>
                <w:szCs w:val="21"/>
              </w:rPr>
              <w:t>审计报告）。</w:t>
            </w:r>
          </w:p>
          <w:p>
            <w:pPr>
              <w:widowControl/>
              <w:shd w:val="clear" w:color="auto" w:fill="FFFFFF"/>
              <w:spacing w:line="500" w:lineRule="exact"/>
              <w:ind w:firstLine="420" w:firstLineChars="200"/>
              <w:jc w:val="left"/>
              <w:rPr>
                <w:rFonts w:ascii="宋体" w:hAnsi="宋体" w:cs="宋体"/>
                <w:bCs/>
                <w:szCs w:val="21"/>
              </w:rPr>
            </w:pPr>
            <w:r>
              <w:rPr>
                <w:rFonts w:hint="eastAsia" w:ascii="宋体" w:hAnsi="宋体" w:cs="宋体"/>
                <w:bCs/>
                <w:szCs w:val="21"/>
                <w:lang w:val="en-US" w:eastAsia="zh-CN"/>
              </w:rPr>
              <w:t>4、</w:t>
            </w:r>
            <w:r>
              <w:rPr>
                <w:rFonts w:hint="eastAsia" w:ascii="宋体" w:hAnsi="宋体" w:cs="宋体"/>
                <w:bCs/>
                <w:szCs w:val="21"/>
              </w:rPr>
              <w:t>近期企业完税凭证或企业相关税票复印件加盖公章（开标日前6个月内任一个月的依法缴纳税收的缴款凭证）。</w:t>
            </w:r>
          </w:p>
          <w:p>
            <w:pPr>
              <w:widowControl/>
              <w:shd w:val="clear" w:color="auto" w:fill="FFFFFF"/>
              <w:spacing w:line="500" w:lineRule="exact"/>
              <w:ind w:firstLine="420" w:firstLineChars="200"/>
              <w:jc w:val="left"/>
              <w:rPr>
                <w:rFonts w:hint="eastAsia" w:ascii="宋体" w:hAnsi="宋体" w:cs="宋体"/>
                <w:bCs/>
                <w:szCs w:val="21"/>
              </w:rPr>
            </w:pPr>
            <w:r>
              <w:rPr>
                <w:rFonts w:hint="eastAsia" w:ascii="宋体" w:hAnsi="宋体" w:cs="宋体"/>
                <w:bCs/>
                <w:szCs w:val="21"/>
                <w:lang w:val="en-US" w:eastAsia="zh-CN"/>
              </w:rPr>
              <w:t>5、</w:t>
            </w:r>
            <w:r>
              <w:rPr>
                <w:rFonts w:hint="eastAsia" w:ascii="宋体" w:hAnsi="宋体" w:cs="宋体"/>
                <w:bCs/>
                <w:szCs w:val="21"/>
              </w:rPr>
              <w:t>社保要求：提供社保证明（开标日前6个月内任一个月的依法缴纳社保的缴款凭证）。</w:t>
            </w:r>
          </w:p>
          <w:p>
            <w:pPr>
              <w:widowControl/>
              <w:shd w:val="clear" w:color="auto" w:fill="FFFFFF"/>
              <w:spacing w:line="500" w:lineRule="exact"/>
              <w:ind w:firstLine="420" w:firstLineChars="200"/>
              <w:jc w:val="left"/>
              <w:rPr>
                <w:rFonts w:hint="eastAsia" w:ascii="宋体" w:hAnsi="宋体" w:cs="宋体"/>
                <w:bCs/>
                <w:szCs w:val="21"/>
              </w:rPr>
            </w:pPr>
            <w:r>
              <w:rPr>
                <w:rFonts w:hint="eastAsia" w:ascii="宋体" w:hAnsi="宋体" w:cs="宋体"/>
                <w:bCs/>
                <w:szCs w:val="21"/>
              </w:rPr>
              <w:t>注：开标日期前六个月内注册的投标人可不提供依法缴纳社会保障资金、完税证明、财务状况报告。</w:t>
            </w:r>
          </w:p>
          <w:p>
            <w:pPr>
              <w:pStyle w:val="25"/>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依法免税的供应商，应提供相应文件证明其依法免税。</w:t>
            </w:r>
          </w:p>
          <w:p>
            <w:pPr>
              <w:pStyle w:val="25"/>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依法不需要缴纳社会保障资金的供应商，应提供相应文件证明其依法不需要缴纳社会保障金。</w:t>
            </w:r>
          </w:p>
          <w:p>
            <w:pPr>
              <w:widowControl/>
              <w:shd w:val="clear" w:color="auto" w:fill="FFFFFF"/>
              <w:spacing w:line="500" w:lineRule="exact"/>
              <w:ind w:firstLine="420" w:firstLineChars="200"/>
              <w:jc w:val="left"/>
              <w:rPr>
                <w:rFonts w:hint="eastAsia" w:ascii="宋体" w:hAnsi="宋体" w:cs="宋体"/>
                <w:bCs/>
                <w:szCs w:val="21"/>
                <w:lang w:eastAsia="zh-CN"/>
              </w:rPr>
            </w:pPr>
            <w:r>
              <w:rPr>
                <w:rFonts w:hint="eastAsia" w:ascii="宋体" w:hAnsi="宋体" w:cs="宋体"/>
                <w:bCs/>
                <w:szCs w:val="21"/>
                <w:lang w:val="en-US" w:eastAsia="zh-CN"/>
              </w:rPr>
              <w:t>6</w:t>
            </w:r>
            <w:r>
              <w:rPr>
                <w:rFonts w:hint="eastAsia" w:ascii="宋体" w:hAnsi="宋体" w:cs="宋体"/>
                <w:bCs/>
                <w:szCs w:val="21"/>
              </w:rPr>
              <w:t>、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r>
              <w:rPr>
                <w:rFonts w:hint="eastAsia" w:ascii="宋体" w:hAnsi="宋体" w:cs="宋体"/>
                <w:bCs/>
                <w:szCs w:val="21"/>
                <w:lang w:eastAsia="zh-CN"/>
              </w:rPr>
              <w:t>，</w:t>
            </w:r>
            <w:r>
              <w:rPr>
                <w:rFonts w:hint="eastAsia" w:cs="宋体"/>
                <w:i w:val="0"/>
                <w:caps w:val="0"/>
                <w:color w:val="333333"/>
                <w:spacing w:val="0"/>
                <w:sz w:val="21"/>
                <w:szCs w:val="21"/>
                <w:highlight w:val="none"/>
                <w:shd w:val="clear" w:color="auto" w:fill="FFFFFF"/>
                <w:lang w:eastAsia="zh-CN"/>
              </w:rPr>
              <w:t>查询时间为招标公告发布之后。</w:t>
            </w:r>
            <w:r>
              <w:rPr>
                <w:rFonts w:hint="eastAsia" w:ascii="宋体" w:hAnsi="宋体" w:cs="宋体"/>
                <w:bCs/>
                <w:szCs w:val="21"/>
              </w:rPr>
              <w:t>）</w:t>
            </w:r>
            <w:r>
              <w:rPr>
                <w:rFonts w:hint="eastAsia" w:ascii="宋体" w:hAnsi="宋体" w:cs="宋体"/>
                <w:bCs/>
                <w:szCs w:val="21"/>
                <w:lang w:eastAsia="zh-CN"/>
              </w:rPr>
              <w:t>。</w:t>
            </w:r>
          </w:p>
          <w:p>
            <w:pPr>
              <w:widowControl/>
              <w:shd w:val="clear" w:color="auto" w:fill="FFFFFF"/>
              <w:spacing w:line="500" w:lineRule="exact"/>
              <w:ind w:firstLine="420" w:firstLineChars="200"/>
              <w:jc w:val="left"/>
              <w:rPr>
                <w:rFonts w:ascii="宋体" w:hAnsi="宋体" w:cs="宋体"/>
                <w:bCs/>
                <w:szCs w:val="21"/>
              </w:rPr>
            </w:pPr>
            <w:r>
              <w:rPr>
                <w:rFonts w:hint="eastAsia" w:ascii="宋体" w:hAnsi="宋体" w:cs="宋体"/>
                <w:bCs/>
                <w:szCs w:val="21"/>
                <w:lang w:val="en-US" w:eastAsia="zh-CN"/>
              </w:rPr>
              <w:t>7、</w:t>
            </w:r>
            <w:r>
              <w:rPr>
                <w:rFonts w:hint="eastAsia" w:ascii="宋体" w:hAnsi="宋体" w:cs="宋体"/>
                <w:bCs/>
                <w:szCs w:val="21"/>
              </w:rPr>
              <w:t>投标</w:t>
            </w:r>
            <w:r>
              <w:rPr>
                <w:rFonts w:hint="eastAsia" w:ascii="宋体" w:hAnsi="宋体" w:cs="宋体"/>
                <w:bCs/>
                <w:szCs w:val="21"/>
                <w:lang w:val="en-US" w:eastAsia="zh-CN"/>
              </w:rPr>
              <w:t>单位</w:t>
            </w:r>
            <w:r>
              <w:rPr>
                <w:rFonts w:hint="eastAsia" w:ascii="宋体" w:hAnsi="宋体" w:cs="宋体"/>
                <w:bCs/>
                <w:szCs w:val="21"/>
              </w:rPr>
              <w:t>必须提供无行贿犯罪记录承诺书</w:t>
            </w:r>
            <w:r>
              <w:rPr>
                <w:rFonts w:hint="eastAsia" w:ascii="宋体" w:hAnsi="宋体" w:cs="宋体"/>
                <w:bCs/>
                <w:szCs w:val="21"/>
                <w:lang w:val="en-US" w:eastAsia="zh-CN"/>
              </w:rPr>
              <w:t>.</w:t>
            </w:r>
            <w:r>
              <w:rPr>
                <w:rFonts w:hint="eastAsia" w:ascii="宋体" w:hAnsi="宋体" w:cs="宋体"/>
                <w:bCs/>
                <w:szCs w:val="21"/>
              </w:rPr>
              <w:t>(</w:t>
            </w:r>
            <w:r>
              <w:rPr>
                <w:rFonts w:hint="eastAsia" w:ascii="宋体" w:hAnsi="宋体" w:cs="宋体"/>
                <w:bCs/>
                <w:szCs w:val="21"/>
                <w:lang w:val="en-US" w:eastAsia="zh-CN"/>
              </w:rPr>
              <w:t>并</w:t>
            </w:r>
            <w:r>
              <w:rPr>
                <w:rFonts w:hint="eastAsia" w:ascii="宋体" w:hAnsi="宋体" w:cs="宋体"/>
                <w:bCs/>
                <w:szCs w:val="21"/>
              </w:rPr>
              <w:t>出具由“中国裁判文书网”网站查询近三年来法人、法定代表人、法定代表人委托人无行贿犯罪记录网页截图加盖企业公章证明)；若有行贿犯罪记录则取消其投标资格。</w:t>
            </w:r>
          </w:p>
          <w:p>
            <w:pPr>
              <w:widowControl/>
              <w:shd w:val="clear" w:color="auto" w:fill="FFFFFF"/>
              <w:spacing w:line="500" w:lineRule="exact"/>
              <w:ind w:firstLine="420" w:firstLineChars="200"/>
              <w:jc w:val="left"/>
              <w:rPr>
                <w:rFonts w:hint="eastAsia" w:ascii="宋体" w:hAnsi="宋体" w:cs="宋体"/>
                <w:color w:val="auto"/>
                <w:szCs w:val="21"/>
                <w:highlight w:val="none"/>
              </w:rPr>
            </w:pPr>
            <w:r>
              <w:rPr>
                <w:rFonts w:hint="eastAsia" w:ascii="宋体" w:hAnsi="宋体" w:cs="宋体"/>
                <w:bCs/>
                <w:szCs w:val="21"/>
                <w:lang w:val="en-US" w:eastAsia="zh-CN"/>
              </w:rPr>
              <w:t>8</w:t>
            </w:r>
            <w:r>
              <w:rPr>
                <w:rFonts w:hint="eastAsia" w:ascii="宋体" w:hAnsi="宋体" w:cs="宋体"/>
                <w:bCs/>
                <w:szCs w:val="21"/>
              </w:rPr>
              <w:t>、</w:t>
            </w:r>
            <w:r>
              <w:rPr>
                <w:rFonts w:hint="eastAsia" w:ascii="宋体" w:hAnsi="宋体" w:cs="宋体"/>
                <w:bCs/>
                <w:szCs w:val="21"/>
                <w:lang w:val="en-US" w:eastAsia="zh-CN"/>
              </w:rPr>
              <w:t>本次招标不接受联合体投标。</w:t>
            </w:r>
          </w:p>
        </w:tc>
      </w:tr>
      <w:tr>
        <w:tblPrEx>
          <w:tblCellMar>
            <w:top w:w="0" w:type="dxa"/>
            <w:left w:w="108" w:type="dxa"/>
            <w:bottom w:w="0" w:type="dxa"/>
            <w:right w:w="108" w:type="dxa"/>
          </w:tblCellMar>
        </w:tblPrEx>
        <w:trPr>
          <w:trHeight w:val="4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是否接受联合体投标</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b/>
                <w:bCs/>
                <w:color w:val="auto"/>
                <w:szCs w:val="21"/>
                <w:highlight w:val="none"/>
              </w:rPr>
              <w:t>不接受</w:t>
            </w:r>
          </w:p>
        </w:tc>
      </w:tr>
      <w:tr>
        <w:tblPrEx>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1.5</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相关服务</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both"/>
              <w:rPr>
                <w:rFonts w:hint="eastAsia" w:ascii="宋体" w:hAnsi="宋体" w:cs="宋体"/>
                <w:color w:val="auto"/>
                <w:szCs w:val="21"/>
                <w:highlight w:val="none"/>
              </w:rPr>
            </w:pPr>
            <w:r>
              <w:rPr>
                <w:rFonts w:hint="eastAsia" w:ascii="宋体" w:hAnsi="宋体" w:cs="宋体"/>
                <w:color w:val="auto"/>
                <w:szCs w:val="21"/>
                <w:highlight w:val="none"/>
                <w:lang w:eastAsia="zh-CN"/>
              </w:rPr>
              <w:t>供应商应严格</w:t>
            </w:r>
            <w:r>
              <w:rPr>
                <w:rFonts w:hint="eastAsia" w:ascii="宋体" w:hAnsi="宋体" w:cs="宋体"/>
                <w:color w:val="auto"/>
                <w:szCs w:val="21"/>
                <w:highlight w:val="none"/>
              </w:rPr>
              <w:t>按照招标文件</w:t>
            </w:r>
            <w:r>
              <w:rPr>
                <w:rFonts w:hint="eastAsia" w:ascii="宋体" w:hAnsi="宋体" w:cs="宋体"/>
                <w:color w:val="auto"/>
                <w:szCs w:val="21"/>
                <w:highlight w:val="none"/>
                <w:lang w:eastAsia="zh-CN"/>
              </w:rPr>
              <w:t>及采购人要求的服务内容</w:t>
            </w:r>
            <w:r>
              <w:rPr>
                <w:rFonts w:hint="eastAsia" w:ascii="宋体" w:hAnsi="宋体" w:cs="宋体"/>
                <w:color w:val="auto"/>
                <w:szCs w:val="21"/>
                <w:highlight w:val="none"/>
              </w:rPr>
              <w:t>执行</w:t>
            </w:r>
          </w:p>
        </w:tc>
      </w:tr>
      <w:tr>
        <w:tblPrEx>
          <w:tblCellMar>
            <w:top w:w="0" w:type="dxa"/>
            <w:left w:w="108" w:type="dxa"/>
            <w:bottom w:w="0" w:type="dxa"/>
            <w:right w:w="108" w:type="dxa"/>
          </w:tblCellMar>
        </w:tblPrEx>
        <w:trPr>
          <w:trHeight w:val="4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1.7.2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采购人书面澄清的时间</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递交投标文件截止时间15天前</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投标截止时间及</w:t>
            </w:r>
            <w:r>
              <w:rPr>
                <w:rFonts w:hint="eastAsia" w:ascii="宋体" w:hAnsi="宋体" w:cs="宋体"/>
                <w:color w:val="auto"/>
                <w:szCs w:val="21"/>
                <w:highlight w:val="none"/>
                <w:lang w:eastAsia="zh-CN"/>
              </w:rPr>
              <w:t>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20</w:t>
            </w:r>
            <w:r>
              <w:rPr>
                <w:rFonts w:hint="eastAsia" w:ascii="宋体" w:hAnsi="宋体" w:cs="宋体"/>
                <w:b/>
                <w:bCs/>
                <w:color w:val="auto"/>
                <w:szCs w:val="21"/>
                <w:highlight w:val="none"/>
                <w:lang w:val="en-US" w:eastAsia="zh-CN"/>
              </w:rPr>
              <w:t>21</w:t>
            </w:r>
            <w:r>
              <w:rPr>
                <w:rFonts w:hint="eastAsia" w:ascii="宋体" w:hAnsi="宋体" w:cs="宋体"/>
                <w:b/>
                <w:bCs/>
                <w:color w:val="auto"/>
                <w:szCs w:val="21"/>
                <w:highlight w:val="none"/>
              </w:rPr>
              <w:t>年</w:t>
            </w:r>
            <w:r>
              <w:rPr>
                <w:rFonts w:hint="eastAsia" w:ascii="宋体" w:hAnsi="宋体" w:cs="宋体"/>
                <w:b/>
                <w:bCs/>
                <w:color w:val="auto"/>
                <w:szCs w:val="21"/>
                <w:highlight w:val="none"/>
                <w:u w:val="single"/>
                <w:lang w:val="en-US" w:eastAsia="zh-CN"/>
              </w:rPr>
              <w:t xml:space="preserve">10 </w:t>
            </w:r>
            <w:r>
              <w:rPr>
                <w:rFonts w:hint="eastAsia" w:ascii="宋体" w:hAnsi="宋体" w:cs="宋体"/>
                <w:b/>
                <w:bCs/>
                <w:color w:val="auto"/>
                <w:szCs w:val="21"/>
                <w:highlight w:val="none"/>
              </w:rPr>
              <w:t>月</w:t>
            </w:r>
            <w:r>
              <w:rPr>
                <w:rFonts w:hint="eastAsia" w:ascii="宋体" w:hAnsi="宋体" w:cs="宋体"/>
                <w:b/>
                <w:bCs/>
                <w:color w:val="auto"/>
                <w:szCs w:val="21"/>
                <w:highlight w:val="none"/>
                <w:u w:val="single"/>
                <w:lang w:val="en-US" w:eastAsia="zh-CN"/>
              </w:rPr>
              <w:t xml:space="preserve"> 11 </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00</w:t>
            </w:r>
            <w:r>
              <w:rPr>
                <w:rFonts w:hint="eastAsia" w:ascii="宋体" w:hAnsi="宋体" w:cs="宋体"/>
                <w:b/>
                <w:bCs/>
                <w:color w:val="auto"/>
                <w:szCs w:val="21"/>
                <w:highlight w:val="none"/>
              </w:rPr>
              <w:t>分</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加密的电子投标文件壹份（*.jztf 格式，在会员系统指定位置上传）</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3.4.1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投标文件递交截止日起60日历天</w:t>
            </w:r>
          </w:p>
        </w:tc>
      </w:tr>
      <w:tr>
        <w:tblPrEx>
          <w:tblCellMar>
            <w:top w:w="0" w:type="dxa"/>
            <w:left w:w="108" w:type="dxa"/>
            <w:bottom w:w="0" w:type="dxa"/>
            <w:right w:w="108" w:type="dxa"/>
          </w:tblCellMar>
        </w:tblPrEx>
        <w:trPr>
          <w:trHeight w:val="516"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3.7.4</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投标文件份数</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加密的电子投标文件壹份</w:t>
            </w:r>
          </w:p>
        </w:tc>
      </w:tr>
      <w:tr>
        <w:tblPrEx>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3.10</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rPr>
              <w:t>踏勘现场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eastAsia="zh-CN"/>
              </w:rPr>
            </w:pPr>
            <w:r>
              <w:rPr>
                <w:rFonts w:hint="eastAsia" w:ascii="宋体" w:hAnsi="宋体" w:cs="宋体"/>
                <w:b w:val="0"/>
                <w:bCs w:val="0"/>
                <w:color w:val="auto"/>
                <w:szCs w:val="21"/>
                <w:highlight w:val="none"/>
                <w:lang w:eastAsia="zh-CN"/>
              </w:rPr>
              <w:t>不组织</w:t>
            </w:r>
          </w:p>
        </w:tc>
      </w:tr>
      <w:tr>
        <w:tblPrEx>
          <w:tblCellMar>
            <w:top w:w="0" w:type="dxa"/>
            <w:left w:w="108" w:type="dxa"/>
            <w:bottom w:w="0" w:type="dxa"/>
            <w:right w:w="108" w:type="dxa"/>
          </w:tblCellMar>
        </w:tblPrEx>
        <w:trPr>
          <w:trHeight w:val="82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签字或盖章要求</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）所有要求投标人加盖公章的地方都须加盖投标人单位的 CA 印章。</w:t>
            </w:r>
          </w:p>
          <w:p>
            <w:pPr>
              <w:spacing w:line="360" w:lineRule="exact"/>
              <w:jc w:val="left"/>
              <w:rPr>
                <w:rFonts w:hint="default" w:ascii="宋体" w:hAnsi="宋体" w:cs="宋体"/>
                <w:color w:val="auto"/>
                <w:szCs w:val="21"/>
                <w:highlight w:val="none"/>
                <w:lang w:val="en-US"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）所有要求法定代表人或其委托代理人签字的地方都须加盖法定代表人CA 印章或其委托代理人签字。</w:t>
            </w:r>
          </w:p>
        </w:tc>
      </w:tr>
      <w:tr>
        <w:tblPrEx>
          <w:tblCellMar>
            <w:top w:w="0" w:type="dxa"/>
            <w:left w:w="108" w:type="dxa"/>
            <w:bottom w:w="0" w:type="dxa"/>
            <w:right w:w="108" w:type="dxa"/>
          </w:tblCellMar>
        </w:tblPrEx>
        <w:trPr>
          <w:trHeight w:val="487"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4.2.2</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递交投标文件方式和地点</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1、加密的电子投标文件壹份（*.jztf 格式，在会员系统指定位置上传）</w:t>
            </w:r>
          </w:p>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本项目采用“远程不见面”的开标方式,远程开标大厅网址（http://122.112.246.33/BidOpening/bidopeninghallaction/hall/login ）。投标人无需到现场参加开标会议，无需到达现场提交原件资料。投标人应当</w:t>
            </w:r>
            <w:r>
              <w:rPr>
                <w:rFonts w:hint="eastAsia" w:ascii="宋体" w:hAnsi="宋体" w:cs="宋体"/>
                <w:color w:val="auto"/>
                <w:szCs w:val="21"/>
                <w:highlight w:val="none"/>
                <w:lang w:eastAsia="zh-CN"/>
              </w:rPr>
              <w:t>在</w:t>
            </w:r>
            <w:r>
              <w:rPr>
                <w:rFonts w:hint="eastAsia" w:ascii="宋体" w:hAnsi="宋体" w:cs="宋体"/>
                <w:color w:val="auto"/>
                <w:szCs w:val="21"/>
                <w:highlight w:val="none"/>
              </w:rPr>
              <w:t>投标截止前，登录远程开标大厅，在线准时参加开标活动并进行文件解密、答疑澄清等。在规定时间内投标文件未解密的投标人，视为放弃投标。</w:t>
            </w:r>
          </w:p>
        </w:tc>
      </w:tr>
      <w:tr>
        <w:tblPrEx>
          <w:tblCellMar>
            <w:top w:w="0" w:type="dxa"/>
            <w:left w:w="108" w:type="dxa"/>
            <w:bottom w:w="0" w:type="dxa"/>
            <w:right w:w="108" w:type="dxa"/>
          </w:tblCellMar>
        </w:tblPrEx>
        <w:trPr>
          <w:trHeight w:val="86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5.1.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开标</w:t>
            </w:r>
            <w:r>
              <w:rPr>
                <w:rFonts w:hint="eastAsia" w:ascii="宋体" w:hAnsi="宋体" w:cs="宋体"/>
                <w:color w:val="auto"/>
                <w:szCs w:val="21"/>
                <w:highlight w:val="none"/>
                <w:lang w:eastAsia="zh-CN"/>
              </w:rPr>
              <w:t>信息</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auto"/>
                <w:szCs w:val="21"/>
                <w:highlight w:val="none"/>
              </w:rPr>
            </w:pPr>
            <w:r>
              <w:rPr>
                <w:rFonts w:hint="eastAsia" w:ascii="宋体" w:hAnsi="宋体" w:cs="宋体"/>
                <w:color w:val="auto"/>
                <w:szCs w:val="21"/>
                <w:highlight w:val="none"/>
              </w:rPr>
              <w:t>开标时间：同投标截止时间（电子投标文件必须凭制作投标文件所用的 CA 密匙在</w:t>
            </w:r>
            <w:r>
              <w:rPr>
                <w:rFonts w:hint="eastAsia" w:ascii="宋体" w:hAnsi="宋体" w:cs="宋体"/>
                <w:color w:val="auto"/>
                <w:szCs w:val="21"/>
                <w:highlight w:val="none"/>
                <w:lang w:eastAsia="zh-CN"/>
              </w:rPr>
              <w:t>规定时间</w:t>
            </w:r>
            <w:r>
              <w:rPr>
                <w:rFonts w:hint="eastAsia" w:ascii="宋体" w:hAnsi="宋体" w:cs="宋体"/>
                <w:color w:val="auto"/>
                <w:szCs w:val="21"/>
                <w:highlight w:val="none"/>
              </w:rPr>
              <w:t>内完成解密）</w:t>
            </w:r>
          </w:p>
        </w:tc>
      </w:tr>
      <w:tr>
        <w:tblPrEx>
          <w:tblCellMar>
            <w:top w:w="0" w:type="dxa"/>
            <w:left w:w="108" w:type="dxa"/>
            <w:bottom w:w="0" w:type="dxa"/>
            <w:right w:w="108" w:type="dxa"/>
          </w:tblCellMar>
        </w:tblPrEx>
        <w:trPr>
          <w:trHeight w:val="55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6.1.1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评标委员会的组建</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cs="宋体"/>
                <w:color w:val="FF0000"/>
                <w:szCs w:val="21"/>
                <w:highlight w:val="none"/>
              </w:rPr>
            </w:pPr>
            <w:r>
              <w:rPr>
                <w:rFonts w:hint="eastAsia" w:ascii="宋体" w:hAnsi="宋体" w:cs="宋体"/>
                <w:color w:val="auto"/>
                <w:szCs w:val="21"/>
                <w:highlight w:val="none"/>
              </w:rPr>
              <w:t>评标委员会构成：</w:t>
            </w:r>
            <w:r>
              <w:rPr>
                <w:rFonts w:hint="eastAsia" w:ascii="宋体" w:hAnsi="宋体" w:cs="宋体"/>
                <w:color w:val="auto"/>
                <w:szCs w:val="21"/>
                <w:highlight w:val="none"/>
                <w:u w:val="single"/>
              </w:rPr>
              <w:t>5</w:t>
            </w:r>
            <w:r>
              <w:rPr>
                <w:rFonts w:hint="eastAsia" w:ascii="宋体" w:hAnsi="宋体" w:cs="宋体"/>
                <w:color w:val="auto"/>
                <w:szCs w:val="21"/>
                <w:highlight w:val="none"/>
              </w:rPr>
              <w:t>人，其中采购人代表</w:t>
            </w:r>
            <w:r>
              <w:rPr>
                <w:rFonts w:hint="eastAsia" w:ascii="宋体" w:hAnsi="宋体" w:cs="宋体"/>
                <w:color w:val="auto"/>
                <w:szCs w:val="21"/>
                <w:highlight w:val="none"/>
                <w:u w:val="single"/>
              </w:rPr>
              <w:t>1</w:t>
            </w:r>
            <w:r>
              <w:rPr>
                <w:rFonts w:hint="eastAsia" w:ascii="宋体" w:hAnsi="宋体" w:cs="宋体"/>
                <w:color w:val="auto"/>
                <w:szCs w:val="21"/>
                <w:highlight w:val="none"/>
              </w:rPr>
              <w:t xml:space="preserve">人，专家 </w:t>
            </w:r>
            <w:r>
              <w:rPr>
                <w:rFonts w:hint="eastAsia" w:ascii="宋体" w:hAnsi="宋体" w:cs="宋体"/>
                <w:color w:val="auto"/>
                <w:szCs w:val="21"/>
                <w:highlight w:val="none"/>
                <w:u w:val="single"/>
              </w:rPr>
              <w:t>4</w:t>
            </w:r>
            <w:r>
              <w:rPr>
                <w:rFonts w:hint="eastAsia" w:ascii="宋体" w:hAnsi="宋体" w:cs="宋体"/>
                <w:color w:val="auto"/>
                <w:szCs w:val="21"/>
                <w:highlight w:val="none"/>
              </w:rPr>
              <w:t>人。</w:t>
            </w:r>
          </w:p>
        </w:tc>
      </w:tr>
      <w:tr>
        <w:tblPrEx>
          <w:tblCellMar>
            <w:top w:w="0" w:type="dxa"/>
            <w:left w:w="108" w:type="dxa"/>
            <w:bottom w:w="0" w:type="dxa"/>
            <w:right w:w="108" w:type="dxa"/>
          </w:tblCellMar>
        </w:tblPrEx>
        <w:trPr>
          <w:trHeight w:val="500"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6.2.1</w:t>
            </w:r>
          </w:p>
        </w:tc>
        <w:tc>
          <w:tcPr>
            <w:tcW w:w="2676"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评标办法</w:t>
            </w:r>
          </w:p>
        </w:tc>
        <w:tc>
          <w:tcPr>
            <w:tcW w:w="5765" w:type="dxa"/>
            <w:tcBorders>
              <w:top w:val="single" w:color="auto" w:sz="4" w:space="0"/>
              <w:left w:val="single" w:color="auto" w:sz="4" w:space="0"/>
              <w:bottom w:val="single" w:color="auto" w:sz="4" w:space="0"/>
              <w:right w:val="single" w:color="auto" w:sz="4" w:space="0"/>
            </w:tcBorders>
            <w:noWrap w:val="0"/>
            <w:vAlign w:val="center"/>
          </w:tcPr>
          <w:p>
            <w:pPr>
              <w:pStyle w:val="2"/>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kern w:val="2"/>
                <w:sz w:val="21"/>
                <w:szCs w:val="21"/>
                <w:highlight w:val="none"/>
                <w:lang w:val="en-US" w:eastAsia="zh-CN" w:bidi="ar-SA"/>
              </w:rPr>
              <w:t>综合评</w:t>
            </w:r>
            <w:r>
              <w:rPr>
                <w:rFonts w:hint="eastAsia" w:hAnsi="宋体" w:cs="宋体"/>
                <w:b/>
                <w:bCs/>
                <w:color w:val="auto"/>
                <w:kern w:val="2"/>
                <w:sz w:val="21"/>
                <w:szCs w:val="21"/>
                <w:highlight w:val="none"/>
                <w:lang w:val="en-US" w:eastAsia="zh-CN" w:bidi="ar-SA"/>
              </w:rPr>
              <w:t>分</w:t>
            </w:r>
            <w:r>
              <w:rPr>
                <w:rFonts w:hint="eastAsia" w:ascii="宋体" w:hAnsi="宋体" w:cs="宋体"/>
                <w:b/>
                <w:bCs/>
                <w:color w:val="auto"/>
                <w:kern w:val="2"/>
                <w:sz w:val="21"/>
                <w:szCs w:val="21"/>
                <w:highlight w:val="none"/>
                <w:lang w:val="en-US" w:eastAsia="zh-CN" w:bidi="ar-SA"/>
              </w:rPr>
              <w:t>法</w:t>
            </w:r>
          </w:p>
        </w:tc>
      </w:tr>
      <w:tr>
        <w:tblPrEx>
          <w:tblCellMar>
            <w:top w:w="0" w:type="dxa"/>
            <w:left w:w="108" w:type="dxa"/>
            <w:bottom w:w="0" w:type="dxa"/>
            <w:right w:w="108" w:type="dxa"/>
          </w:tblCellMar>
        </w:tblPrEx>
        <w:trPr>
          <w:trHeight w:val="533"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b/>
                <w:bCs/>
                <w:color w:val="auto"/>
                <w:szCs w:val="21"/>
                <w:highlight w:val="none"/>
              </w:rPr>
            </w:pPr>
            <w:r>
              <w:rPr>
                <w:rFonts w:hint="eastAsia" w:ascii="宋体" w:hAnsi="宋体" w:cs="宋体"/>
                <w:color w:val="auto"/>
                <w:szCs w:val="21"/>
                <w:highlight w:val="none"/>
              </w:rPr>
              <w:t>需要落实的政府采购政策</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b/>
                <w:bCs/>
                <w:color w:val="auto"/>
                <w:szCs w:val="21"/>
                <w:highlight w:val="none"/>
              </w:rPr>
            </w:pPr>
            <w:r>
              <w:rPr>
                <w:rFonts w:hint="eastAsia" w:ascii="宋体" w:hAnsi="宋体" w:cs="宋体"/>
                <w:color w:val="auto"/>
                <w:szCs w:val="21"/>
                <w:highlight w:val="none"/>
              </w:rPr>
              <w:t>本项目执行促进中小型企业发展政策（监狱企业、残疾人福利性企业视同小微企业）等政府采购政策。</w:t>
            </w:r>
          </w:p>
        </w:tc>
      </w:tr>
      <w:tr>
        <w:tblPrEx>
          <w:tblCellMar>
            <w:top w:w="0" w:type="dxa"/>
            <w:left w:w="108" w:type="dxa"/>
            <w:bottom w:w="0" w:type="dxa"/>
            <w:right w:w="108" w:type="dxa"/>
          </w:tblCellMar>
        </w:tblPrEx>
        <w:trPr>
          <w:trHeight w:val="462" w:hRule="atLeast"/>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p>
        </w:tc>
        <w:tc>
          <w:tcPr>
            <w:tcW w:w="158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宋体" w:hAnsi="宋体" w:cs="宋体"/>
                <w:b/>
                <w:bCs/>
                <w:color w:val="auto"/>
                <w:szCs w:val="21"/>
                <w:highlight w:val="none"/>
              </w:rPr>
            </w:pPr>
            <w:r>
              <w:rPr>
                <w:rFonts w:hint="eastAsia" w:ascii="宋体" w:hAnsi="宋体" w:eastAsia="宋体" w:cs="宋体"/>
                <w:b/>
                <w:bCs/>
                <w:color w:val="auto"/>
                <w:kern w:val="0"/>
                <w:szCs w:val="21"/>
                <w:highlight w:val="none"/>
              </w:rPr>
              <w:t>履约担保</w:t>
            </w:r>
          </w:p>
        </w:tc>
        <w:tc>
          <w:tcPr>
            <w:tcW w:w="685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jc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无</w:t>
            </w:r>
          </w:p>
        </w:tc>
      </w:tr>
      <w:tr>
        <w:tblPrEx>
          <w:tblCellMar>
            <w:top w:w="0" w:type="dxa"/>
            <w:left w:w="108" w:type="dxa"/>
            <w:bottom w:w="0" w:type="dxa"/>
            <w:right w:w="108" w:type="dxa"/>
          </w:tblCellMar>
        </w:tblPrEx>
        <w:trPr>
          <w:trHeight w:val="165"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bCs/>
                <w:color w:val="auto"/>
                <w:szCs w:val="21"/>
                <w:highlight w:val="none"/>
              </w:rPr>
            </w:pPr>
            <w:r>
              <w:rPr>
                <w:rFonts w:hint="eastAsia" w:ascii="宋体" w:hAnsi="宋体" w:cs="宋体"/>
                <w:b/>
                <w:color w:val="auto"/>
                <w:szCs w:val="21"/>
                <w:highlight w:val="none"/>
              </w:rPr>
              <w:t>需要补充的其他内容</w:t>
            </w:r>
          </w:p>
        </w:tc>
      </w:tr>
      <w:tr>
        <w:tblPrEx>
          <w:tblCellMar>
            <w:top w:w="0" w:type="dxa"/>
            <w:left w:w="108" w:type="dxa"/>
            <w:bottom w:w="0" w:type="dxa"/>
            <w:right w:w="108" w:type="dxa"/>
          </w:tblCellMar>
        </w:tblPrEx>
        <w:trPr>
          <w:trHeight w:val="90"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240" w:lineRule="auto"/>
              <w:rPr>
                <w:rFonts w:hint="eastAsia"/>
                <w:highlight w:val="none"/>
              </w:rPr>
            </w:pPr>
            <w:r>
              <w:rPr>
                <w:rFonts w:hint="eastAsia"/>
                <w:highlight w:val="none"/>
                <w:lang w:val="en-US" w:eastAsia="zh-CN"/>
              </w:rPr>
              <w:t>1.</w:t>
            </w:r>
            <w:r>
              <w:rPr>
                <w:rFonts w:hint="eastAsia"/>
                <w:highlight w:val="none"/>
              </w:rPr>
              <w:t>在领取</w:t>
            </w:r>
            <w:r>
              <w:rPr>
                <w:rFonts w:hint="eastAsia"/>
                <w:highlight w:val="none"/>
                <w:lang w:eastAsia="zh-CN"/>
              </w:rPr>
              <w:t>中标</w:t>
            </w:r>
            <w:r>
              <w:rPr>
                <w:rFonts w:hint="eastAsia"/>
                <w:highlight w:val="none"/>
              </w:rPr>
              <w:t>通知书的同时，</w:t>
            </w:r>
            <w:r>
              <w:rPr>
                <w:rFonts w:hint="eastAsia"/>
                <w:highlight w:val="none"/>
                <w:lang w:val="en-US" w:eastAsia="zh-CN"/>
              </w:rPr>
              <w:t>参照</w:t>
            </w:r>
            <w:r>
              <w:rPr>
                <w:rFonts w:hint="eastAsia"/>
                <w:highlight w:val="none"/>
              </w:rPr>
              <w:t>计价格【2002】1980号文件</w:t>
            </w:r>
            <w:r>
              <w:rPr>
                <w:rFonts w:hint="eastAsia"/>
                <w:highlight w:val="none"/>
                <w:lang w:eastAsia="zh-CN"/>
              </w:rPr>
              <w:t>、</w:t>
            </w:r>
            <w:r>
              <w:rPr>
                <w:rFonts w:hint="eastAsia"/>
                <w:highlight w:val="none"/>
              </w:rPr>
              <w:t>发改办【2003】857号文件</w:t>
            </w:r>
            <w:r>
              <w:rPr>
                <w:rFonts w:hint="eastAsia"/>
                <w:highlight w:val="none"/>
                <w:lang w:val="en-US" w:eastAsia="zh-CN"/>
              </w:rPr>
              <w:t>及发改价格【2011】534号文</w:t>
            </w:r>
            <w:r>
              <w:rPr>
                <w:rFonts w:hint="eastAsia"/>
                <w:highlight w:val="none"/>
              </w:rPr>
              <w:t>计取，由中标人向采购代理机构支付中标服务费。</w:t>
            </w:r>
          </w:p>
          <w:p>
            <w:pPr>
              <w:numPr>
                <w:ilvl w:val="0"/>
                <w:numId w:val="0"/>
              </w:numPr>
              <w:spacing w:line="240" w:lineRule="auto"/>
              <w:rPr>
                <w:rFonts w:hint="eastAsia"/>
                <w:highlight w:val="none"/>
                <w:lang w:val="en-US" w:eastAsia="zh-CN"/>
              </w:rPr>
            </w:pPr>
            <w:r>
              <w:rPr>
                <w:rFonts w:hint="eastAsia"/>
                <w:highlight w:val="none"/>
                <w:lang w:val="en-US" w:eastAsia="zh-CN"/>
              </w:rPr>
              <w:t>2.中标人须在结果公告期限结束后3个工作日内领取中标通知书，若逾期</w:t>
            </w:r>
            <w:r>
              <w:rPr>
                <w:rFonts w:hint="eastAsia"/>
                <w:highlight w:val="none"/>
              </w:rPr>
              <w:t>视为自动放弃中标资格</w:t>
            </w:r>
            <w:r>
              <w:rPr>
                <w:rFonts w:hint="eastAsia"/>
                <w:highlight w:val="none"/>
                <w:lang w:eastAsia="zh-CN"/>
              </w:rPr>
              <w:t>，采购人将上报采购主管部门列入诚信不良记录。</w:t>
            </w:r>
          </w:p>
          <w:p>
            <w:pPr>
              <w:spacing w:line="240" w:lineRule="auto"/>
              <w:rPr>
                <w:rFonts w:hint="eastAsia"/>
                <w:highlight w:val="none"/>
              </w:rPr>
            </w:pPr>
            <w:r>
              <w:rPr>
                <w:rFonts w:hint="eastAsia"/>
                <w:highlight w:val="none"/>
                <w:lang w:val="en-US" w:eastAsia="zh-CN"/>
              </w:rPr>
              <w:t>3</w:t>
            </w:r>
            <w:r>
              <w:rPr>
                <w:rFonts w:hint="eastAsia"/>
                <w:highlight w:val="none"/>
              </w:rPr>
              <w:t>.采购人</w:t>
            </w:r>
            <w:r>
              <w:rPr>
                <w:rFonts w:hint="eastAsia"/>
                <w:highlight w:val="none"/>
                <w:lang w:eastAsia="zh-CN"/>
              </w:rPr>
              <w:t>应当在</w:t>
            </w:r>
            <w:r>
              <w:rPr>
                <w:rFonts w:hint="eastAsia"/>
                <w:highlight w:val="none"/>
              </w:rPr>
              <w:t>签订采购合同</w:t>
            </w:r>
            <w:r>
              <w:rPr>
                <w:rFonts w:hint="eastAsia"/>
                <w:highlight w:val="none"/>
                <w:lang w:eastAsia="zh-CN"/>
              </w:rPr>
              <w:t>后</w:t>
            </w:r>
            <w:r>
              <w:rPr>
                <w:rFonts w:hint="eastAsia"/>
                <w:highlight w:val="none"/>
                <w:lang w:val="en-US" w:eastAsia="zh-CN"/>
              </w:rPr>
              <w:t>2个工作日</w:t>
            </w:r>
            <w:r>
              <w:rPr>
                <w:rFonts w:hint="eastAsia"/>
                <w:highlight w:val="none"/>
                <w:lang w:eastAsia="zh-CN"/>
              </w:rPr>
              <w:t>内</w:t>
            </w:r>
            <w:r>
              <w:rPr>
                <w:rFonts w:hint="eastAsia"/>
                <w:highlight w:val="none"/>
              </w:rPr>
              <w:t>，</w:t>
            </w:r>
            <w:r>
              <w:rPr>
                <w:rFonts w:hint="eastAsia"/>
                <w:highlight w:val="none"/>
                <w:lang w:eastAsia="zh-CN"/>
              </w:rPr>
              <w:t>及时在“河南政府采购网”依法公开政府采购合同信息</w:t>
            </w:r>
            <w:r>
              <w:rPr>
                <w:rFonts w:hint="eastAsia"/>
                <w:highlight w:val="none"/>
              </w:rPr>
              <w:t>。</w:t>
            </w:r>
          </w:p>
          <w:p>
            <w:pPr>
              <w:spacing w:line="240" w:lineRule="auto"/>
              <w:rPr>
                <w:rFonts w:hint="eastAsia"/>
                <w:highlight w:val="none"/>
              </w:rPr>
            </w:pPr>
            <w:r>
              <w:rPr>
                <w:rFonts w:hint="eastAsia"/>
                <w:highlight w:val="none"/>
                <w:lang w:val="en-US" w:eastAsia="zh-CN"/>
              </w:rPr>
              <w:t>4</w:t>
            </w:r>
            <w:r>
              <w:rPr>
                <w:rFonts w:hint="eastAsia"/>
                <w:highlight w:val="none"/>
              </w:rPr>
              <w:t>.采购人或采购代理机构应当通过“信用中国”网站、“中国裁判文书网”或各级信用信息共享平台查询相关</w:t>
            </w:r>
            <w:r>
              <w:rPr>
                <w:rFonts w:hint="eastAsia"/>
                <w:highlight w:val="none"/>
                <w:lang w:eastAsia="zh-CN"/>
              </w:rPr>
              <w:t>供应商</w:t>
            </w:r>
            <w:r>
              <w:rPr>
                <w:rFonts w:hint="eastAsia"/>
                <w:highlight w:val="none"/>
              </w:rPr>
              <w:t>是否被列入失信被执行人、是否有行贿犯罪记录。投标人如记录为失信被执行人、有行贿犯罪记录的将被取消其评标资格、中标资格。信用信息查询记录和证据将同招标文件等资料一同归档保存。</w:t>
            </w:r>
          </w:p>
          <w:p>
            <w:pPr>
              <w:pStyle w:val="25"/>
              <w:spacing w:line="240" w:lineRule="auto"/>
              <w:rPr>
                <w:rFonts w:hint="eastAsia"/>
                <w:b/>
                <w:bCs/>
                <w:color w:val="auto"/>
                <w:highlight w:val="none"/>
                <w:lang w:val="en-US" w:eastAsia="zh-CN"/>
              </w:rPr>
            </w:pPr>
            <w:r>
              <w:rPr>
                <w:rFonts w:hint="eastAsia"/>
                <w:b/>
                <w:bCs/>
                <w:color w:val="auto"/>
                <w:highlight w:val="none"/>
                <w:lang w:val="en-US" w:eastAsia="zh-CN"/>
              </w:rPr>
              <w:t>5.本项目招标活动中禁止关联企业同时投标，一经发现按无效标处理。</w:t>
            </w:r>
          </w:p>
          <w:p>
            <w:pPr>
              <w:pStyle w:val="25"/>
              <w:spacing w:line="240" w:lineRule="auto"/>
              <w:rPr>
                <w:rFonts w:hint="eastAsia"/>
                <w:b/>
                <w:bCs/>
                <w:color w:val="auto"/>
                <w:highlight w:val="none"/>
              </w:rPr>
            </w:pPr>
            <w:r>
              <w:rPr>
                <w:rFonts w:hint="eastAsia"/>
                <w:b/>
                <w:bCs/>
                <w:color w:val="auto"/>
                <w:highlight w:val="none"/>
                <w:lang w:val="en-US" w:eastAsia="zh-CN"/>
              </w:rPr>
              <w:t>6.发现串标、围标行为的供应商，即纳入失信供应商名单，并对其依法进行追责。</w:t>
            </w:r>
          </w:p>
          <w:p>
            <w:pPr>
              <w:pStyle w:val="8"/>
              <w:rPr>
                <w:rFonts w:hint="default" w:eastAsia="宋体"/>
                <w:highlight w:val="none"/>
                <w:lang w:val="en-US" w:eastAsia="zh-CN"/>
              </w:rPr>
            </w:pPr>
          </w:p>
        </w:tc>
      </w:tr>
      <w:tr>
        <w:tblPrEx>
          <w:tblCellMar>
            <w:top w:w="0" w:type="dxa"/>
            <w:left w:w="108" w:type="dxa"/>
            <w:bottom w:w="0" w:type="dxa"/>
            <w:right w:w="108" w:type="dxa"/>
          </w:tblCellMar>
        </w:tblPrEx>
        <w:trPr>
          <w:trHeight w:val="482" w:hRule="atLeast"/>
        </w:trPr>
        <w:tc>
          <w:tcPr>
            <w:tcW w:w="9380" w:type="dxa"/>
            <w:gridSpan w:val="4"/>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本招标文件未尽事宜，按《中华人民共和国政府采购法》等法律法规的有关规定执行。</w:t>
            </w:r>
          </w:p>
        </w:tc>
      </w:tr>
    </w:tbl>
    <w:p>
      <w:pPr>
        <w:bidi w:val="0"/>
        <w:rPr>
          <w:rStyle w:val="28"/>
          <w:rFonts w:hint="eastAsia" w:ascii="宋体" w:hAnsi="宋体" w:eastAsia="宋体" w:cs="宋体"/>
          <w:b w:val="0"/>
          <w:bCs/>
          <w:color w:val="auto"/>
          <w:highlight w:val="none"/>
        </w:rPr>
      </w:pPr>
      <w:bookmarkStart w:id="9" w:name="_Toc421284740"/>
      <w:bookmarkStart w:id="10" w:name="_Toc12291"/>
      <w:bookmarkStart w:id="11" w:name="_Toc28006"/>
      <w:bookmarkStart w:id="12" w:name="_Toc175644026"/>
    </w:p>
    <w:p>
      <w:pPr>
        <w:bidi w:val="0"/>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1.总则</w:t>
      </w:r>
      <w:bookmarkEnd w:id="9"/>
      <w:bookmarkEnd w:id="10"/>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bookmarkStart w:id="13" w:name="_Toc421284741"/>
      <w:r>
        <w:rPr>
          <w:rFonts w:hint="eastAsia" w:ascii="宋体" w:hAnsi="宋体" w:cs="宋体"/>
          <w:b/>
          <w:color w:val="auto"/>
          <w:kern w:val="0"/>
          <w:sz w:val="24"/>
          <w:highlight w:val="none"/>
        </w:rPr>
        <w:t>1.1 招标概况</w:t>
      </w:r>
      <w:bookmarkEnd w:id="11"/>
      <w:bookmarkEnd w:id="13"/>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1.1.1根据《中华人民共和国政府采购法》等有关法律、法规和规章的规定，本招标项目已具备招标条件，现对本项目进行公开招标。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1.1.2本招标项目采购人：见投标人须知前附表。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1.1.3本招标项目采购代理机构：见投标人须知前附表。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1.1.4本招标项目名称和项目编号：见投标人须知前附表。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1.2 资金来源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1.2.1本招标项目预算资金：见投标人须知前附表。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1.2.2本招标项目的资金来源：见投标人须知前附表。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1.3 项目内容、</w:t>
      </w:r>
      <w:r>
        <w:rPr>
          <w:rFonts w:hint="eastAsia" w:ascii="宋体" w:hAnsi="宋体" w:cs="宋体"/>
          <w:b/>
          <w:color w:val="auto"/>
          <w:kern w:val="0"/>
          <w:sz w:val="24"/>
          <w:highlight w:val="none"/>
          <w:lang w:eastAsia="zh-CN"/>
        </w:rPr>
        <w:t>合同履行期限</w:t>
      </w:r>
      <w:r>
        <w:rPr>
          <w:rFonts w:hint="eastAsia" w:ascii="宋体" w:hAnsi="宋体" w:cs="宋体"/>
          <w:b/>
          <w:color w:val="auto"/>
          <w:kern w:val="0"/>
          <w:sz w:val="24"/>
          <w:highlight w:val="none"/>
        </w:rPr>
        <w:t>和质量要求</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1.3.1本招标项目内容见第四章招标项目技术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1.3.2本招标项目</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：见投标人须知前附表。</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1.3.3本招标项目质量要求：见投标人须知前附表。</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1.3.4合格的投标人：见投标人须知前附表。</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1.4 联合体投标(不接受）</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1.5 合格的相关服务</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eastAsia="zh-CN"/>
        </w:rPr>
        <w:t>应严格</w:t>
      </w:r>
      <w:r>
        <w:rPr>
          <w:rFonts w:hint="eastAsia" w:ascii="宋体" w:hAnsi="宋体" w:cs="宋体"/>
          <w:color w:val="auto"/>
          <w:kern w:val="0"/>
          <w:szCs w:val="21"/>
          <w:highlight w:val="none"/>
        </w:rPr>
        <w:t>按照招标文件</w:t>
      </w:r>
      <w:r>
        <w:rPr>
          <w:rFonts w:hint="eastAsia" w:ascii="宋体" w:hAnsi="宋体" w:cs="宋体"/>
          <w:color w:val="auto"/>
          <w:kern w:val="0"/>
          <w:szCs w:val="21"/>
          <w:highlight w:val="none"/>
          <w:lang w:eastAsia="zh-CN"/>
        </w:rPr>
        <w:t>及采购人要求的服务内容</w:t>
      </w:r>
      <w:r>
        <w:rPr>
          <w:rFonts w:hint="eastAsia" w:ascii="宋体" w:hAnsi="宋体" w:cs="宋体"/>
          <w:color w:val="auto"/>
          <w:kern w:val="0"/>
          <w:szCs w:val="21"/>
          <w:highlight w:val="none"/>
        </w:rPr>
        <w:t>执行。</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1.6 保密</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参与招投标活动的各方应对招标文件和投标文件中的商业和技术等秘密保密，违者应对由此造成的后果承担法律责任。</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1.7 招标澄清、答疑会</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1.7.1 招标澄清、答疑会：不组织。</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1.7.2 采购人书面澄清的时间：见投标人须知前附表。</w:t>
      </w:r>
    </w:p>
    <w:p>
      <w:pPr>
        <w:bidi w:val="0"/>
        <w:rPr>
          <w:rFonts w:hint="eastAsia"/>
          <w:b/>
          <w:bCs/>
          <w:sz w:val="32"/>
          <w:szCs w:val="32"/>
          <w:highlight w:val="none"/>
        </w:rPr>
      </w:pPr>
      <w:bookmarkStart w:id="14" w:name="_Toc421284742"/>
      <w:bookmarkStart w:id="15" w:name="_Toc5706"/>
      <w:bookmarkStart w:id="16" w:name="_Toc5872"/>
      <w:r>
        <w:rPr>
          <w:rFonts w:hint="eastAsia"/>
          <w:b/>
          <w:bCs/>
          <w:sz w:val="32"/>
          <w:szCs w:val="32"/>
          <w:highlight w:val="none"/>
        </w:rPr>
        <w:t>2.招标文件</w:t>
      </w:r>
      <w:bookmarkEnd w:id="14"/>
      <w:bookmarkEnd w:id="15"/>
      <w:bookmarkEnd w:id="16"/>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2.1 招标文件的组成</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本招标文件包括：</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（1）招标公告；</w:t>
      </w:r>
      <w:r>
        <w:rPr>
          <w:rFonts w:hint="eastAsia" w:ascii="宋体" w:hAnsi="宋体" w:cs="宋体"/>
          <w:color w:val="auto"/>
          <w:kern w:val="0"/>
          <w:szCs w:val="21"/>
          <w:highlight w:val="none"/>
          <w:lang w:val="en-US" w:eastAsia="zh-CN"/>
        </w:rPr>
        <w:t xml:space="preserve"> </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投标人须知；</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评标标准和评标方法；</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招标项目技术</w:t>
      </w:r>
      <w:r>
        <w:rPr>
          <w:rFonts w:hint="eastAsia" w:ascii="宋体" w:hAnsi="宋体" w:cs="宋体"/>
          <w:color w:val="auto"/>
          <w:kern w:val="0"/>
          <w:szCs w:val="21"/>
          <w:highlight w:val="none"/>
          <w:lang w:eastAsia="zh-CN"/>
        </w:rPr>
        <w:t>参数</w:t>
      </w:r>
      <w:r>
        <w:rPr>
          <w:rFonts w:hint="eastAsia" w:ascii="宋体" w:hAnsi="宋体" w:cs="宋体"/>
          <w:color w:val="auto"/>
          <w:kern w:val="0"/>
          <w:szCs w:val="21"/>
          <w:highlight w:val="none"/>
        </w:rPr>
        <w:t>要求</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合同签订及条款</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w:t>
      </w:r>
    </w:p>
    <w:p>
      <w:pPr>
        <w:pageBreakBefore w:val="0"/>
        <w:widowControl w:val="0"/>
        <w:numPr>
          <w:ilvl w:val="0"/>
          <w:numId w:val="5"/>
        </w:numPr>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根据本章1.7款、第2.2款和第2.3款对招标文件所作的澄清、修改，构成招标文件的组成部分。</w:t>
      </w:r>
    </w:p>
    <w:p>
      <w:pPr>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2.2 招标文件的澄清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2.2.1 投标人应仔细阅读和检查招标文件的全部内容。</w:t>
      </w:r>
      <w:r>
        <w:rPr>
          <w:rFonts w:hint="eastAsia" w:ascii="宋体" w:hAnsi="宋体" w:cs="宋体"/>
          <w:color w:val="auto"/>
          <w:szCs w:val="21"/>
          <w:highlight w:val="none"/>
        </w:rPr>
        <w:t>如发现缺页或附件不全，应及时向采购人提出，以便补齐。</w:t>
      </w:r>
      <w:r>
        <w:rPr>
          <w:rFonts w:hint="eastAsia" w:ascii="宋体" w:hAnsi="宋体" w:cs="宋体"/>
          <w:color w:val="auto"/>
          <w:highlight w:val="none"/>
        </w:rPr>
        <w:t>如有疑问，应在投标人须知前附表规定的时间前以书面形式（包括信函、电报、传真等可以有形地表现所载内容的形式，下同），要求采购人对招标文件予以澄清。</w:t>
      </w:r>
    </w:p>
    <w:p>
      <w:pPr>
        <w:pageBreakBefore w:val="0"/>
        <w:widowControl w:val="0"/>
        <w:kinsoku/>
        <w:wordWrap/>
        <w:overflowPunct/>
        <w:topLinePunct w:val="0"/>
        <w:bidi w:val="0"/>
        <w:snapToGrid/>
        <w:spacing w:line="420" w:lineRule="exact"/>
        <w:ind w:firstLine="420" w:firstLineChars="200"/>
        <w:textAlignment w:val="auto"/>
        <w:rPr>
          <w:rFonts w:hint="eastAsia" w:ascii="宋体" w:hAnsi="宋体" w:cs="宋体"/>
          <w:color w:val="auto"/>
          <w:sz w:val="32"/>
          <w:szCs w:val="32"/>
          <w:highlight w:val="none"/>
        </w:rPr>
      </w:pPr>
      <w:r>
        <w:rPr>
          <w:rFonts w:hint="eastAsia" w:ascii="宋体" w:hAnsi="宋体" w:cs="宋体"/>
          <w:color w:val="auto"/>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color w:val="auto"/>
          <w:sz w:val="32"/>
          <w:szCs w:val="32"/>
          <w:highlight w:val="none"/>
        </w:rPr>
        <w:t xml:space="preserve"> </w:t>
      </w:r>
    </w:p>
    <w:p>
      <w:pPr>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2.2.3 投标人在收到澄清后，应在投标人须知前附表规定的时间内以书面形式通知采购人，确认已收到该澄清。</w:t>
      </w:r>
    </w:p>
    <w:p>
      <w:pPr>
        <w:pageBreakBefore w:val="0"/>
        <w:widowControl w:val="0"/>
        <w:kinsoku/>
        <w:wordWrap/>
        <w:overflowPunct/>
        <w:topLinePunct w:val="0"/>
        <w:autoSpaceDE w:val="0"/>
        <w:autoSpaceDN w:val="0"/>
        <w:bidi w:val="0"/>
        <w:adjustRightInd w:val="0"/>
        <w:snapToGrid/>
        <w:spacing w:line="420" w:lineRule="exact"/>
        <w:ind w:firstLine="482" w:firstLineChars="200"/>
        <w:jc w:val="left"/>
        <w:textAlignment w:val="auto"/>
        <w:rPr>
          <w:rFonts w:hint="eastAsia" w:ascii="宋体" w:hAnsi="宋体" w:cs="宋体"/>
          <w:b/>
          <w:color w:val="auto"/>
          <w:kern w:val="0"/>
          <w:sz w:val="24"/>
          <w:highlight w:val="none"/>
        </w:rPr>
      </w:pPr>
      <w:r>
        <w:rPr>
          <w:rFonts w:hint="eastAsia" w:ascii="宋体" w:hAnsi="宋体" w:cs="宋体"/>
          <w:b/>
          <w:color w:val="auto"/>
          <w:kern w:val="0"/>
          <w:sz w:val="24"/>
          <w:highlight w:val="none"/>
        </w:rPr>
        <w:t>2.3 招标文件的修改</w:t>
      </w:r>
    </w:p>
    <w:p>
      <w:pPr>
        <w:pageBreakBefore w:val="0"/>
        <w:widowControl w:val="0"/>
        <w:kinsoku/>
        <w:wordWrap/>
        <w:overflowPunct/>
        <w:topLinePunct w:val="0"/>
        <w:bidi w:val="0"/>
        <w:snapToGrid/>
        <w:spacing w:line="400" w:lineRule="exact"/>
        <w:ind w:firstLine="420" w:firstLineChars="200"/>
        <w:textAlignment w:val="auto"/>
        <w:rPr>
          <w:rFonts w:hint="eastAsia" w:ascii="宋体" w:hAnsi="宋体" w:cs="宋体"/>
          <w:color w:val="auto"/>
          <w:highlight w:val="none"/>
        </w:rPr>
      </w:pPr>
      <w:r>
        <w:rPr>
          <w:rFonts w:hint="eastAsia" w:ascii="宋体" w:hAnsi="宋体" w:cs="宋体"/>
          <w:color w:val="auto"/>
          <w:highlight w:val="none"/>
        </w:rPr>
        <w:t>2.3.1 采购人可以书面形式修改招标文件，并通知所有已购买招标文件的投标人。但如果修改招标文件的时间距投标截止时间不足15天，并且修改内容影响投标文件编制的，将相应延长投标截止时间。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rPr>
          <w:rFonts w:hint="eastAsia" w:ascii="宋体" w:hAnsi="宋体" w:cs="宋体"/>
          <w:color w:val="auto"/>
          <w:kern w:val="0"/>
          <w:szCs w:val="21"/>
          <w:highlight w:val="none"/>
        </w:rPr>
      </w:pPr>
      <w:r>
        <w:rPr>
          <w:rFonts w:hint="eastAsia" w:ascii="宋体" w:hAnsi="宋体" w:cs="宋体"/>
          <w:color w:val="auto"/>
          <w:highlight w:val="none"/>
        </w:rPr>
        <w:t>2.3.2 投标人收到修改内容后，应在投标人须知前附表规定的时间内以书面形式通知采购人，确认已收到该修改。</w:t>
      </w:r>
    </w:p>
    <w:p>
      <w:pPr>
        <w:bidi w:val="0"/>
        <w:rPr>
          <w:rFonts w:hint="eastAsia"/>
          <w:b/>
          <w:bCs/>
          <w:sz w:val="32"/>
          <w:szCs w:val="32"/>
          <w:highlight w:val="none"/>
        </w:rPr>
      </w:pPr>
      <w:bookmarkStart w:id="17" w:name="_Toc421284743"/>
      <w:bookmarkStart w:id="18" w:name="_Toc24882"/>
      <w:bookmarkStart w:id="19" w:name="_Toc23887"/>
      <w:r>
        <w:rPr>
          <w:rFonts w:hint="eastAsia"/>
          <w:b/>
          <w:bCs/>
          <w:sz w:val="32"/>
          <w:szCs w:val="32"/>
          <w:highlight w:val="none"/>
        </w:rPr>
        <w:t>3.投标文件</w:t>
      </w:r>
      <w:bookmarkEnd w:id="17"/>
      <w:bookmarkEnd w:id="18"/>
      <w:bookmarkEnd w:id="19"/>
    </w:p>
    <w:p>
      <w:pPr>
        <w:keepNext w:val="0"/>
        <w:keepLines w:val="0"/>
        <w:pageBreakBefore w:val="0"/>
        <w:widowControl w:val="0"/>
        <w:kinsoku/>
        <w:wordWrap/>
        <w:overflowPunct/>
        <w:topLinePunct w:val="0"/>
        <w:autoSpaceDE w:val="0"/>
        <w:autoSpaceDN w:val="0"/>
        <w:bidi w:val="0"/>
        <w:adjustRightInd w:val="0"/>
        <w:snapToGrid/>
        <w:spacing w:line="380" w:lineRule="exact"/>
        <w:ind w:firstLine="482" w:firstLineChars="200"/>
        <w:jc w:val="left"/>
        <w:textAlignment w:val="auto"/>
        <w:outlineLvl w:val="9"/>
        <w:rPr>
          <w:rFonts w:hint="eastAsia" w:ascii="宋体" w:hAnsi="宋体" w:cs="宋体"/>
          <w:b/>
          <w:color w:val="auto"/>
          <w:kern w:val="0"/>
          <w:sz w:val="24"/>
          <w:highlight w:val="none"/>
        </w:rPr>
      </w:pPr>
      <w:r>
        <w:rPr>
          <w:rFonts w:hint="eastAsia" w:ascii="宋体" w:hAnsi="宋体" w:cs="宋体"/>
          <w:b/>
          <w:color w:val="auto"/>
          <w:kern w:val="0"/>
          <w:sz w:val="24"/>
          <w:highlight w:val="none"/>
        </w:rPr>
        <w:t>3.1 投标文件的组成</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3.1.1投标文件包括下列部分：</w:t>
      </w: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（2）开标一览表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rPr>
        <w:t>（4）技术规格偏差表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rPr>
        <w:t>（5）法定代表人（负责人）身份证明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（6）法人代表授权委托书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 xml:space="preserve">（7）投标人基本情况表     </w:t>
      </w:r>
    </w:p>
    <w:p>
      <w:pPr>
        <w:autoSpaceDE w:val="0"/>
        <w:autoSpaceDN w:val="0"/>
        <w:adjustRightInd w:val="0"/>
        <w:spacing w:line="430" w:lineRule="exact"/>
        <w:ind w:firstLine="420" w:firstLineChars="200"/>
        <w:jc w:val="left"/>
        <w:rPr>
          <w:rFonts w:hint="eastAsia" w:eastAsia="宋体"/>
          <w:highlight w:val="none"/>
          <w:lang w:val="en-US" w:eastAsia="zh-CN"/>
        </w:rPr>
      </w:pPr>
      <w:r>
        <w:rPr>
          <w:rFonts w:hint="eastAsia" w:ascii="宋体" w:hAnsi="宋体" w:cs="宋体"/>
          <w:bCs/>
          <w:color w:val="auto"/>
          <w:kern w:val="0"/>
          <w:szCs w:val="21"/>
          <w:highlight w:val="none"/>
        </w:rPr>
        <w:t>（8）类似业绩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（9）售后服务承诺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（10）反商业贿赂承诺书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（11）</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rPr>
        <w:t>（12）投标人资格证明文件</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rPr>
        <w:t>（13）</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（14）投标承诺函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（15）投标人认为需要提供的其它资料</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3.1.2投标文件应与招标文件的投标文件格式次序一一对应。</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3.2 投标截止时间和地点</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投标截止时间和地点：见投标人须知前附表。</w:t>
      </w:r>
    </w:p>
    <w:p>
      <w:pPr>
        <w:autoSpaceDE w:val="0"/>
        <w:autoSpaceDN w:val="0"/>
        <w:adjustRightInd w:val="0"/>
        <w:spacing w:line="43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3.3 投标报价</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3.3.1 投标人应按照第六章投标文件格式完整地填写投标报价表和开标一览表等。</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3.3.2 除投标人须知前附表中说明并允许外，每种货物只允许有一个报价，任何有选择的报价将不予接受。</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3.4 投标有效期</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3.4.1 投标有效期见投标人须知前附表。</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3.4.2 在投标有效期内，投标人不得要求撤销或修改其投标文件。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3.4.3 出现特殊情况需要延长投标有效期的，采购人以书面形式通知所有投标人延长投标有效期。</w:t>
      </w:r>
    </w:p>
    <w:p>
      <w:pPr>
        <w:autoSpaceDE w:val="0"/>
        <w:autoSpaceDN w:val="0"/>
        <w:adjustRightInd w:val="0"/>
        <w:spacing w:line="440" w:lineRule="exact"/>
        <w:ind w:firstLine="482" w:firstLineChars="200"/>
        <w:jc w:val="left"/>
        <w:rPr>
          <w:rFonts w:hint="eastAsia" w:ascii="宋体" w:hAnsi="宋体" w:cs="宋体"/>
          <w:b/>
          <w:color w:val="000000"/>
          <w:kern w:val="0"/>
          <w:sz w:val="24"/>
          <w:highlight w:val="none"/>
        </w:rPr>
      </w:pPr>
      <w:r>
        <w:rPr>
          <w:rFonts w:hint="eastAsia" w:ascii="宋体" w:hAnsi="宋体" w:cs="宋体"/>
          <w:b/>
          <w:color w:val="auto"/>
          <w:kern w:val="0"/>
          <w:sz w:val="24"/>
          <w:highlight w:val="none"/>
        </w:rPr>
        <w:t>3.5</w:t>
      </w:r>
      <w:r>
        <w:rPr>
          <w:rFonts w:hint="eastAsia" w:ascii="宋体" w:hAnsi="宋体" w:cs="宋体"/>
          <w:b/>
          <w:color w:val="000000"/>
          <w:kern w:val="0"/>
          <w:sz w:val="24"/>
          <w:highlight w:val="none"/>
        </w:rPr>
        <w:t xml:space="preserve"> 投标保证金</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000000"/>
          <w:kern w:val="0"/>
          <w:szCs w:val="21"/>
          <w:highlight w:val="none"/>
        </w:rPr>
        <w:t>3.5.1 投标保证金：无。</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3.6 资格审查资料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3.6.1依据“投标人须知前附表”中的要求提交相应的资格证明文件，作为投标文件的一部分，以证明其有资格进行投标和有能力履行合同。</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3.6.2投标人须知前附表规定接受联合体投标的，本章第3.6.1项至第3.6.3项规定的表格和资料应包括联合体各方相关情况。</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3.7 投标文件的编制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3.7.1 投标文件应按本招标文件“投标文件格式”进行编写。</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3.7.2 投标文件应当对招标文件规定的投标有效期、</w:t>
      </w:r>
      <w:r>
        <w:rPr>
          <w:rFonts w:hint="eastAsia" w:ascii="宋体" w:hAnsi="宋体" w:cs="宋体"/>
          <w:color w:val="auto"/>
          <w:kern w:val="0"/>
          <w:szCs w:val="21"/>
          <w:highlight w:val="none"/>
          <w:lang w:eastAsia="zh-CN"/>
        </w:rPr>
        <w:t>合同履行期限</w:t>
      </w:r>
      <w:r>
        <w:rPr>
          <w:rFonts w:hint="eastAsia" w:ascii="宋体" w:hAnsi="宋体" w:cs="宋体"/>
          <w:color w:val="auto"/>
          <w:kern w:val="0"/>
          <w:szCs w:val="21"/>
          <w:highlight w:val="none"/>
        </w:rPr>
        <w:t>、质量标准、技术标准和要求等实质性内容作出响应。</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3.7.3 投标文件应投标文件应按第六章“投标文件格式”使用焦作市公共资源交易系统投标文件制作专用工具软件编制。</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3.8 语言文字</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3.9 计量单位和货币</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所有计量单位均采用中华人民共和国法定计量单位。货币均采用人民币。</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3.10 踏勘现场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3.10.1 投标人须知前附表规定组织踏勘现场的，采购人按投标人须知前附表规定的时间、地点组织投标人踏勘项目现场。</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3.10.2 投标人踏勘现场发生的费用自理。</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3.10.3 采购人在踏勘现场中介绍的情况，供投标人在编制投标文件时参考，采购人不对投标人据此作出的判断和决策负责。</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3.11 投标澄清会</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不召开</w:t>
      </w:r>
    </w:p>
    <w:p>
      <w:pPr>
        <w:numPr>
          <w:ilvl w:val="0"/>
          <w:numId w:val="0"/>
        </w:numPr>
        <w:bidi w:val="0"/>
        <w:rPr>
          <w:rFonts w:hint="eastAsia"/>
          <w:b/>
          <w:bCs/>
          <w:sz w:val="32"/>
          <w:szCs w:val="32"/>
          <w:highlight w:val="none"/>
        </w:rPr>
      </w:pPr>
      <w:bookmarkStart w:id="20" w:name="_Toc13410"/>
      <w:bookmarkStart w:id="21" w:name="_Toc421284744"/>
      <w:bookmarkStart w:id="22" w:name="_Toc1664"/>
      <w:r>
        <w:rPr>
          <w:rFonts w:hint="eastAsia"/>
          <w:b/>
          <w:bCs/>
          <w:sz w:val="32"/>
          <w:szCs w:val="32"/>
          <w:highlight w:val="none"/>
          <w:lang w:val="en-US" w:eastAsia="zh-CN"/>
        </w:rPr>
        <w:t>4.</w:t>
      </w:r>
      <w:r>
        <w:rPr>
          <w:rFonts w:hint="eastAsia"/>
          <w:b/>
          <w:bCs/>
          <w:sz w:val="32"/>
          <w:szCs w:val="32"/>
          <w:highlight w:val="none"/>
        </w:rPr>
        <w:t>投标</w:t>
      </w:r>
      <w:bookmarkEnd w:id="20"/>
      <w:bookmarkEnd w:id="21"/>
      <w:bookmarkEnd w:id="22"/>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bookmarkStart w:id="23" w:name="_Toc12707"/>
      <w:r>
        <w:rPr>
          <w:rFonts w:hint="eastAsia" w:ascii="宋体" w:hAnsi="宋体" w:cs="宋体"/>
          <w:b/>
          <w:color w:val="auto"/>
          <w:kern w:val="0"/>
          <w:sz w:val="24"/>
          <w:highlight w:val="none"/>
        </w:rPr>
        <w:t>4.1 投标文件的密封和标记</w:t>
      </w:r>
      <w:bookmarkEnd w:id="23"/>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4.1.</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zh-CN"/>
        </w:rPr>
        <w:t>网上上传的电子投标文件应使用数字证书认证并加密。</w:t>
      </w:r>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4.2 投标文件的递交</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1.所有投标文件必须在本招标文件中规定的投标截止时间之前</w:t>
      </w:r>
      <w:r>
        <w:rPr>
          <w:rFonts w:hint="eastAsia" w:ascii="宋体" w:hAnsi="宋体" w:cs="宋体"/>
          <w:color w:val="auto"/>
          <w:kern w:val="0"/>
          <w:szCs w:val="21"/>
          <w:highlight w:val="none"/>
        </w:rPr>
        <w:t>请提前上传投标文件，并在开标截止时间前登录不见面开标大厅进行签到，按要求解密投标文件，不能按时上传</w:t>
      </w:r>
      <w:bookmarkStart w:id="187" w:name="_GoBack"/>
      <w:bookmarkEnd w:id="187"/>
      <w:r>
        <w:rPr>
          <w:rFonts w:hint="eastAsia" w:ascii="宋体" w:hAnsi="宋体" w:cs="宋体"/>
          <w:color w:val="auto"/>
          <w:kern w:val="0"/>
          <w:szCs w:val="21"/>
          <w:highlight w:val="none"/>
        </w:rPr>
        <w:t>、解密者视为自动放弃投标。</w:t>
      </w:r>
    </w:p>
    <w:p>
      <w:pPr>
        <w:autoSpaceDE w:val="0"/>
        <w:autoSpaceDN w:val="0"/>
        <w:adjustRightInd w:val="0"/>
        <w:spacing w:line="440" w:lineRule="exact"/>
        <w:ind w:firstLine="420" w:firstLineChars="200"/>
        <w:jc w:val="left"/>
        <w:rPr>
          <w:rFonts w:hint="eastAsia" w:ascii="宋体" w:hAnsi="宋体" w:cs="宋体"/>
          <w:color w:val="auto"/>
          <w:kern w:val="0"/>
          <w:szCs w:val="21"/>
          <w:highlight w:val="none"/>
          <w:lang w:val="zh-CN"/>
        </w:rPr>
      </w:pPr>
      <w:r>
        <w:rPr>
          <w:rFonts w:hint="eastAsia" w:ascii="宋体" w:hAnsi="宋体" w:cs="宋体"/>
          <w:color w:val="auto"/>
          <w:kern w:val="0"/>
          <w:szCs w:val="21"/>
          <w:highlight w:val="none"/>
          <w:lang w:val="en-US" w:eastAsia="zh-CN"/>
        </w:rPr>
        <w:t>4.2.</w:t>
      </w:r>
      <w:r>
        <w:rPr>
          <w:rFonts w:hint="eastAsia" w:ascii="宋体" w:hAnsi="宋体" w:cs="宋体"/>
          <w:color w:val="auto"/>
          <w:kern w:val="0"/>
          <w:szCs w:val="21"/>
          <w:highlight w:val="none"/>
          <w:lang w:val="zh-CN"/>
        </w:rPr>
        <w:t>2.采购人拒绝接收在投标文件递交截止时间后上传的投标文件。</w:t>
      </w:r>
      <w:bookmarkStart w:id="24" w:name="_Hlt26954754"/>
      <w:bookmarkEnd w:id="24"/>
      <w:bookmarkStart w:id="25" w:name="_Hlt26954862"/>
      <w:bookmarkEnd w:id="25"/>
    </w:p>
    <w:p>
      <w:pPr>
        <w:autoSpaceDE w:val="0"/>
        <w:autoSpaceDN w:val="0"/>
        <w:adjustRightInd w:val="0"/>
        <w:spacing w:line="440" w:lineRule="exact"/>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 xml:space="preserve">    4.3 投标文件的修改与撤回</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4.3.2 修改的内容为投标文件的组成部分。修改的投标文件应按照本章第3条、第4条规定进行编制、密封、标记和递交，并标明“修改”字样。</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4.3.3 投标截止时间以后不得修改投标文件。</w:t>
      </w:r>
    </w:p>
    <w:p>
      <w:pPr>
        <w:bidi w:val="0"/>
        <w:rPr>
          <w:rFonts w:hint="eastAsia" w:ascii="宋体" w:hAnsi="宋体" w:eastAsia="宋体" w:cs="宋体"/>
          <w:b/>
          <w:bCs/>
          <w:sz w:val="32"/>
          <w:szCs w:val="32"/>
          <w:highlight w:val="none"/>
        </w:rPr>
      </w:pPr>
      <w:bookmarkStart w:id="26" w:name="_Toc421284745"/>
      <w:bookmarkStart w:id="27" w:name="_Toc16455"/>
      <w:bookmarkStart w:id="28" w:name="_Toc7608"/>
      <w:r>
        <w:rPr>
          <w:rFonts w:hint="eastAsia" w:ascii="宋体" w:hAnsi="宋体" w:eastAsia="宋体" w:cs="宋体"/>
          <w:b/>
          <w:bCs/>
          <w:sz w:val="32"/>
          <w:szCs w:val="32"/>
          <w:highlight w:val="none"/>
          <w:lang w:val="en-US"/>
        </w:rPr>
        <w:t>5.</w:t>
      </w:r>
      <w:r>
        <w:rPr>
          <w:rFonts w:hint="eastAsia" w:ascii="宋体" w:hAnsi="宋体" w:eastAsia="宋体" w:cs="宋体"/>
          <w:b/>
          <w:bCs/>
          <w:sz w:val="32"/>
          <w:szCs w:val="32"/>
          <w:highlight w:val="none"/>
        </w:rPr>
        <w:t>开标</w:t>
      </w:r>
      <w:bookmarkEnd w:id="26"/>
      <w:bookmarkEnd w:id="27"/>
      <w:bookmarkEnd w:id="28"/>
    </w:p>
    <w:p>
      <w:pPr>
        <w:autoSpaceDE w:val="0"/>
        <w:autoSpaceDN w:val="0"/>
        <w:adjustRightInd w:val="0"/>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5.1 开标时间、地点和方式</w:t>
      </w:r>
    </w:p>
    <w:p>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采购人在本章投标人须知前附表规定的投标截止时间（开标时间）招标文件规定的地点开标。并邀请所有投标人的法定代表人（负责人）或其委托代理人参加。</w:t>
      </w:r>
    </w:p>
    <w:p>
      <w:pPr>
        <w:spacing w:line="440" w:lineRule="exact"/>
        <w:ind w:firstLine="482" w:firstLineChars="200"/>
        <w:rPr>
          <w:rFonts w:hint="eastAsia" w:ascii="宋体" w:hAnsi="宋体" w:cs="宋体"/>
          <w:color w:val="auto"/>
          <w:szCs w:val="21"/>
          <w:highlight w:val="none"/>
        </w:rPr>
      </w:pPr>
      <w:r>
        <w:rPr>
          <w:rFonts w:hint="eastAsia" w:ascii="宋体" w:hAnsi="宋体" w:cs="宋体"/>
          <w:b/>
          <w:color w:val="auto"/>
          <w:kern w:val="0"/>
          <w:sz w:val="24"/>
          <w:highlight w:val="none"/>
        </w:rPr>
        <w:t>5.</w:t>
      </w:r>
      <w:r>
        <w:rPr>
          <w:rFonts w:hint="eastAsia" w:ascii="宋体" w:hAnsi="宋体" w:cs="宋体"/>
          <w:b/>
          <w:color w:val="auto"/>
          <w:sz w:val="24"/>
          <w:highlight w:val="none"/>
        </w:rPr>
        <w:t>2 投标人有下列情形之一的，采购人不予受理</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（1）投标文件逾期送达的或者未送达指定地点的；</w:t>
      </w:r>
    </w:p>
    <w:p>
      <w:pPr>
        <w:spacing w:line="438"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（2）未按招标文件要求</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的。</w:t>
      </w:r>
    </w:p>
    <w:p>
      <w:pPr>
        <w:autoSpaceDE w:val="0"/>
        <w:autoSpaceDN w:val="0"/>
        <w:adjustRightInd w:val="0"/>
        <w:spacing w:line="440" w:lineRule="exact"/>
        <w:ind w:firstLine="482" w:firstLineChars="200"/>
        <w:rPr>
          <w:rFonts w:hint="eastAsia" w:ascii="宋体" w:hAnsi="宋体" w:cs="宋体"/>
          <w:b/>
          <w:color w:val="auto"/>
          <w:kern w:val="0"/>
          <w:sz w:val="24"/>
          <w:highlight w:val="none"/>
        </w:rPr>
      </w:pPr>
      <w:r>
        <w:rPr>
          <w:rFonts w:hint="eastAsia" w:ascii="宋体" w:hAnsi="宋体" w:cs="宋体"/>
          <w:b/>
          <w:color w:val="auto"/>
          <w:kern w:val="0"/>
          <w:sz w:val="24"/>
          <w:highlight w:val="none"/>
        </w:rPr>
        <w:t>5.3 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rPr>
        <w:t>2、</w:t>
      </w:r>
      <w:r>
        <w:rPr>
          <w:rFonts w:hint="eastAsia" w:ascii="宋体" w:hAnsi="宋体"/>
          <w:sz w:val="21"/>
          <w:szCs w:val="21"/>
          <w:highlight w:val="none"/>
          <w:lang w:val="zh-CN"/>
        </w:rPr>
        <w:t>开标程序</w:t>
      </w:r>
    </w:p>
    <w:p>
      <w:pPr>
        <w:tabs>
          <w:tab w:val="left" w:pos="360"/>
          <w:tab w:val="left" w:pos="540"/>
        </w:tabs>
        <w:spacing w:line="360" w:lineRule="auto"/>
        <w:ind w:firstLine="420" w:firstLineChars="200"/>
        <w:rPr>
          <w:rFonts w:hint="eastAsia" w:ascii="宋体" w:hAnsi="宋体"/>
          <w:sz w:val="21"/>
          <w:szCs w:val="21"/>
          <w:highlight w:val="none"/>
          <w:lang w:val="zh-CN"/>
        </w:rPr>
      </w:pPr>
      <w:r>
        <w:rPr>
          <w:rFonts w:hint="eastAsia" w:ascii="宋体" w:hAnsi="宋体"/>
          <w:sz w:val="21"/>
          <w:szCs w:val="21"/>
          <w:highlight w:val="none"/>
          <w:lang w:val="zh-CN"/>
        </w:rPr>
        <w:t>2.1本</w:t>
      </w:r>
      <w:r>
        <w:rPr>
          <w:rFonts w:hint="eastAsia" w:ascii="宋体" w:hAnsi="宋体"/>
          <w:sz w:val="21"/>
          <w:szCs w:val="21"/>
          <w:highlight w:val="none"/>
          <w:lang w:val="en-US" w:eastAsia="zh-CN"/>
        </w:rPr>
        <w:t>项目</w:t>
      </w:r>
      <w:r>
        <w:rPr>
          <w:rFonts w:hint="eastAsia" w:ascii="宋体" w:hAnsi="宋体"/>
          <w:sz w:val="21"/>
          <w:szCs w:val="21"/>
          <w:highlight w:val="none"/>
          <w:lang w:val="zh-CN"/>
        </w:rPr>
        <w:t>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tabs>
          <w:tab w:val="left" w:pos="360"/>
          <w:tab w:val="left" w:pos="540"/>
        </w:tabs>
        <w:spacing w:line="360" w:lineRule="auto"/>
        <w:ind w:firstLine="422" w:firstLineChars="200"/>
        <w:rPr>
          <w:rFonts w:hint="eastAsia" w:ascii="宋体" w:hAnsi="宋体"/>
          <w:b/>
          <w:bCs/>
          <w:sz w:val="21"/>
          <w:szCs w:val="21"/>
          <w:highlight w:val="none"/>
          <w:lang w:val="zh-CN"/>
        </w:rPr>
      </w:pPr>
      <w:r>
        <w:rPr>
          <w:rFonts w:hint="eastAsia" w:ascii="宋体" w:hAnsi="宋体"/>
          <w:b/>
          <w:bCs/>
          <w:sz w:val="21"/>
          <w:szCs w:val="21"/>
          <w:highlight w:val="none"/>
          <w:lang w:val="zh-CN"/>
        </w:rPr>
        <w:t>主持人按下列程序进行开标：</w:t>
      </w:r>
    </w:p>
    <w:p>
      <w:pPr>
        <w:spacing w:line="438" w:lineRule="exact"/>
        <w:rPr>
          <w:rFonts w:hint="eastAsia"/>
          <w:szCs w:val="22"/>
          <w:highlight w:val="none"/>
          <w:lang w:val="zh-CN" w:eastAsia="zh-CN"/>
        </w:rPr>
      </w:pPr>
      <w:r>
        <w:rPr>
          <w:rFonts w:hint="eastAsia"/>
          <w:szCs w:val="22"/>
          <w:highlight w:val="none"/>
          <w:lang w:val="zh-CN" w:eastAsia="zh-CN"/>
        </w:rPr>
        <w:t>（</w:t>
      </w:r>
      <w:r>
        <w:rPr>
          <w:rFonts w:hint="eastAsia"/>
          <w:szCs w:val="22"/>
          <w:highlight w:val="none"/>
          <w:lang w:val="en-US" w:eastAsia="zh-CN"/>
        </w:rPr>
        <w:t>1</w:t>
      </w:r>
      <w:r>
        <w:rPr>
          <w:rFonts w:hint="eastAsia"/>
          <w:szCs w:val="22"/>
          <w:highlight w:val="none"/>
          <w:lang w:val="zh-CN" w:eastAsia="zh-CN"/>
        </w:rPr>
        <w:t>）宣布投标截止时间已到，不再接收投标文件；</w:t>
      </w:r>
    </w:p>
    <w:p>
      <w:pPr>
        <w:spacing w:line="438" w:lineRule="exact"/>
        <w:rPr>
          <w:rFonts w:hint="eastAsia"/>
          <w:szCs w:val="22"/>
          <w:highlight w:val="none"/>
          <w:lang w:val="zh-CN" w:eastAsia="zh-CN"/>
        </w:rPr>
      </w:pPr>
      <w:r>
        <w:rPr>
          <w:rFonts w:hint="eastAsia"/>
          <w:szCs w:val="22"/>
          <w:highlight w:val="none"/>
          <w:lang w:val="zh-CN" w:eastAsia="zh-CN"/>
        </w:rPr>
        <w:t>（2）宣布开标纪律；</w:t>
      </w:r>
    </w:p>
    <w:p>
      <w:pPr>
        <w:spacing w:line="438" w:lineRule="exact"/>
        <w:rPr>
          <w:rFonts w:hint="eastAsia"/>
          <w:szCs w:val="22"/>
          <w:highlight w:val="none"/>
          <w:lang w:val="zh-CN" w:eastAsia="zh-CN"/>
        </w:rPr>
      </w:pPr>
      <w:r>
        <w:rPr>
          <w:rFonts w:hint="eastAsia"/>
          <w:szCs w:val="22"/>
          <w:highlight w:val="none"/>
          <w:lang w:val="zh-CN" w:eastAsia="zh-CN"/>
        </w:rPr>
        <w:t>（3）宣布开标人、唱标人、记录人、监标人等有关人员姓名；</w:t>
      </w:r>
    </w:p>
    <w:p>
      <w:pPr>
        <w:spacing w:line="438" w:lineRule="exact"/>
        <w:rPr>
          <w:rFonts w:hint="eastAsia"/>
          <w:szCs w:val="22"/>
          <w:highlight w:val="none"/>
          <w:lang w:val="zh-CN" w:eastAsia="zh-CN"/>
        </w:rPr>
      </w:pPr>
      <w:r>
        <w:rPr>
          <w:rFonts w:hint="eastAsia"/>
          <w:szCs w:val="22"/>
          <w:highlight w:val="none"/>
          <w:lang w:val="zh-CN" w:eastAsia="zh-CN"/>
        </w:rPr>
        <w:t>（4）电子投标文件解密；</w:t>
      </w:r>
    </w:p>
    <w:p>
      <w:pPr>
        <w:spacing w:line="438" w:lineRule="exact"/>
        <w:rPr>
          <w:rFonts w:hint="eastAsia"/>
          <w:szCs w:val="22"/>
          <w:highlight w:val="none"/>
          <w:lang w:val="zh-CN" w:eastAsia="zh-CN"/>
        </w:rPr>
      </w:pPr>
      <w:r>
        <w:rPr>
          <w:rFonts w:hint="eastAsia"/>
          <w:szCs w:val="22"/>
          <w:highlight w:val="none"/>
          <w:lang w:val="zh-CN" w:eastAsia="zh-CN"/>
        </w:rPr>
        <w:t>（5）宣布投标文件开标顺序，电子唱标并记录在案；</w:t>
      </w:r>
    </w:p>
    <w:p>
      <w:pPr>
        <w:spacing w:line="438" w:lineRule="exact"/>
        <w:rPr>
          <w:rFonts w:hint="eastAsia"/>
          <w:szCs w:val="22"/>
          <w:highlight w:val="none"/>
          <w:lang w:val="zh-CN" w:eastAsia="zh-CN"/>
        </w:rPr>
      </w:pPr>
      <w:r>
        <w:rPr>
          <w:rFonts w:hint="eastAsia"/>
          <w:szCs w:val="22"/>
          <w:highlight w:val="none"/>
          <w:lang w:val="zh-CN" w:eastAsia="zh-CN"/>
        </w:rPr>
        <w:t>（6）采购人、监标人等有关人员在开标记录上签字确认；</w:t>
      </w:r>
    </w:p>
    <w:p>
      <w:pPr>
        <w:spacing w:line="438" w:lineRule="exact"/>
        <w:ind w:firstLine="210" w:firstLineChars="100"/>
        <w:rPr>
          <w:rFonts w:hint="eastAsia"/>
          <w:szCs w:val="22"/>
          <w:highlight w:val="none"/>
          <w:lang w:val="zh-CN" w:eastAsia="zh-CN"/>
        </w:rPr>
      </w:pPr>
      <w:r>
        <w:rPr>
          <w:rFonts w:hint="eastAsia"/>
          <w:szCs w:val="22"/>
          <w:highlight w:val="none"/>
          <w:lang w:val="zh-CN" w:eastAsia="zh-CN"/>
        </w:rPr>
        <w:t>(7）开标结束。</w:t>
      </w:r>
    </w:p>
    <w:p>
      <w:pPr>
        <w:spacing w:line="438" w:lineRule="exact"/>
        <w:rPr>
          <w:rFonts w:hint="eastAsia"/>
          <w:szCs w:val="22"/>
          <w:highlight w:val="none"/>
          <w:lang w:val="zh-CN" w:eastAsia="zh-CN"/>
        </w:rPr>
      </w:pPr>
      <w:r>
        <w:rPr>
          <w:rFonts w:hint="eastAsia"/>
          <w:szCs w:val="22"/>
          <w:highlight w:val="none"/>
          <w:lang w:val="zh-CN" w:eastAsia="zh-CN"/>
        </w:rPr>
        <w:t>2.2开标时出现下列情况的，采购人将拒绝其投标文件。</w:t>
      </w:r>
    </w:p>
    <w:p>
      <w:pPr>
        <w:spacing w:line="438" w:lineRule="exact"/>
        <w:rPr>
          <w:rFonts w:hint="eastAsia"/>
          <w:szCs w:val="22"/>
          <w:highlight w:val="none"/>
          <w:lang w:val="zh-CN" w:eastAsia="zh-CN"/>
        </w:rPr>
      </w:pPr>
      <w:r>
        <w:rPr>
          <w:rFonts w:hint="eastAsia"/>
          <w:szCs w:val="22"/>
          <w:highlight w:val="none"/>
          <w:lang w:val="zh-CN" w:eastAsia="zh-CN"/>
        </w:rPr>
        <w:t>（1）经检查数字证书无效的投标文件；</w:t>
      </w:r>
    </w:p>
    <w:p>
      <w:pPr>
        <w:spacing w:line="438" w:lineRule="exact"/>
        <w:rPr>
          <w:rFonts w:hint="eastAsia"/>
          <w:szCs w:val="22"/>
          <w:highlight w:val="none"/>
          <w:lang w:val="en-US" w:eastAsia="zh-CN"/>
        </w:rPr>
      </w:pPr>
      <w:r>
        <w:rPr>
          <w:rFonts w:hint="eastAsia"/>
          <w:szCs w:val="22"/>
          <w:highlight w:val="none"/>
          <w:lang w:val="zh-CN" w:eastAsia="zh-CN"/>
        </w:rPr>
        <w:t>（2）投标人未按投标人须知表规定的时间内解密投标文件的；</w:t>
      </w:r>
    </w:p>
    <w:p>
      <w:pPr>
        <w:bidi w:val="0"/>
        <w:rPr>
          <w:rFonts w:hint="eastAsia"/>
          <w:b/>
          <w:bCs/>
          <w:sz w:val="32"/>
          <w:szCs w:val="32"/>
          <w:highlight w:val="none"/>
        </w:rPr>
      </w:pPr>
      <w:bookmarkStart w:id="29" w:name="_Toc13445"/>
      <w:bookmarkStart w:id="30" w:name="_Toc9927"/>
      <w:r>
        <w:rPr>
          <w:rFonts w:hint="eastAsia"/>
          <w:b/>
          <w:bCs/>
          <w:sz w:val="32"/>
          <w:szCs w:val="32"/>
          <w:highlight w:val="none"/>
          <w:lang w:val="en-US" w:eastAsia="zh-CN"/>
        </w:rPr>
        <w:t>6.</w:t>
      </w:r>
      <w:r>
        <w:rPr>
          <w:rFonts w:hint="eastAsia"/>
          <w:b/>
          <w:bCs/>
          <w:sz w:val="32"/>
          <w:szCs w:val="32"/>
          <w:highlight w:val="none"/>
        </w:rPr>
        <w:t>资格审查工作</w:t>
      </w:r>
      <w:bookmarkEnd w:id="29"/>
      <w:bookmarkEnd w:id="30"/>
    </w:p>
    <w:p>
      <w:pPr>
        <w:spacing w:line="438" w:lineRule="exact"/>
        <w:ind w:firstLine="420" w:firstLineChars="200"/>
        <w:rPr>
          <w:rFonts w:hint="eastAsia"/>
          <w:highlight w:val="none"/>
        </w:rPr>
      </w:pPr>
      <w:bookmarkStart w:id="31" w:name="_Toc18888"/>
      <w:bookmarkStart w:id="32" w:name="_Toc15919"/>
      <w:bookmarkStart w:id="33" w:name="_Toc25275"/>
      <w:bookmarkStart w:id="34" w:name="_Toc22488"/>
      <w:bookmarkStart w:id="35" w:name="_Toc18803"/>
      <w:bookmarkStart w:id="36" w:name="_Toc18806"/>
      <w:bookmarkStart w:id="37" w:name="_Toc25448"/>
      <w:r>
        <w:rPr>
          <w:rFonts w:hint="eastAsia"/>
          <w:highlight w:val="none"/>
          <w:lang w:val="en-US" w:eastAsia="zh-CN"/>
        </w:rPr>
        <w:t>采购代理机构将根据招标内容和特点按规定组建资格审查小组，其成员由采购人代表或代理机构专职人员1人（含）以上单数组成，资格审查小组负责对投标人资格进行审查。</w:t>
      </w:r>
      <w:bookmarkEnd w:id="31"/>
      <w:bookmarkEnd w:id="32"/>
      <w:bookmarkEnd w:id="33"/>
      <w:bookmarkEnd w:id="34"/>
      <w:bookmarkEnd w:id="35"/>
      <w:bookmarkEnd w:id="36"/>
      <w:bookmarkEnd w:id="37"/>
    </w:p>
    <w:p>
      <w:pPr>
        <w:bidi w:val="0"/>
        <w:rPr>
          <w:rFonts w:hint="eastAsia" w:ascii="宋体" w:hAnsi="宋体" w:eastAsia="宋体" w:cs="宋体"/>
          <w:b/>
          <w:bCs/>
          <w:sz w:val="32"/>
          <w:szCs w:val="32"/>
          <w:highlight w:val="none"/>
        </w:rPr>
      </w:pPr>
      <w:bookmarkStart w:id="38" w:name="_Toc22180"/>
      <w:bookmarkStart w:id="39" w:name="_Toc17195"/>
      <w:bookmarkStart w:id="40" w:name="_Toc28607"/>
      <w:bookmarkStart w:id="41" w:name="_Toc421284748"/>
      <w:r>
        <w:rPr>
          <w:rFonts w:hint="eastAsia" w:ascii="宋体" w:hAnsi="宋体" w:eastAsia="宋体" w:cs="宋体"/>
          <w:b/>
          <w:bCs/>
          <w:sz w:val="32"/>
          <w:szCs w:val="32"/>
          <w:highlight w:val="none"/>
          <w:lang w:val="en-US" w:eastAsia="zh-CN"/>
        </w:rPr>
        <w:t>7.</w:t>
      </w:r>
      <w:r>
        <w:rPr>
          <w:rFonts w:hint="eastAsia" w:ascii="宋体" w:hAnsi="宋体" w:eastAsia="宋体" w:cs="宋体"/>
          <w:b/>
          <w:bCs/>
          <w:sz w:val="32"/>
          <w:szCs w:val="32"/>
          <w:highlight w:val="none"/>
        </w:rPr>
        <w:t>评标</w:t>
      </w:r>
      <w:bookmarkEnd w:id="38"/>
    </w:p>
    <w:p>
      <w:pPr>
        <w:autoSpaceDE w:val="0"/>
        <w:autoSpaceDN w:val="0"/>
        <w:adjustRightInd w:val="0"/>
        <w:spacing w:line="500" w:lineRule="exact"/>
        <w:ind w:firstLine="482" w:firstLineChars="200"/>
        <w:rPr>
          <w:rFonts w:ascii="宋体" w:hAnsi="宋体" w:cs="宋体"/>
          <w:b/>
          <w:kern w:val="0"/>
          <w:sz w:val="24"/>
          <w:highlight w:val="none"/>
        </w:rPr>
      </w:pPr>
      <w:r>
        <w:rPr>
          <w:rFonts w:ascii="宋体" w:hAnsi="宋体" w:cs="宋体"/>
          <w:b/>
          <w:kern w:val="0"/>
          <w:sz w:val="24"/>
          <w:highlight w:val="none"/>
        </w:rPr>
        <w:t xml:space="preserve">7.1 </w:t>
      </w:r>
      <w:r>
        <w:rPr>
          <w:rFonts w:hint="eastAsia" w:ascii="宋体" w:hAnsi="宋体" w:cs="宋体"/>
          <w:b/>
          <w:kern w:val="0"/>
          <w:sz w:val="24"/>
          <w:highlight w:val="none"/>
        </w:rPr>
        <w:t>评标委员会</w:t>
      </w:r>
    </w:p>
    <w:p>
      <w:pPr>
        <w:autoSpaceDE w:val="0"/>
        <w:autoSpaceDN w:val="0"/>
        <w:adjustRightInd w:val="0"/>
        <w:spacing w:line="500" w:lineRule="exact"/>
        <w:ind w:firstLine="420" w:firstLineChars="200"/>
        <w:rPr>
          <w:rFonts w:ascii="宋体" w:hAnsi="宋体" w:cs="宋体"/>
          <w:kern w:val="0"/>
          <w:szCs w:val="21"/>
          <w:highlight w:val="none"/>
        </w:rPr>
      </w:pPr>
      <w:r>
        <w:rPr>
          <w:rFonts w:hint="eastAsia" w:ascii="宋体" w:hAnsi="宋体" w:cs="宋体"/>
          <w:kern w:val="0"/>
          <w:szCs w:val="21"/>
          <w:highlight w:val="none"/>
        </w:rPr>
        <w:t>评标由采购人依法组建的评标委员会负责。评标委员会由采购人代表及</w:t>
      </w:r>
      <w:r>
        <w:rPr>
          <w:rFonts w:hint="eastAsia" w:ascii="宋体" w:hAnsi="宋体" w:cs="宋体"/>
          <w:kern w:val="0"/>
          <w:szCs w:val="21"/>
          <w:highlight w:val="none"/>
          <w:lang w:eastAsia="zh-CN"/>
        </w:rPr>
        <w:t>相</w:t>
      </w:r>
      <w:r>
        <w:rPr>
          <w:rFonts w:hint="eastAsia" w:ascii="宋体" w:hAnsi="宋体" w:cs="宋体"/>
          <w:kern w:val="0"/>
          <w:szCs w:val="21"/>
          <w:highlight w:val="none"/>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highlight w:val="none"/>
        </w:rPr>
      </w:pPr>
      <w:r>
        <w:rPr>
          <w:rFonts w:ascii="宋体" w:hAnsi="宋体" w:cs="宋体"/>
          <w:b/>
          <w:kern w:val="0"/>
          <w:sz w:val="24"/>
          <w:highlight w:val="none"/>
        </w:rPr>
        <w:t xml:space="preserve">    7.2 </w:t>
      </w:r>
      <w:r>
        <w:rPr>
          <w:rFonts w:hint="eastAsia" w:ascii="宋体" w:hAnsi="宋体" w:cs="宋体"/>
          <w:b/>
          <w:kern w:val="0"/>
          <w:sz w:val="24"/>
          <w:highlight w:val="none"/>
        </w:rPr>
        <w:t>评标办法</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7.2.1 </w:t>
      </w:r>
      <w:r>
        <w:rPr>
          <w:rFonts w:hint="eastAsia" w:ascii="宋体" w:hAnsi="宋体" w:cs="宋体"/>
          <w:kern w:val="0"/>
          <w:szCs w:val="21"/>
          <w:highlight w:val="none"/>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highlight w:val="none"/>
        </w:rPr>
      </w:pPr>
      <w:r>
        <w:rPr>
          <w:rFonts w:ascii="宋体" w:hAnsi="宋体" w:cs="宋体"/>
          <w:kern w:val="0"/>
          <w:szCs w:val="21"/>
          <w:highlight w:val="none"/>
        </w:rPr>
        <w:t xml:space="preserve">  7.2.2 </w:t>
      </w:r>
      <w:r>
        <w:rPr>
          <w:rFonts w:hint="eastAsia" w:ascii="宋体" w:hAnsi="宋体" w:cs="宋体"/>
          <w:kern w:val="0"/>
          <w:szCs w:val="21"/>
          <w:highlight w:val="none"/>
        </w:rPr>
        <w:t>评标委员会按照本章第</w:t>
      </w:r>
      <w:r>
        <w:rPr>
          <w:rFonts w:ascii="宋体" w:hAnsi="宋体" w:cs="宋体"/>
          <w:kern w:val="0"/>
          <w:szCs w:val="21"/>
          <w:highlight w:val="none"/>
        </w:rPr>
        <w:t>6.2.1</w:t>
      </w:r>
      <w:r>
        <w:rPr>
          <w:rFonts w:hint="eastAsia" w:ascii="宋体" w:hAnsi="宋体" w:cs="宋体"/>
          <w:kern w:val="0"/>
          <w:szCs w:val="21"/>
          <w:highlight w:val="none"/>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2" w:firstLineChars="200"/>
        <w:rPr>
          <w:rFonts w:ascii="宋体" w:hAnsi="宋体" w:cs="宋体"/>
          <w:kern w:val="0"/>
          <w:szCs w:val="21"/>
          <w:highlight w:val="none"/>
        </w:rPr>
      </w:pPr>
      <w:r>
        <w:rPr>
          <w:rFonts w:ascii="宋体" w:hAnsi="宋体" w:cs="宋体"/>
          <w:b/>
          <w:sz w:val="24"/>
          <w:highlight w:val="none"/>
        </w:rPr>
        <w:t>7.3</w:t>
      </w:r>
      <w:r>
        <w:rPr>
          <w:rFonts w:hint="eastAsia" w:ascii="宋体" w:hAnsi="宋体" w:cs="宋体"/>
          <w:kern w:val="0"/>
          <w:szCs w:val="21"/>
          <w:highlight w:val="none"/>
        </w:rPr>
        <w:t>在招标采购中，出现下列情形之一的，应予废标：</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7.3.1 </w:t>
      </w:r>
      <w:r>
        <w:rPr>
          <w:rFonts w:hint="eastAsia" w:ascii="宋体" w:hAnsi="宋体" w:cs="宋体"/>
          <w:kern w:val="0"/>
          <w:szCs w:val="21"/>
          <w:highlight w:val="none"/>
        </w:rPr>
        <w:t>符合专业条件的供应商或者对招标文件作实质响应的供应商不足三家的；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7.3.2 </w:t>
      </w:r>
      <w:r>
        <w:rPr>
          <w:rFonts w:hint="eastAsia" w:ascii="宋体" w:hAnsi="宋体" w:cs="宋体"/>
          <w:kern w:val="0"/>
          <w:szCs w:val="21"/>
          <w:highlight w:val="none"/>
        </w:rPr>
        <w:t>出现影响采购公正的违法、违规行为的；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7.3.3 </w:t>
      </w:r>
      <w:r>
        <w:rPr>
          <w:rFonts w:hint="eastAsia" w:ascii="宋体" w:hAnsi="宋体" w:cs="宋体"/>
          <w:kern w:val="0"/>
          <w:szCs w:val="21"/>
          <w:highlight w:val="none"/>
        </w:rPr>
        <w:t>投标人的报价均超过了采购预算，采购人不能支付的；</w:t>
      </w:r>
    </w:p>
    <w:p>
      <w:pPr>
        <w:spacing w:line="500" w:lineRule="exact"/>
        <w:ind w:firstLine="420" w:firstLineChars="200"/>
        <w:rPr>
          <w:rFonts w:ascii="宋体" w:hAnsi="宋体" w:cs="宋体"/>
          <w:kern w:val="0"/>
          <w:szCs w:val="21"/>
          <w:highlight w:val="none"/>
        </w:rPr>
      </w:pPr>
      <w:r>
        <w:rPr>
          <w:rFonts w:ascii="宋体" w:hAnsi="宋体" w:cs="宋体"/>
          <w:kern w:val="0"/>
          <w:szCs w:val="21"/>
          <w:highlight w:val="none"/>
        </w:rPr>
        <w:t xml:space="preserve"> 7.3.4 </w:t>
      </w:r>
      <w:r>
        <w:rPr>
          <w:rFonts w:hint="eastAsia" w:ascii="宋体" w:hAnsi="宋体" w:cs="宋体"/>
          <w:kern w:val="0"/>
          <w:szCs w:val="21"/>
          <w:highlight w:val="none"/>
        </w:rPr>
        <w:t>因重大变故，采购任务取消的。</w:t>
      </w:r>
    </w:p>
    <w:p>
      <w:pPr>
        <w:spacing w:line="500" w:lineRule="exact"/>
        <w:ind w:firstLine="482" w:firstLineChars="200"/>
        <w:rPr>
          <w:rFonts w:ascii="宋体" w:hAnsi="宋体" w:cs="宋体"/>
          <w:szCs w:val="21"/>
          <w:highlight w:val="none"/>
        </w:rPr>
      </w:pPr>
      <w:r>
        <w:rPr>
          <w:rFonts w:ascii="宋体" w:hAnsi="宋体" w:cs="宋体"/>
          <w:b/>
          <w:sz w:val="24"/>
          <w:highlight w:val="none"/>
        </w:rPr>
        <w:t xml:space="preserve">7.4 </w:t>
      </w:r>
      <w:r>
        <w:rPr>
          <w:rFonts w:hint="eastAsia" w:ascii="宋体" w:hAnsi="宋体" w:cs="宋体"/>
          <w:kern w:val="0"/>
          <w:szCs w:val="21"/>
          <w:highlight w:val="none"/>
        </w:rPr>
        <w:t>废标后，除采购任务取消情形外，应当重新组织招标；需要采取其他方式采购的，应当在采购活动开始前获得温县人民政府采购监督管理部门或者政府有关部门批准。</w:t>
      </w:r>
    </w:p>
    <w:p>
      <w:pPr>
        <w:spacing w:line="500" w:lineRule="exact"/>
        <w:ind w:firstLine="482" w:firstLineChars="200"/>
        <w:rPr>
          <w:rFonts w:ascii="宋体" w:hAnsi="宋体" w:cs="宋体"/>
          <w:b/>
          <w:sz w:val="24"/>
          <w:highlight w:val="none"/>
        </w:rPr>
      </w:pPr>
      <w:r>
        <w:rPr>
          <w:rFonts w:ascii="宋体" w:hAnsi="宋体" w:cs="宋体"/>
          <w:b/>
          <w:sz w:val="24"/>
          <w:highlight w:val="none"/>
        </w:rPr>
        <w:t xml:space="preserve">7.5 </w:t>
      </w:r>
      <w:r>
        <w:rPr>
          <w:rFonts w:hint="eastAsia" w:ascii="宋体" w:hAnsi="宋体" w:cs="宋体"/>
          <w:b/>
          <w:sz w:val="24"/>
          <w:highlight w:val="none"/>
        </w:rPr>
        <w:t>纪律和监督</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7.5.1 </w:t>
      </w:r>
      <w:r>
        <w:rPr>
          <w:rFonts w:hint="eastAsia" w:ascii="宋体" w:hAnsi="宋体" w:cs="宋体"/>
          <w:szCs w:val="21"/>
          <w:highlight w:val="none"/>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7.5.2 </w:t>
      </w:r>
      <w:r>
        <w:rPr>
          <w:rFonts w:hint="eastAsia" w:ascii="宋体" w:hAnsi="宋体" w:cs="宋体"/>
          <w:szCs w:val="21"/>
          <w:highlight w:val="none"/>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highlight w:val="none"/>
        </w:rPr>
      </w:pPr>
      <w:r>
        <w:rPr>
          <w:rFonts w:ascii="宋体" w:hAnsi="宋体" w:cs="宋体"/>
          <w:szCs w:val="21"/>
          <w:highlight w:val="none"/>
        </w:rPr>
        <w:t xml:space="preserve">7.5.3 </w:t>
      </w:r>
      <w:r>
        <w:rPr>
          <w:rFonts w:hint="eastAsia" w:ascii="宋体" w:hAnsi="宋体" w:cs="宋体"/>
          <w:kern w:val="0"/>
          <w:szCs w:val="21"/>
          <w:highlight w:val="none"/>
        </w:rPr>
        <w:t>对评标委员会成员的纪律要求</w:t>
      </w:r>
      <w:r>
        <w:rPr>
          <w:rFonts w:hint="eastAsia" w:ascii="宋体" w:hAnsi="宋体" w:cs="宋体"/>
          <w:szCs w:val="21"/>
          <w:highlight w:val="none"/>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2" w:firstLineChars="200"/>
        <w:rPr>
          <w:rFonts w:ascii="宋体" w:hAnsi="宋体" w:cs="宋体"/>
          <w:b/>
          <w:kern w:val="0"/>
          <w:sz w:val="24"/>
          <w:highlight w:val="none"/>
        </w:rPr>
      </w:pPr>
      <w:r>
        <w:rPr>
          <w:rFonts w:ascii="宋体" w:hAnsi="宋体" w:cs="宋体"/>
          <w:b/>
          <w:sz w:val="24"/>
          <w:highlight w:val="none"/>
        </w:rPr>
        <w:t xml:space="preserve">7.6 </w:t>
      </w:r>
      <w:r>
        <w:rPr>
          <w:rFonts w:hint="eastAsia" w:ascii="宋体" w:hAnsi="宋体" w:cs="宋体"/>
          <w:b/>
          <w:kern w:val="0"/>
          <w:sz w:val="24"/>
          <w:highlight w:val="none"/>
        </w:rPr>
        <w:t>对与评标活动有关的工作人员的纪律要求</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与评标活动有关</w:t>
      </w:r>
      <w:r>
        <w:rPr>
          <w:rFonts w:hint="eastAsia" w:ascii="宋体" w:hAnsi="宋体" w:cs="宋体"/>
          <w:szCs w:val="21"/>
          <w:highlight w:val="none"/>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2" w:firstLineChars="200"/>
        <w:rPr>
          <w:rFonts w:ascii="宋体" w:hAnsi="宋体" w:cs="宋体"/>
          <w:sz w:val="24"/>
          <w:highlight w:val="none"/>
        </w:rPr>
      </w:pPr>
      <w:r>
        <w:rPr>
          <w:rFonts w:ascii="宋体" w:hAnsi="宋体" w:cs="宋体"/>
          <w:b/>
          <w:bCs/>
          <w:kern w:val="0"/>
          <w:sz w:val="24"/>
          <w:highlight w:val="none"/>
        </w:rPr>
        <w:t xml:space="preserve">7.7 </w:t>
      </w:r>
      <w:r>
        <w:rPr>
          <w:rFonts w:hint="eastAsia" w:ascii="宋体" w:hAnsi="宋体" w:cs="宋体"/>
          <w:b/>
          <w:bCs/>
          <w:kern w:val="0"/>
          <w:sz w:val="24"/>
          <w:highlight w:val="none"/>
        </w:rPr>
        <w:t>质疑和投诉</w:t>
      </w:r>
    </w:p>
    <w:p>
      <w:pPr>
        <w:spacing w:line="500" w:lineRule="exact"/>
        <w:ind w:firstLine="420" w:firstLineChars="200"/>
        <w:rPr>
          <w:rFonts w:ascii="宋体" w:hAnsi="宋体" w:cs="宋体"/>
          <w:szCs w:val="21"/>
          <w:highlight w:val="none"/>
        </w:rPr>
      </w:pPr>
      <w:r>
        <w:rPr>
          <w:rFonts w:hint="eastAsia" w:ascii="宋体" w:hAnsi="宋体" w:cs="宋体"/>
          <w:kern w:val="0"/>
          <w:szCs w:val="21"/>
          <w:highlight w:val="none"/>
        </w:rPr>
        <w:t>供应商认为采购文件、采购过程和中标、成交结果使自己的权益受到损害的，可以在知道或者应知其权益受到损害之日起七个工作日内，以书面形式向采购人提出质疑，否则不予受理。</w:t>
      </w:r>
    </w:p>
    <w:p>
      <w:pPr>
        <w:bidi w:val="0"/>
        <w:rPr>
          <w:b/>
          <w:bCs/>
          <w:sz w:val="32"/>
          <w:szCs w:val="32"/>
          <w:highlight w:val="none"/>
        </w:rPr>
      </w:pPr>
      <w:bookmarkStart w:id="42" w:name="_Toc4430"/>
      <w:bookmarkStart w:id="43" w:name="_Toc5803"/>
      <w:bookmarkStart w:id="44" w:name="_Toc421284747"/>
      <w:bookmarkStart w:id="45" w:name="_Toc23260"/>
      <w:bookmarkStart w:id="46" w:name="_Toc5160"/>
      <w:r>
        <w:rPr>
          <w:b/>
          <w:bCs/>
          <w:sz w:val="32"/>
          <w:szCs w:val="32"/>
          <w:highlight w:val="none"/>
        </w:rPr>
        <w:t>8.</w:t>
      </w:r>
      <w:r>
        <w:rPr>
          <w:rFonts w:hint="eastAsia"/>
          <w:b/>
          <w:bCs/>
          <w:sz w:val="32"/>
          <w:szCs w:val="32"/>
          <w:highlight w:val="none"/>
        </w:rPr>
        <w:t>合同授予</w:t>
      </w:r>
      <w:bookmarkEnd w:id="42"/>
      <w:bookmarkEnd w:id="43"/>
      <w:bookmarkEnd w:id="44"/>
      <w:bookmarkEnd w:id="45"/>
      <w:bookmarkEnd w:id="46"/>
    </w:p>
    <w:p>
      <w:pPr>
        <w:autoSpaceDE w:val="0"/>
        <w:autoSpaceDN w:val="0"/>
        <w:adjustRightInd w:val="0"/>
        <w:spacing w:line="500" w:lineRule="exact"/>
        <w:jc w:val="left"/>
        <w:rPr>
          <w:rFonts w:ascii="宋体" w:hAnsi="宋体" w:cs="宋体"/>
          <w:kern w:val="0"/>
          <w:sz w:val="24"/>
          <w:highlight w:val="none"/>
        </w:rPr>
      </w:pPr>
      <w:r>
        <w:rPr>
          <w:rFonts w:ascii="宋体" w:hAnsi="宋体" w:cs="宋体"/>
          <w:b/>
          <w:bCs/>
          <w:kern w:val="0"/>
          <w:sz w:val="24"/>
          <w:highlight w:val="none"/>
        </w:rPr>
        <w:t xml:space="preserve">    8.1 </w:t>
      </w:r>
      <w:r>
        <w:rPr>
          <w:rFonts w:hint="eastAsia" w:ascii="宋体" w:hAnsi="宋体" w:cs="宋体"/>
          <w:b/>
          <w:bCs/>
          <w:kern w:val="0"/>
          <w:sz w:val="24"/>
          <w:highlight w:val="none"/>
        </w:rPr>
        <w:t>中标通知</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在本章第</w:t>
      </w:r>
      <w:r>
        <w:rPr>
          <w:rFonts w:ascii="宋体" w:hAnsi="宋体" w:cs="宋体"/>
          <w:kern w:val="0"/>
          <w:szCs w:val="21"/>
          <w:highlight w:val="none"/>
        </w:rPr>
        <w:t>3.4</w:t>
      </w:r>
      <w:r>
        <w:rPr>
          <w:rFonts w:hint="eastAsia" w:ascii="宋体" w:hAnsi="宋体" w:cs="宋体"/>
          <w:kern w:val="0"/>
          <w:szCs w:val="21"/>
          <w:highlight w:val="none"/>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8.2 </w:t>
      </w:r>
      <w:r>
        <w:rPr>
          <w:rFonts w:hint="eastAsia" w:ascii="宋体" w:hAnsi="宋体" w:cs="宋体"/>
          <w:b/>
          <w:kern w:val="0"/>
          <w:sz w:val="24"/>
          <w:highlight w:val="none"/>
        </w:rPr>
        <w:t>履约担保</w:t>
      </w:r>
    </w:p>
    <w:p>
      <w:pPr>
        <w:autoSpaceDE w:val="0"/>
        <w:autoSpaceDN w:val="0"/>
        <w:adjustRightInd w:val="0"/>
        <w:spacing w:line="500" w:lineRule="exact"/>
        <w:ind w:left="126" w:leftChars="60" w:firstLine="1596" w:firstLineChars="757"/>
        <w:jc w:val="both"/>
        <w:rPr>
          <w:rFonts w:hint="eastAsia" w:ascii="宋体" w:hAnsi="宋体" w:eastAsia="宋体" w:cs="宋体"/>
          <w:kern w:val="0"/>
          <w:szCs w:val="21"/>
          <w:highlight w:val="none"/>
          <w:lang w:val="en-US" w:eastAsia="zh-CN"/>
        </w:rPr>
      </w:pPr>
      <w:r>
        <w:rPr>
          <w:rFonts w:hint="eastAsia" w:ascii="宋体" w:hAnsi="宋体" w:cs="宋体"/>
          <w:b/>
          <w:bCs/>
          <w:kern w:val="0"/>
          <w:szCs w:val="21"/>
          <w:highlight w:val="none"/>
          <w:lang w:val="en-US" w:eastAsia="zh-CN"/>
        </w:rPr>
        <w:t>无</w:t>
      </w:r>
    </w:p>
    <w:p>
      <w:pPr>
        <w:autoSpaceDE w:val="0"/>
        <w:autoSpaceDN w:val="0"/>
        <w:adjustRightInd w:val="0"/>
        <w:spacing w:line="500" w:lineRule="exact"/>
        <w:jc w:val="left"/>
        <w:rPr>
          <w:rFonts w:ascii="宋体" w:hAnsi="宋体" w:cs="宋体"/>
          <w:b/>
          <w:kern w:val="0"/>
          <w:sz w:val="24"/>
          <w:highlight w:val="none"/>
        </w:rPr>
      </w:pPr>
      <w:r>
        <w:rPr>
          <w:rFonts w:ascii="宋体" w:hAnsi="宋体" w:cs="宋体"/>
          <w:b/>
          <w:kern w:val="0"/>
          <w:sz w:val="24"/>
          <w:highlight w:val="none"/>
        </w:rPr>
        <w:t xml:space="preserve">    8.3 </w:t>
      </w:r>
      <w:r>
        <w:rPr>
          <w:rFonts w:hint="eastAsia" w:ascii="宋体" w:hAnsi="宋体" w:cs="宋体"/>
          <w:b/>
          <w:kern w:val="0"/>
          <w:sz w:val="24"/>
          <w:highlight w:val="none"/>
        </w:rPr>
        <w:t>签订合同</w:t>
      </w:r>
    </w:p>
    <w:p>
      <w:pPr>
        <w:autoSpaceDE w:val="0"/>
        <w:autoSpaceDN w:val="0"/>
        <w:adjustRightInd w:val="0"/>
        <w:spacing w:line="500" w:lineRule="exact"/>
        <w:ind w:left="126" w:leftChars="60" w:firstLine="126" w:firstLineChars="60"/>
        <w:jc w:val="left"/>
        <w:rPr>
          <w:rFonts w:ascii="宋体" w:hAnsi="宋体" w:cs="宋体"/>
          <w:kern w:val="0"/>
          <w:szCs w:val="21"/>
          <w:highlight w:val="none"/>
        </w:rPr>
      </w:pPr>
      <w:r>
        <w:rPr>
          <w:rFonts w:ascii="宋体" w:hAnsi="宋体" w:cs="宋体"/>
          <w:kern w:val="0"/>
          <w:szCs w:val="21"/>
          <w:highlight w:val="none"/>
        </w:rPr>
        <w:t xml:space="preserve">8.3.1 </w:t>
      </w:r>
      <w:r>
        <w:rPr>
          <w:rFonts w:hint="eastAsia" w:ascii="宋体" w:hAnsi="宋体" w:cs="宋体"/>
          <w:kern w:val="0"/>
          <w:szCs w:val="21"/>
          <w:highlight w:val="none"/>
        </w:rPr>
        <w:t>采购人和中标人应当自中标通知书发出之日起</w:t>
      </w:r>
      <w:r>
        <w:rPr>
          <w:rFonts w:hint="eastAsia" w:ascii="宋体" w:hAnsi="宋体" w:cs="宋体"/>
          <w:kern w:val="0"/>
          <w:szCs w:val="21"/>
          <w:highlight w:val="none"/>
          <w:lang w:val="en-US" w:eastAsia="zh-CN"/>
        </w:rPr>
        <w:t>15</w:t>
      </w:r>
      <w:r>
        <w:rPr>
          <w:rFonts w:hint="eastAsia" w:ascii="宋体" w:hAnsi="宋体" w:cs="宋体"/>
          <w:kern w:val="0"/>
          <w:szCs w:val="21"/>
          <w:highlight w:val="none"/>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ascii="宋体" w:hAnsi="宋体" w:cs="宋体"/>
          <w:kern w:val="0"/>
          <w:szCs w:val="21"/>
          <w:highlight w:val="none"/>
        </w:rPr>
        <w:t xml:space="preserve">8.3.2 </w:t>
      </w:r>
      <w:r>
        <w:rPr>
          <w:rFonts w:hint="eastAsia" w:ascii="宋体" w:hAnsi="宋体" w:cs="宋体"/>
          <w:kern w:val="0"/>
          <w:szCs w:val="21"/>
          <w:highlight w:val="none"/>
        </w:rPr>
        <w:t>发出中标通知书后，采购人无正当理由拒签合同的，给中标人造成损失的，应当赔偿损失。</w:t>
      </w:r>
    </w:p>
    <w:p>
      <w:pPr>
        <w:autoSpaceDE w:val="0"/>
        <w:autoSpaceDN w:val="0"/>
        <w:adjustRightInd w:val="0"/>
        <w:spacing w:line="500" w:lineRule="exact"/>
        <w:ind w:firstLine="482" w:firstLineChars="200"/>
        <w:jc w:val="left"/>
        <w:rPr>
          <w:rFonts w:ascii="宋体" w:hAnsi="宋体" w:cs="宋体"/>
          <w:b/>
          <w:kern w:val="0"/>
          <w:sz w:val="24"/>
          <w:highlight w:val="none"/>
        </w:rPr>
      </w:pPr>
      <w:r>
        <w:rPr>
          <w:rFonts w:ascii="宋体" w:hAnsi="宋体" w:cs="宋体"/>
          <w:b/>
          <w:kern w:val="0"/>
          <w:sz w:val="24"/>
          <w:highlight w:val="none"/>
        </w:rPr>
        <w:t xml:space="preserve">8.4 </w:t>
      </w:r>
      <w:r>
        <w:rPr>
          <w:rFonts w:hint="eastAsia" w:ascii="宋体" w:hAnsi="宋体" w:cs="宋体"/>
          <w:b/>
          <w:kern w:val="0"/>
          <w:sz w:val="24"/>
          <w:highlight w:val="none"/>
        </w:rPr>
        <w:t>付款方式：</w:t>
      </w:r>
    </w:p>
    <w:p>
      <w:pPr>
        <w:autoSpaceDE w:val="0"/>
        <w:autoSpaceDN w:val="0"/>
        <w:adjustRightInd w:val="0"/>
        <w:spacing w:line="500" w:lineRule="exact"/>
        <w:ind w:firstLine="420" w:firstLineChars="200"/>
        <w:jc w:val="left"/>
        <w:rPr>
          <w:rFonts w:ascii="宋体" w:hAnsi="宋体" w:cs="宋体"/>
          <w:kern w:val="0"/>
          <w:szCs w:val="21"/>
          <w:highlight w:val="none"/>
        </w:rPr>
      </w:pPr>
      <w:r>
        <w:rPr>
          <w:rFonts w:hint="eastAsia" w:ascii="宋体" w:hAnsi="宋体" w:cs="宋体"/>
          <w:kern w:val="0"/>
          <w:szCs w:val="21"/>
          <w:highlight w:val="none"/>
        </w:rPr>
        <w:t>付款办法按第五章“合同条款”约定执行。</w:t>
      </w:r>
    </w:p>
    <w:bookmarkEnd w:id="39"/>
    <w:bookmarkEnd w:id="40"/>
    <w:bookmarkEnd w:id="41"/>
    <w:p>
      <w:pPr>
        <w:bidi w:val="0"/>
        <w:rPr>
          <w:rFonts w:hint="eastAsia"/>
          <w:b/>
          <w:bCs/>
          <w:sz w:val="32"/>
          <w:szCs w:val="32"/>
          <w:highlight w:val="none"/>
        </w:rPr>
      </w:pPr>
      <w:bookmarkStart w:id="47" w:name="_Toc20329"/>
      <w:bookmarkStart w:id="48" w:name="_Toc32601"/>
      <w:bookmarkStart w:id="49" w:name="_Toc19769"/>
      <w:r>
        <w:rPr>
          <w:rFonts w:hint="eastAsia"/>
          <w:b/>
          <w:bCs/>
          <w:sz w:val="32"/>
          <w:szCs w:val="32"/>
          <w:highlight w:val="none"/>
        </w:rPr>
        <w:t>9.需要落实的政府采购政策</w:t>
      </w:r>
      <w:bookmarkEnd w:id="47"/>
      <w:r>
        <w:rPr>
          <w:rFonts w:hint="eastAsia"/>
          <w:b/>
          <w:bCs/>
          <w:sz w:val="32"/>
          <w:szCs w:val="32"/>
          <w:highlight w:val="none"/>
        </w:rPr>
        <w:t xml:space="preserve"> </w:t>
      </w:r>
    </w:p>
    <w:bookmarkEnd w:id="48"/>
    <w:bookmarkEnd w:id="49"/>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对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不再发布“节能产品政府采购清单”和“环境标志产品政府采购清单”。</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9.2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9.3关于无线局域网产品，必须执行国家财政部、发改委、信息产业部等部门的规定，投标人必须提供所投货物的《无限局域网认证产品政府采购清单》等证明材料文件复印件。</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9.4关于计算机办公设备，必须执行国家版权局、信息产业部、财政部等部门规定，投标人所投货物必须是国家信息部、版权局、商务部等部门认可的预装正版操作系统软件的计算机产品。</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9.5采购货物为国家强制性认证产品的，必须符合强制性标准并提供国家及相关部门的认证材料和证书。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9.6优先采购本国产品。采购进口产品应符合《中华人民共和国政府采购法》并依法办理论证、公示、审批手续。</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9.7采购信息安全产品的，应当采购经国家认证的信息安全产品，投标人应提供由中国信息安全认证中心按国家标准颁发的有效认证证书。</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9.8鼓励创新，首购和订购的产品具有首创和自主研发性质，属于自主创新产品的，必须执行《自主创新产品政府收购和订购管理办法》。</w:t>
      </w:r>
    </w:p>
    <w:p>
      <w:pPr>
        <w:snapToGrid w:val="0"/>
        <w:spacing w:line="360" w:lineRule="auto"/>
        <w:ind w:firstLine="420" w:firstLineChars="200"/>
        <w:jc w:val="left"/>
        <w:rPr>
          <w:rFonts w:hint="default" w:ascii="宋体" w:hAnsi="宋体" w:cs="宋体"/>
          <w:color w:val="auto"/>
          <w:szCs w:val="21"/>
          <w:highlight w:val="none"/>
          <w:lang w:val="en-US"/>
        </w:rPr>
      </w:pPr>
      <w:r>
        <w:rPr>
          <w:rFonts w:hint="eastAsia" w:ascii="宋体" w:hAnsi="宋体" w:cs="宋体"/>
          <w:color w:val="auto"/>
          <w:szCs w:val="21"/>
          <w:highlight w:val="none"/>
        </w:rPr>
        <w:t>9.9促进中小型企业发展，必须执行财政部、工信部印发的《政府采购促进中小型企业发展暂行办法》，对小型和微型企业的报价给予6%-10%的扣除（监狱企业、残疾人福利性企业视同小型、微型企业），</w:t>
      </w:r>
      <w:r>
        <w:rPr>
          <w:rFonts w:hint="eastAsia" w:ascii="宋体" w:hAnsi="宋体" w:cs="宋体"/>
          <w:b/>
          <w:bCs/>
          <w:color w:val="auto"/>
          <w:szCs w:val="21"/>
          <w:highlight w:val="none"/>
          <w:lang w:eastAsia="zh-CN"/>
        </w:rPr>
        <w:t>本项目给予</w:t>
      </w:r>
      <w:r>
        <w:rPr>
          <w:rFonts w:hint="eastAsia" w:ascii="宋体" w:hAnsi="宋体" w:cs="宋体"/>
          <w:b/>
          <w:bCs/>
          <w:color w:val="auto"/>
          <w:szCs w:val="21"/>
          <w:highlight w:val="none"/>
          <w:lang w:val="en-US" w:eastAsia="zh-CN"/>
        </w:rPr>
        <w:t>6%的扣除</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w:t>
      </w:r>
      <w:r>
        <w:rPr>
          <w:rFonts w:hint="default" w:ascii="宋体" w:hAnsi="宋体" w:cs="宋体"/>
          <w:color w:val="auto"/>
          <w:szCs w:val="21"/>
          <w:highlight w:val="none"/>
          <w:lang w:val="en-US"/>
        </w:rPr>
        <w:t>,</w:t>
      </w:r>
      <w:r>
        <w:rPr>
          <w:rFonts w:hint="eastAsia" w:ascii="宋体" w:hAnsi="宋体" w:eastAsia="宋体" w:cs="宋体"/>
          <w:b/>
          <w:bCs/>
          <w:i w:val="0"/>
          <w:iCs w:val="0"/>
          <w:color w:val="auto"/>
          <w:sz w:val="21"/>
          <w:szCs w:val="21"/>
          <w:highlight w:val="none"/>
          <w:lang w:eastAsia="zh-CN"/>
        </w:rPr>
        <w:t>且同时提供全国企业信用信息公示系统内小微企业库截图或由企业所在地的县级以上中小企业主管部门出具的中小企业认定证书等有效证明材料，否则不予认可；</w:t>
      </w:r>
    </w:p>
    <w:p>
      <w:pPr>
        <w:snapToGrid w:val="0"/>
        <w:spacing w:line="360" w:lineRule="auto"/>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9.10开源节流，执行低价优先的采购政策规定。</w:t>
      </w:r>
    </w:p>
    <w:p>
      <w:pPr>
        <w:bidi w:val="0"/>
        <w:rPr>
          <w:rFonts w:hint="eastAsia" w:ascii="宋体" w:hAnsi="宋体" w:eastAsia="宋体" w:cs="宋体"/>
          <w:b/>
          <w:bCs/>
          <w:sz w:val="32"/>
          <w:szCs w:val="32"/>
          <w:highlight w:val="none"/>
        </w:rPr>
      </w:pPr>
      <w:bookmarkStart w:id="50" w:name="_Toc9750"/>
      <w:bookmarkStart w:id="51" w:name="_Toc12542"/>
      <w:bookmarkStart w:id="52" w:name="_Toc421284749"/>
      <w:r>
        <w:rPr>
          <w:rFonts w:hint="eastAsia" w:ascii="宋体" w:hAnsi="宋体" w:eastAsia="宋体" w:cs="宋体"/>
          <w:b/>
          <w:bCs/>
          <w:sz w:val="32"/>
          <w:szCs w:val="32"/>
          <w:highlight w:val="none"/>
        </w:rPr>
        <w:t xml:space="preserve"> </w:t>
      </w:r>
      <w:bookmarkStart w:id="53" w:name="_Toc8834"/>
      <w:r>
        <w:rPr>
          <w:rFonts w:hint="eastAsia" w:ascii="宋体" w:hAnsi="宋体" w:eastAsia="宋体" w:cs="宋体"/>
          <w:b/>
          <w:bCs/>
          <w:sz w:val="32"/>
          <w:szCs w:val="32"/>
          <w:highlight w:val="none"/>
        </w:rPr>
        <w:t>10.需要补充的其他内容</w:t>
      </w:r>
      <w:bookmarkEnd w:id="50"/>
      <w:bookmarkEnd w:id="51"/>
      <w:bookmarkEnd w:id="52"/>
      <w:bookmarkEnd w:id="53"/>
    </w:p>
    <w:p>
      <w:pPr>
        <w:autoSpaceDE w:val="0"/>
        <w:autoSpaceDN w:val="0"/>
        <w:adjustRightInd w:val="0"/>
        <w:spacing w:line="440" w:lineRule="exact"/>
        <w:ind w:firstLine="482" w:firstLineChars="200"/>
        <w:rPr>
          <w:rFonts w:hint="eastAsia"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4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hint="eastAsia" w:ascii="宋体" w:hAnsi="宋体" w:cs="宋体"/>
          <w:color w:val="auto"/>
          <w:szCs w:val="21"/>
          <w:highlight w:val="none"/>
        </w:rPr>
      </w:pPr>
      <w:r>
        <w:rPr>
          <w:rFonts w:hint="eastAsia" w:ascii="宋体" w:hAnsi="宋体" w:cs="宋体"/>
          <w:color w:val="auto"/>
          <w:szCs w:val="21"/>
          <w:highlight w:val="none"/>
        </w:rPr>
        <w:t>（3）供应商与采购人签订合同后，将合同副本原件报采购代理机构备案。</w:t>
      </w:r>
    </w:p>
    <w:p>
      <w:pPr>
        <w:spacing w:line="440" w:lineRule="exact"/>
        <w:ind w:firstLine="482" w:firstLineChars="200"/>
        <w:jc w:val="left"/>
        <w:rPr>
          <w:rFonts w:hint="eastAsia" w:ascii="宋体" w:hAnsi="宋体" w:cs="宋体"/>
          <w:b/>
          <w:color w:val="auto"/>
          <w:kern w:val="0"/>
          <w:sz w:val="24"/>
          <w:highlight w:val="none"/>
        </w:rPr>
      </w:pPr>
      <w:r>
        <w:rPr>
          <w:rFonts w:hint="eastAsia" w:ascii="宋体" w:hAnsi="宋体" w:cs="宋体"/>
          <w:b/>
          <w:color w:val="auto"/>
          <w:kern w:val="0"/>
          <w:sz w:val="24"/>
          <w:highlight w:val="none"/>
        </w:rPr>
        <w:t>10.2 解释权</w:t>
      </w:r>
    </w:p>
    <w:p>
      <w:pPr>
        <w:autoSpaceDE w:val="0"/>
        <w:autoSpaceDN w:val="0"/>
        <w:adjustRightInd w:val="0"/>
        <w:spacing w:line="440" w:lineRule="exact"/>
        <w:ind w:left="17" w:leftChars="8" w:firstLine="420" w:firstLineChars="200"/>
        <w:jc w:val="left"/>
        <w:rPr>
          <w:rFonts w:hint="eastAsia" w:ascii="宋体" w:hAnsi="宋体" w:cs="宋体"/>
          <w:color w:val="auto"/>
          <w:kern w:val="0"/>
          <w:szCs w:val="21"/>
          <w:highlight w:val="none"/>
        </w:rPr>
      </w:pPr>
      <w:r>
        <w:rPr>
          <w:rFonts w:hint="eastAsia" w:ascii="宋体" w:hAnsi="宋体" w:cs="宋体"/>
          <w:color w:val="auto"/>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rPr>
          <w:rFonts w:hint="eastAsia" w:ascii="宋体" w:hAnsi="宋体" w:cs="宋体"/>
          <w:b/>
          <w:color w:val="auto"/>
          <w:kern w:val="0"/>
          <w:szCs w:val="21"/>
          <w:highlight w:val="none"/>
        </w:rPr>
      </w:pPr>
      <w:r>
        <w:rPr>
          <w:rFonts w:hint="eastAsia" w:ascii="宋体" w:hAnsi="宋体" w:cs="宋体"/>
          <w:b/>
          <w:color w:val="auto"/>
          <w:kern w:val="0"/>
          <w:sz w:val="24"/>
          <w:highlight w:val="none"/>
        </w:rPr>
        <w:t xml:space="preserve">  10.3 </w:t>
      </w:r>
      <w:r>
        <w:rPr>
          <w:rFonts w:hint="eastAsia" w:ascii="宋体" w:hAnsi="宋体" w:cs="宋体"/>
          <w:b/>
          <w:color w:val="auto"/>
          <w:kern w:val="0"/>
          <w:szCs w:val="21"/>
          <w:highlight w:val="none"/>
        </w:rPr>
        <w:t>本招标文件未尽事宜，按《中华人民共和国政府采购法》等法律法规的有关规定执行。</w:t>
      </w:r>
    </w:p>
    <w:p>
      <w:pPr>
        <w:pStyle w:val="20"/>
        <w:rPr>
          <w:rFonts w:ascii="宋体" w:hAnsi="宋体" w:cs="宋体"/>
          <w:color w:val="auto"/>
          <w:highlight w:val="none"/>
        </w:rPr>
      </w:pPr>
      <w:r>
        <w:rPr>
          <w:rFonts w:hint="eastAsia" w:ascii="宋体" w:hAnsi="宋体" w:cs="宋体"/>
          <w:color w:val="auto"/>
          <w:highlight w:val="none"/>
        </w:rPr>
        <w:br w:type="page"/>
      </w:r>
      <w:bookmarkEnd w:id="12"/>
      <w:bookmarkStart w:id="54" w:name="_Toc27911"/>
      <w:bookmarkStart w:id="55" w:name="_Toc371423273"/>
      <w:bookmarkStart w:id="56" w:name="_Toc241"/>
      <w:bookmarkStart w:id="57" w:name="_Toc13205"/>
      <w:bookmarkStart w:id="58" w:name="_Toc17206"/>
      <w:bookmarkStart w:id="59" w:name="_Toc18099"/>
      <w:bookmarkStart w:id="60" w:name="_Toc31363"/>
      <w:bookmarkStart w:id="61" w:name="_Toc388541209"/>
      <w:bookmarkStart w:id="62" w:name="_Toc421284754"/>
      <w:bookmarkStart w:id="63" w:name="_Toc371425844"/>
      <w:bookmarkStart w:id="64" w:name="_Toc380581854"/>
      <w:bookmarkStart w:id="65" w:name="_Toc388091815"/>
      <w:r>
        <w:rPr>
          <w:rFonts w:hint="eastAsia" w:ascii="宋体" w:hAnsi="宋体" w:cs="宋体"/>
          <w:color w:val="auto"/>
          <w:highlight w:val="none"/>
        </w:rPr>
        <w:t>第三章 评标标准和评标方法</w:t>
      </w:r>
      <w:bookmarkEnd w:id="54"/>
    </w:p>
    <w:bookmarkEnd w:id="55"/>
    <w:bookmarkEnd w:id="56"/>
    <w:bookmarkEnd w:id="57"/>
    <w:bookmarkEnd w:id="58"/>
    <w:bookmarkEnd w:id="59"/>
    <w:bookmarkEnd w:id="60"/>
    <w:bookmarkEnd w:id="61"/>
    <w:bookmarkEnd w:id="62"/>
    <w:bookmarkEnd w:id="63"/>
    <w:bookmarkEnd w:id="64"/>
    <w:bookmarkEnd w:id="65"/>
    <w:p>
      <w:pPr>
        <w:bidi w:val="0"/>
        <w:rPr>
          <w:b/>
          <w:bCs/>
          <w:sz w:val="28"/>
          <w:szCs w:val="28"/>
          <w:highlight w:val="none"/>
        </w:rPr>
      </w:pPr>
      <w:bookmarkStart w:id="66" w:name="_Toc25591"/>
      <w:bookmarkStart w:id="67" w:name="_Toc31484"/>
      <w:bookmarkStart w:id="68" w:name="_Toc28361"/>
      <w:bookmarkStart w:id="69" w:name="_Toc25711"/>
      <w:bookmarkStart w:id="70" w:name="_Toc12745"/>
      <w:bookmarkStart w:id="71" w:name="_Toc21577"/>
      <w:bookmarkStart w:id="72" w:name="_Toc371423271"/>
      <w:bookmarkStart w:id="73" w:name="_Toc22453"/>
      <w:bookmarkStart w:id="74" w:name="_Toc2257"/>
      <w:bookmarkStart w:id="75" w:name="_Toc28899"/>
      <w:bookmarkStart w:id="76" w:name="_Toc26123"/>
      <w:bookmarkStart w:id="77" w:name="_Toc21838"/>
      <w:bookmarkStart w:id="78" w:name="_Toc371425842"/>
      <w:r>
        <w:rPr>
          <w:b/>
          <w:bCs/>
          <w:sz w:val="28"/>
          <w:szCs w:val="28"/>
          <w:highlight w:val="none"/>
        </w:rPr>
        <w:t>1.</w:t>
      </w:r>
      <w:r>
        <w:rPr>
          <w:rFonts w:hint="eastAsia"/>
          <w:b/>
          <w:bCs/>
          <w:sz w:val="28"/>
          <w:szCs w:val="28"/>
          <w:highlight w:val="none"/>
        </w:rPr>
        <w:t>评标准则和评标方法</w:t>
      </w:r>
      <w:bookmarkEnd w:id="66"/>
      <w:bookmarkEnd w:id="67"/>
      <w:bookmarkEnd w:id="68"/>
      <w:bookmarkEnd w:id="69"/>
      <w:bookmarkEnd w:id="70"/>
      <w:bookmarkEnd w:id="71"/>
      <w:bookmarkEnd w:id="72"/>
      <w:bookmarkEnd w:id="73"/>
      <w:bookmarkEnd w:id="74"/>
      <w:bookmarkEnd w:id="75"/>
      <w:bookmarkEnd w:id="76"/>
      <w:bookmarkEnd w:id="77"/>
      <w:bookmarkEnd w:id="78"/>
    </w:p>
    <w:p>
      <w:pPr>
        <w:autoSpaceDE w:val="0"/>
        <w:autoSpaceDN w:val="0"/>
        <w:adjustRightInd w:val="0"/>
        <w:spacing w:line="360" w:lineRule="exact"/>
        <w:ind w:firstLine="420" w:firstLineChars="200"/>
        <w:rPr>
          <w:rFonts w:ascii="宋体" w:cs="宋体"/>
          <w:color w:val="auto"/>
          <w:szCs w:val="21"/>
          <w:highlight w:val="none"/>
        </w:rPr>
      </w:pPr>
      <w:r>
        <w:rPr>
          <w:rFonts w:ascii="宋体" w:hAnsi="宋体" w:cs="宋体"/>
          <w:color w:val="auto"/>
          <w:szCs w:val="21"/>
          <w:highlight w:val="none"/>
        </w:rPr>
        <w:t xml:space="preserve">1.1  </w:t>
      </w:r>
      <w:r>
        <w:rPr>
          <w:rFonts w:hint="eastAsia" w:ascii="宋体" w:hAnsi="宋体" w:cs="宋体"/>
          <w:color w:val="auto"/>
          <w:szCs w:val="21"/>
          <w:highlight w:val="none"/>
        </w:rPr>
        <w:t>评标过程将遵循“公平、公正、科学、择优”的原则进行。</w:t>
      </w:r>
    </w:p>
    <w:p>
      <w:pPr>
        <w:autoSpaceDE w:val="0"/>
        <w:autoSpaceDN w:val="0"/>
        <w:adjustRightInd w:val="0"/>
        <w:spacing w:line="360" w:lineRule="exact"/>
        <w:ind w:firstLine="420" w:firstLineChars="200"/>
        <w:rPr>
          <w:rFonts w:ascii="宋体" w:cs="宋体"/>
          <w:color w:val="auto"/>
          <w:kern w:val="0"/>
          <w:szCs w:val="21"/>
          <w:highlight w:val="none"/>
        </w:rPr>
      </w:pPr>
      <w:r>
        <w:rPr>
          <w:rFonts w:ascii="宋体" w:hAnsi="宋体" w:cs="宋体"/>
          <w:color w:val="auto"/>
          <w:szCs w:val="21"/>
          <w:highlight w:val="none"/>
        </w:rPr>
        <w:t xml:space="preserve">1.2  </w:t>
      </w:r>
      <w:r>
        <w:rPr>
          <w:rFonts w:hint="eastAsia" w:ascii="宋体" w:hAnsi="宋体" w:cs="宋体"/>
          <w:color w:val="auto"/>
          <w:szCs w:val="21"/>
          <w:highlight w:val="none"/>
        </w:rPr>
        <w:t>评标将严格</w:t>
      </w:r>
      <w:r>
        <w:rPr>
          <w:rFonts w:hint="eastAsia" w:ascii="宋体" w:hAnsi="宋体" w:cs="宋体"/>
          <w:kern w:val="0"/>
          <w:szCs w:val="28"/>
        </w:rPr>
        <w:t>按照招标文件的相关规定进行评标、定标。</w:t>
      </w:r>
    </w:p>
    <w:p>
      <w:pPr>
        <w:autoSpaceDE w:val="0"/>
        <w:autoSpaceDN w:val="0"/>
        <w:adjustRightInd w:val="0"/>
        <w:spacing w:line="360" w:lineRule="exact"/>
        <w:ind w:firstLine="420" w:firstLineChars="200"/>
        <w:rPr>
          <w:rFonts w:hint="eastAsia" w:ascii="宋体" w:hAnsi="宋体" w:cs="宋体"/>
          <w:color w:val="auto"/>
          <w:szCs w:val="21"/>
          <w:highlight w:val="none"/>
        </w:rPr>
      </w:pPr>
      <w:bookmarkStart w:id="79" w:name="_Toc27273"/>
      <w:bookmarkStart w:id="80" w:name="_Toc4231"/>
      <w:bookmarkStart w:id="81" w:name="_Toc371423272"/>
      <w:bookmarkStart w:id="82" w:name="_Toc9035"/>
      <w:bookmarkStart w:id="83" w:name="_Toc371425843"/>
      <w:r>
        <w:rPr>
          <w:rFonts w:ascii="宋体" w:hAnsi="宋体" w:cs="宋体"/>
          <w:color w:val="auto"/>
          <w:szCs w:val="21"/>
          <w:highlight w:val="none"/>
        </w:rPr>
        <w:t xml:space="preserve">1.3  </w:t>
      </w:r>
      <w:r>
        <w:rPr>
          <w:rFonts w:hint="eastAsia" w:ascii="宋体" w:hAnsi="宋体" w:cs="宋体"/>
          <w:color w:val="auto"/>
          <w:szCs w:val="21"/>
          <w:highlight w:val="none"/>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36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1.4本项目采用综合评分法。评标委员会按照招标文件的要求和条件，根据各投标人的价格、商务、技术、售后对招标文件的响应程度等进行综合评价、评分，评标委员会对通过评审的投标人，按最终得分从高到低排序，推荐1名中标候选人。综合评分相等时，以投标报价低的优先；得分且投标报价都相等的，投标文件满足招标文件全部实质性要求，且按照评审因素的量化指标评审得分最高的投标人为排名第一的中标候选人。（使用综合评分法的采购项目，提供相同品牌产品且通过资格审查、符合性审查的不同投标人参加同一合同项下投标的，按一家投标人计算，评审后得分最高的同品牌投标人获得中标人推荐资格，其他同品牌投标人不作为中标候选人。非单一产品采购项目，采购人应当根据采购项目技术构成、产品价格比重等合理确定核心产品。多家投标人提供的核心产品品牌相同的，按此条规定处理。）</w:t>
      </w:r>
    </w:p>
    <w:p>
      <w:pPr>
        <w:pStyle w:val="8"/>
        <w:rPr>
          <w:rFonts w:hint="eastAsia" w:eastAsia="宋体"/>
          <w:lang w:val="en-US" w:eastAsia="zh-CN"/>
        </w:rPr>
      </w:pPr>
    </w:p>
    <w:p>
      <w:pPr>
        <w:bidi w:val="0"/>
        <w:rPr>
          <w:b/>
          <w:bCs/>
          <w:sz w:val="28"/>
          <w:szCs w:val="28"/>
          <w:highlight w:val="none"/>
        </w:rPr>
      </w:pPr>
      <w:bookmarkStart w:id="84" w:name="_Toc8587"/>
      <w:bookmarkStart w:id="85" w:name="_Toc14697"/>
      <w:bookmarkStart w:id="86" w:name="_Toc22436"/>
      <w:bookmarkStart w:id="87" w:name="_Toc2601"/>
      <w:bookmarkStart w:id="88" w:name="_Toc22480"/>
      <w:r>
        <w:rPr>
          <w:b/>
          <w:bCs/>
          <w:sz w:val="28"/>
          <w:szCs w:val="28"/>
          <w:highlight w:val="none"/>
        </w:rPr>
        <w:t>2.</w:t>
      </w:r>
      <w:r>
        <w:rPr>
          <w:rFonts w:hint="eastAsia"/>
          <w:b/>
          <w:bCs/>
          <w:sz w:val="28"/>
          <w:szCs w:val="28"/>
          <w:highlight w:val="none"/>
        </w:rPr>
        <w:t>评审标准</w:t>
      </w:r>
      <w:bookmarkEnd w:id="79"/>
      <w:bookmarkEnd w:id="80"/>
      <w:bookmarkEnd w:id="81"/>
      <w:bookmarkEnd w:id="82"/>
      <w:bookmarkEnd w:id="83"/>
      <w:bookmarkEnd w:id="84"/>
      <w:bookmarkEnd w:id="85"/>
      <w:bookmarkEnd w:id="86"/>
      <w:bookmarkEnd w:id="87"/>
      <w:bookmarkEnd w:id="88"/>
    </w:p>
    <w:p>
      <w:pPr>
        <w:spacing w:line="360" w:lineRule="exact"/>
        <w:ind w:firstLine="422" w:firstLineChars="200"/>
        <w:rPr>
          <w:rFonts w:hint="eastAsia" w:ascii="宋体" w:hAnsi="宋体" w:cs="宋体"/>
          <w:b/>
          <w:color w:val="auto"/>
          <w:kern w:val="0"/>
          <w:szCs w:val="21"/>
          <w:highlight w:val="none"/>
        </w:rPr>
      </w:pPr>
      <w:r>
        <w:rPr>
          <w:rFonts w:ascii="宋体" w:hAnsi="宋体" w:cs="宋体"/>
          <w:b/>
          <w:color w:val="auto"/>
          <w:kern w:val="0"/>
          <w:szCs w:val="21"/>
          <w:highlight w:val="none"/>
        </w:rPr>
        <w:t xml:space="preserve">2.1  </w:t>
      </w:r>
      <w:r>
        <w:rPr>
          <w:rFonts w:hint="eastAsia" w:ascii="宋体" w:hAnsi="宋体" w:cs="宋体"/>
          <w:b/>
          <w:color w:val="auto"/>
          <w:kern w:val="0"/>
          <w:szCs w:val="21"/>
          <w:highlight w:val="none"/>
        </w:rPr>
        <w:t>初步评审标准</w:t>
      </w:r>
    </w:p>
    <w:tbl>
      <w:tblPr>
        <w:tblStyle w:val="22"/>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629"/>
        <w:gridCol w:w="1810"/>
        <w:gridCol w:w="939"/>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b/>
                <w:bCs/>
                <w:color w:val="auto"/>
                <w:szCs w:val="21"/>
                <w:highlight w:val="none"/>
              </w:rPr>
            </w:pPr>
            <w:r>
              <w:rPr>
                <w:rFonts w:hint="eastAsia" w:ascii="宋体" w:hAnsi="宋体" w:cs="宋体"/>
                <w:b/>
                <w:bCs/>
                <w:color w:val="auto"/>
                <w:kern w:val="0"/>
                <w:szCs w:val="21"/>
                <w:highlight w:val="none"/>
              </w:rPr>
              <w:t>审查主体</w:t>
            </w:r>
          </w:p>
        </w:tc>
        <w:tc>
          <w:tcPr>
            <w:tcW w:w="3378" w:type="dxa"/>
            <w:gridSpan w:val="3"/>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1132"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资</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格</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评</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审</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小</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组</w:t>
            </w:r>
          </w:p>
        </w:tc>
        <w:tc>
          <w:tcPr>
            <w:tcW w:w="629" w:type="dxa"/>
            <w:vMerge w:val="restart"/>
            <w:tcBorders>
              <w:top w:val="single" w:color="auto" w:sz="4" w:space="0"/>
              <w:left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资格</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评审</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标准</w:t>
            </w:r>
          </w:p>
          <w:p>
            <w:pPr>
              <w:spacing w:line="440" w:lineRule="exact"/>
              <w:jc w:val="center"/>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营业执照（副本）</w:t>
            </w:r>
          </w:p>
        </w:tc>
        <w:tc>
          <w:tcPr>
            <w:tcW w:w="939" w:type="dxa"/>
            <w:vMerge w:val="restart"/>
            <w:tcBorders>
              <w:top w:val="single" w:color="auto" w:sz="4" w:space="0"/>
              <w:left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kern w:val="0"/>
                <w:szCs w:val="21"/>
                <w:highlight w:val="none"/>
              </w:rPr>
              <w:t>（或三证合一的</w:t>
            </w:r>
            <w:r>
              <w:rPr>
                <w:rFonts w:hint="eastAsia" w:ascii="宋体" w:hAnsi="宋体" w:cs="宋体"/>
                <w:color w:val="auto"/>
                <w:kern w:val="0"/>
                <w:szCs w:val="21"/>
                <w:highlight w:val="none"/>
                <w:lang w:eastAsia="zh-CN"/>
              </w:rPr>
              <w:t>营业执照副本</w:t>
            </w:r>
            <w:r>
              <w:rPr>
                <w:rFonts w:hint="eastAsia" w:ascii="宋体" w:hAnsi="宋体" w:cs="宋体"/>
                <w:color w:val="auto"/>
                <w:kern w:val="0"/>
                <w:szCs w:val="21"/>
                <w:highlight w:val="none"/>
              </w:rPr>
              <w:t>）</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 xml:space="preserve">具有独立法人资格，具有有效的营业执照；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税务登记证（副本）</w:t>
            </w:r>
          </w:p>
        </w:tc>
        <w:tc>
          <w:tcPr>
            <w:tcW w:w="939" w:type="dxa"/>
            <w:vMerge w:val="continue"/>
            <w:tcBorders>
              <w:left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具备有效的税务登记证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18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r>
              <w:rPr>
                <w:rFonts w:hint="eastAsia" w:ascii="宋体" w:hAnsi="宋体" w:cs="宋体"/>
                <w:color w:val="auto"/>
                <w:szCs w:val="21"/>
                <w:highlight w:val="none"/>
              </w:rPr>
              <w:t>组织机构代码证（副本）</w:t>
            </w:r>
          </w:p>
        </w:tc>
        <w:tc>
          <w:tcPr>
            <w:tcW w:w="939" w:type="dxa"/>
            <w:vMerge w:val="continue"/>
            <w:tcBorders>
              <w:left w:val="single" w:color="auto" w:sz="4" w:space="0"/>
              <w:bottom w:val="single" w:color="auto" w:sz="4" w:space="0"/>
              <w:right w:val="single" w:color="auto" w:sz="4" w:space="0"/>
            </w:tcBorders>
            <w:noWrap w:val="0"/>
            <w:vAlign w:val="center"/>
          </w:tcPr>
          <w:p>
            <w:pPr>
              <w:spacing w:line="240" w:lineRule="auto"/>
              <w:jc w:val="center"/>
              <w:rPr>
                <w:rFonts w:ascii="宋体" w:hAnsi="宋体" w:cs="宋体"/>
                <w:color w:val="auto"/>
                <w:szCs w:val="21"/>
                <w:highlight w:val="none"/>
              </w:rPr>
            </w:pP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宋体" w:hAnsi="宋体" w:cs="宋体"/>
                <w:color w:val="auto"/>
                <w:szCs w:val="21"/>
                <w:highlight w:val="none"/>
              </w:rPr>
            </w:pPr>
            <w:r>
              <w:rPr>
                <w:rFonts w:hint="eastAsia" w:ascii="宋体" w:hAnsi="宋体" w:cs="宋体"/>
                <w:color w:val="auto"/>
                <w:szCs w:val="21"/>
                <w:highlight w:val="none"/>
              </w:rPr>
              <w:t>具备有效的组织机构代码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资格要求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auto"/>
                <w:szCs w:val="21"/>
                <w:highlight w:val="none"/>
              </w:rPr>
            </w:pPr>
            <w:r>
              <w:rPr>
                <w:rFonts w:hint="eastAsia" w:ascii="宋体" w:hAnsi="宋体" w:cs="宋体"/>
                <w:color w:val="auto"/>
                <w:szCs w:val="21"/>
                <w:highlight w:val="none"/>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信誉要求</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cs="宋体"/>
                <w:color w:val="auto"/>
                <w:szCs w:val="21"/>
                <w:highlight w:val="none"/>
              </w:rPr>
            </w:pPr>
            <w:r>
              <w:rPr>
                <w:rFonts w:hint="eastAsia" w:ascii="宋体" w:hAnsi="宋体" w:cs="宋体"/>
                <w:color w:val="auto"/>
                <w:szCs w:val="21"/>
                <w:highlight w:val="none"/>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法定代表人身份证明或授权委托书</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依法纳税凭证</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auto"/>
                <w:szCs w:val="21"/>
                <w:highlight w:val="none"/>
              </w:rPr>
            </w:pPr>
            <w:r>
              <w:rPr>
                <w:rFonts w:hint="eastAsia" w:ascii="宋体" w:hAnsi="宋体" w:cs="Times New Roman"/>
                <w:bCs/>
                <w:kern w:val="0"/>
                <w:szCs w:val="21"/>
                <w:highlight w:val="none"/>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rPr>
              <w:t>缴纳社会保障资金凭证</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财务状况报告</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auto"/>
                <w:szCs w:val="21"/>
                <w:highlight w:val="none"/>
              </w:rPr>
            </w:pPr>
            <w:r>
              <w:rPr>
                <w:rFonts w:hint="eastAsia" w:ascii="宋体" w:hAnsi="宋体" w:cs="宋体"/>
                <w:color w:val="auto"/>
                <w:szCs w:val="21"/>
                <w:highlight w:val="none"/>
              </w:rPr>
              <w:t>财务状况报告（投标文件递交截止日期前十二个月内任一个月的资产负债表或损益表或年度财务会计报表或会计事务所出具的</w:t>
            </w:r>
            <w:r>
              <w:rPr>
                <w:rFonts w:hint="eastAsia" w:ascii="宋体" w:hAnsi="宋体" w:cs="宋体"/>
                <w:color w:val="auto"/>
                <w:szCs w:val="21"/>
                <w:highlight w:val="none"/>
                <w:lang w:val="en-US" w:eastAsia="zh-CN"/>
              </w:rPr>
              <w:t>2020年度</w:t>
            </w:r>
            <w:r>
              <w:rPr>
                <w:rFonts w:hint="eastAsia" w:ascii="宋体" w:hAnsi="宋体" w:cs="宋体"/>
                <w:color w:val="auto"/>
                <w:szCs w:val="21"/>
                <w:highlight w:val="none"/>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无行贿犯罪记录</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32"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widowControl/>
              <w:spacing w:line="440" w:lineRule="exact"/>
              <w:jc w:val="left"/>
              <w:rPr>
                <w:rFonts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参加政府采购活动前三年内无重大违法记录的书面声明</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cs="宋体"/>
                <w:color w:val="auto"/>
                <w:szCs w:val="21"/>
                <w:highlight w:val="none"/>
              </w:rPr>
            </w:pPr>
            <w:r>
              <w:rPr>
                <w:rFonts w:hint="eastAsia" w:ascii="宋体" w:hAnsi="宋体" w:eastAsia="宋体" w:cs="宋体"/>
                <w:color w:val="auto"/>
                <w:szCs w:val="21"/>
                <w:highlight w:val="none"/>
                <w:lang w:eastAsia="zh-CN"/>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restart"/>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评</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标</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委</w:t>
            </w:r>
          </w:p>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员</w:t>
            </w:r>
          </w:p>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会</w:t>
            </w:r>
          </w:p>
        </w:tc>
        <w:tc>
          <w:tcPr>
            <w:tcW w:w="629" w:type="dxa"/>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符合性评审标准</w:t>
            </w: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投标函签字盖章</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132" w:type="dxa"/>
            <w:vMerge w:val="continue"/>
            <w:tcBorders>
              <w:left w:val="single" w:color="auto" w:sz="4" w:space="0"/>
              <w:right w:val="single" w:color="auto" w:sz="4" w:space="0"/>
            </w:tcBorders>
            <w:noWrap w:val="0"/>
            <w:vAlign w:val="center"/>
          </w:tcPr>
          <w:p>
            <w:pPr>
              <w:widowControl/>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投标文件格式</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ind w:firstLine="105" w:firstLineChars="50"/>
              <w:jc w:val="center"/>
              <w:rPr>
                <w:rFonts w:hint="eastAsia" w:ascii="宋体" w:hAnsi="宋体" w:cs="宋体"/>
                <w:color w:val="auto"/>
                <w:szCs w:val="21"/>
                <w:highlight w:val="none"/>
              </w:rPr>
            </w:pPr>
            <w:r>
              <w:rPr>
                <w:rFonts w:hint="eastAsia" w:ascii="宋体" w:hAnsi="宋体" w:cs="宋体"/>
                <w:color w:val="auto"/>
                <w:szCs w:val="21"/>
                <w:highlight w:val="none"/>
              </w:rPr>
              <w:t>投标内容和技术标准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cs="宋体"/>
                <w:color w:val="auto"/>
                <w:szCs w:val="21"/>
                <w:highlight w:val="none"/>
                <w:lang w:eastAsia="zh-CN"/>
              </w:rPr>
              <w:t>合同履行期限</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eastAsia="zh-CN"/>
              </w:rPr>
              <w:t>标准</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投标报价</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投标有效期</w:t>
            </w:r>
          </w:p>
        </w:tc>
        <w:tc>
          <w:tcPr>
            <w:tcW w:w="536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投标文件递交截止日起</w:t>
            </w:r>
            <w:r>
              <w:rPr>
                <w:rFonts w:hint="eastAsia" w:ascii="宋体" w:hAnsi="宋体" w:cs="宋体"/>
                <w:color w:val="auto"/>
                <w:szCs w:val="21"/>
                <w:highlight w:val="none"/>
                <w:u w:val="single"/>
                <w:lang w:val="en-US" w:eastAsia="zh-CN"/>
              </w:rPr>
              <w:t>60</w:t>
            </w:r>
            <w:r>
              <w:rPr>
                <w:rFonts w:hint="eastAsia" w:ascii="宋体" w:hAnsi="宋体" w:cs="宋体"/>
                <w:color w:val="auto"/>
                <w:szCs w:val="21"/>
                <w:highlight w:val="none"/>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kern w:val="0"/>
                <w:szCs w:val="21"/>
                <w:highlight w:val="none"/>
                <w:lang w:eastAsia="zh-CN"/>
              </w:rPr>
              <w:t>招标项目技术参数要求</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kern w:val="0"/>
                <w:szCs w:val="21"/>
                <w:highlight w:val="none"/>
              </w:rPr>
              <w:t>符合第四章“</w:t>
            </w:r>
            <w:r>
              <w:rPr>
                <w:rFonts w:hint="eastAsia" w:ascii="宋体" w:hAnsi="宋体" w:cs="宋体"/>
                <w:color w:val="auto"/>
                <w:kern w:val="0"/>
                <w:szCs w:val="21"/>
                <w:highlight w:val="none"/>
                <w:lang w:eastAsia="zh-CN"/>
              </w:rPr>
              <w:t>招标项目技术参数要求</w:t>
            </w:r>
            <w:r>
              <w:rPr>
                <w:rFonts w:hint="eastAsia" w:ascii="宋体" w:hAnsi="宋体" w:cs="宋体"/>
                <w:color w:val="auto"/>
                <w:kern w:val="0"/>
                <w:szCs w:val="21"/>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autoSpaceDE w:val="0"/>
              <w:autoSpaceDN w:val="0"/>
              <w:spacing w:line="5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权利义务</w:t>
            </w:r>
          </w:p>
        </w:tc>
        <w:tc>
          <w:tcPr>
            <w:tcW w:w="5368" w:type="dxa"/>
            <w:tcBorders>
              <w:top w:val="single" w:color="auto" w:sz="4" w:space="0"/>
              <w:left w:val="single" w:color="auto" w:sz="4" w:space="0"/>
              <w:right w:val="single" w:color="auto" w:sz="4" w:space="0"/>
            </w:tcBorders>
            <w:noWrap w:val="0"/>
            <w:vAlign w:val="center"/>
          </w:tcPr>
          <w:p>
            <w:pPr>
              <w:autoSpaceDE w:val="0"/>
              <w:autoSpaceDN w:val="0"/>
              <w:spacing w:line="5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32" w:type="dxa"/>
            <w:vMerge w:val="continue"/>
            <w:tcBorders>
              <w:left w:val="single" w:color="auto" w:sz="4" w:space="0"/>
              <w:right w:val="single" w:color="auto" w:sz="4" w:space="0"/>
            </w:tcBorders>
            <w:noWrap w:val="0"/>
            <w:vAlign w:val="center"/>
          </w:tcPr>
          <w:p>
            <w:pPr>
              <w:spacing w:line="360" w:lineRule="exact"/>
              <w:jc w:val="center"/>
              <w:rPr>
                <w:rFonts w:hint="eastAsia" w:ascii="宋体" w:hAnsi="宋体" w:cs="宋体"/>
                <w:color w:val="auto"/>
                <w:szCs w:val="21"/>
                <w:highlight w:val="none"/>
              </w:rPr>
            </w:pPr>
          </w:p>
        </w:tc>
        <w:tc>
          <w:tcPr>
            <w:tcW w:w="629" w:type="dxa"/>
            <w:vMerge w:val="continue"/>
            <w:tcBorders>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p>
        </w:tc>
        <w:tc>
          <w:tcPr>
            <w:tcW w:w="2749" w:type="dxa"/>
            <w:gridSpan w:val="2"/>
            <w:tcBorders>
              <w:top w:val="single" w:color="auto" w:sz="4" w:space="0"/>
              <w:left w:val="single" w:color="auto" w:sz="4" w:space="0"/>
              <w:right w:val="single" w:color="auto" w:sz="4" w:space="0"/>
            </w:tcBorders>
            <w:noWrap w:val="0"/>
            <w:vAlign w:val="center"/>
          </w:tcPr>
          <w:p>
            <w:pPr>
              <w:spacing w:line="360" w:lineRule="exact"/>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投标文件的其他响应</w:t>
            </w:r>
          </w:p>
        </w:tc>
        <w:tc>
          <w:tcPr>
            <w:tcW w:w="5368" w:type="dxa"/>
            <w:tcBorders>
              <w:top w:val="single" w:color="auto" w:sz="4" w:space="0"/>
              <w:left w:val="single" w:color="auto" w:sz="4" w:space="0"/>
              <w:right w:val="single" w:color="auto" w:sz="4" w:space="0"/>
            </w:tcBorders>
            <w:noWrap w:val="0"/>
            <w:vAlign w:val="center"/>
          </w:tcPr>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spacing w:line="420" w:lineRule="exact"/>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2</w:t>
      </w:r>
      <w:r>
        <w:rPr>
          <w:rFonts w:hint="eastAsia" w:ascii="宋体" w:hAnsi="宋体" w:cs="宋体"/>
          <w:b/>
          <w:bCs/>
          <w:color w:val="auto"/>
          <w:kern w:val="0"/>
          <w:sz w:val="24"/>
          <w:highlight w:val="none"/>
          <w:lang w:val="en-US" w:eastAsia="zh-CN"/>
        </w:rPr>
        <w:t>.2</w:t>
      </w:r>
      <w:r>
        <w:rPr>
          <w:rFonts w:hint="eastAsia" w:ascii="宋体" w:hAnsi="宋体" w:cs="宋体"/>
          <w:b/>
          <w:bCs/>
          <w:color w:val="auto"/>
          <w:kern w:val="0"/>
          <w:sz w:val="24"/>
          <w:highlight w:val="none"/>
        </w:rPr>
        <w:t>评分标准</w:t>
      </w:r>
    </w:p>
    <w:tbl>
      <w:tblPr>
        <w:tblStyle w:val="22"/>
        <w:tblpPr w:leftFromText="180" w:rightFromText="180" w:vertAnchor="page" w:horzAnchor="page" w:tblpX="1148" w:tblpY="7744"/>
        <w:tblOverlap w:val="never"/>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883"/>
        <w:gridCol w:w="625"/>
        <w:gridCol w:w="7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blHeader/>
        </w:trPr>
        <w:tc>
          <w:tcPr>
            <w:tcW w:w="6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
                <w:bCs/>
                <w:kern w:val="0"/>
                <w:szCs w:val="21"/>
              </w:rPr>
            </w:pPr>
            <w:r>
              <w:rPr>
                <w:rFonts w:hint="eastAsia" w:ascii="宋体" w:hAnsi="宋体" w:eastAsia="宋体" w:cs="宋体"/>
                <w:b/>
                <w:bCs/>
                <w:kern w:val="0"/>
                <w:szCs w:val="21"/>
              </w:rPr>
              <w:t>序号</w:t>
            </w:r>
          </w:p>
        </w:tc>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
                <w:bCs/>
                <w:kern w:val="0"/>
                <w:szCs w:val="21"/>
              </w:rPr>
            </w:pPr>
            <w:r>
              <w:rPr>
                <w:rFonts w:hint="eastAsia" w:ascii="宋体" w:hAnsi="宋体" w:eastAsia="宋体" w:cs="宋体"/>
                <w:b/>
                <w:bCs/>
                <w:kern w:val="0"/>
                <w:szCs w:val="21"/>
              </w:rPr>
              <w:t>评分因素</w:t>
            </w:r>
          </w:p>
        </w:tc>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
                <w:bCs/>
                <w:kern w:val="0"/>
                <w:szCs w:val="21"/>
              </w:rPr>
            </w:pPr>
            <w:r>
              <w:rPr>
                <w:rFonts w:hint="eastAsia" w:ascii="宋体" w:hAnsi="宋体" w:eastAsia="宋体" w:cs="宋体"/>
                <w:b/>
                <w:bCs/>
                <w:kern w:val="0"/>
                <w:szCs w:val="21"/>
              </w:rPr>
              <w:t>分值</w:t>
            </w:r>
          </w:p>
        </w:tc>
        <w:tc>
          <w:tcPr>
            <w:tcW w:w="777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
                <w:bCs/>
                <w:kern w:val="0"/>
                <w:szCs w:val="21"/>
              </w:rPr>
            </w:pPr>
            <w:r>
              <w:rPr>
                <w:rFonts w:hint="eastAsia" w:ascii="宋体" w:hAnsi="宋体" w:eastAsia="宋体" w:cs="宋体"/>
                <w:b/>
                <w:bCs/>
                <w:kern w:val="0"/>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1" w:hRule="atLeast"/>
        </w:trPr>
        <w:tc>
          <w:tcPr>
            <w:tcW w:w="6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Cs/>
                <w:kern w:val="0"/>
                <w:szCs w:val="21"/>
              </w:rPr>
            </w:pPr>
            <w:r>
              <w:rPr>
                <w:rFonts w:hint="eastAsia" w:ascii="宋体" w:hAnsi="宋体" w:eastAsia="宋体" w:cs="宋体"/>
                <w:bCs/>
                <w:kern w:val="0"/>
                <w:szCs w:val="21"/>
              </w:rPr>
              <w:t>1</w:t>
            </w:r>
          </w:p>
        </w:tc>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Cs/>
                <w:kern w:val="0"/>
                <w:szCs w:val="21"/>
              </w:rPr>
            </w:pPr>
            <w:r>
              <w:rPr>
                <w:rFonts w:hint="eastAsia" w:ascii="宋体" w:hAnsi="宋体" w:eastAsia="宋体" w:cs="宋体"/>
                <w:bCs/>
                <w:kern w:val="0"/>
                <w:szCs w:val="21"/>
              </w:rPr>
              <w:t>报价得分</w:t>
            </w:r>
          </w:p>
        </w:tc>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bCs/>
                <w:kern w:val="0"/>
                <w:szCs w:val="21"/>
                <w:lang w:eastAsia="zh-CN"/>
              </w:rPr>
            </w:pPr>
            <w:r>
              <w:rPr>
                <w:rFonts w:hint="eastAsia" w:ascii="宋体" w:hAnsi="宋体" w:eastAsia="宋体" w:cs="宋体"/>
                <w:bCs/>
                <w:kern w:val="0"/>
                <w:szCs w:val="21"/>
              </w:rPr>
              <w:t>30</w:t>
            </w:r>
            <w:r>
              <w:rPr>
                <w:rFonts w:hint="eastAsia" w:ascii="宋体" w:hAnsi="宋体" w:cs="宋体"/>
                <w:bCs/>
                <w:kern w:val="0"/>
                <w:szCs w:val="21"/>
                <w:lang w:eastAsia="zh-CN"/>
              </w:rPr>
              <w:t>分</w:t>
            </w:r>
          </w:p>
        </w:tc>
        <w:tc>
          <w:tcPr>
            <w:tcW w:w="777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textAlignment w:val="center"/>
              <w:rPr>
                <w:rFonts w:hint="eastAsia" w:ascii="宋体" w:hAnsi="宋体" w:eastAsia="宋体" w:cs="宋体"/>
                <w:szCs w:val="21"/>
              </w:rPr>
            </w:pPr>
            <w:r>
              <w:rPr>
                <w:rFonts w:hint="eastAsia" w:ascii="宋体" w:hAnsi="宋体" w:eastAsia="宋体" w:cs="宋体"/>
                <w:szCs w:val="21"/>
              </w:rPr>
              <w:t>满足招标文件资格要求且投标报价最低的投标报价为评标基准价，其报价分为满分。其他投标人的报价分统一按照下列公式计算：</w:t>
            </w:r>
          </w:p>
          <w:p>
            <w:pPr>
              <w:widowControl/>
              <w:spacing w:line="300" w:lineRule="exact"/>
              <w:jc w:val="left"/>
              <w:textAlignment w:val="center"/>
              <w:rPr>
                <w:rFonts w:hint="eastAsia" w:ascii="宋体" w:hAnsi="宋体" w:eastAsia="宋体" w:cs="宋体"/>
                <w:szCs w:val="21"/>
              </w:rPr>
            </w:pPr>
            <w:r>
              <w:rPr>
                <w:rFonts w:hint="eastAsia" w:ascii="宋体" w:hAnsi="宋体" w:eastAsia="宋体" w:cs="宋体"/>
                <w:szCs w:val="21"/>
              </w:rPr>
              <w:t>报价得分=(评标基准价／投标报价)×30</w:t>
            </w:r>
          </w:p>
          <w:p>
            <w:pPr>
              <w:widowControl/>
              <w:spacing w:line="300" w:lineRule="exact"/>
              <w:jc w:val="left"/>
              <w:textAlignment w:val="center"/>
              <w:rPr>
                <w:rFonts w:hint="eastAsia" w:ascii="宋体" w:hAnsi="宋体" w:eastAsia="宋体" w:cs="宋体"/>
                <w:szCs w:val="21"/>
              </w:rPr>
            </w:pPr>
            <w:r>
              <w:rPr>
                <w:rFonts w:hint="eastAsia" w:ascii="宋体" w:hAnsi="宋体" w:eastAsia="宋体" w:cs="宋体"/>
                <w:szCs w:val="21"/>
              </w:rPr>
              <w:t>1、报价分数保留两位有效小数。</w:t>
            </w:r>
          </w:p>
          <w:p>
            <w:pPr>
              <w:widowControl/>
              <w:spacing w:line="300" w:lineRule="exact"/>
              <w:jc w:val="left"/>
              <w:textAlignment w:val="center"/>
              <w:rPr>
                <w:rFonts w:hint="eastAsia" w:ascii="宋体" w:hAnsi="宋体" w:eastAsia="宋体" w:cs="宋体"/>
                <w:szCs w:val="21"/>
              </w:rPr>
            </w:pPr>
            <w:r>
              <w:rPr>
                <w:rFonts w:hint="eastAsia" w:ascii="宋体" w:hAnsi="宋体" w:eastAsia="宋体" w:cs="宋体"/>
                <w:szCs w:val="21"/>
              </w:rPr>
              <w:t>2、投标报价超出项目预算或低于成本价为无效投标。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6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rPr>
            </w:pPr>
            <w:r>
              <w:rPr>
                <w:rFonts w:hint="eastAsia" w:ascii="宋体" w:hAnsi="宋体" w:eastAsia="宋体" w:cs="宋体"/>
                <w:szCs w:val="21"/>
              </w:rPr>
              <w:t>2</w:t>
            </w:r>
          </w:p>
        </w:tc>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rPr>
            </w:pPr>
            <w:r>
              <w:rPr>
                <w:rFonts w:hint="eastAsia" w:ascii="宋体" w:hAnsi="宋体" w:eastAsia="宋体" w:cs="宋体"/>
                <w:szCs w:val="21"/>
              </w:rPr>
              <w:t>技术参数</w:t>
            </w:r>
          </w:p>
        </w:tc>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宋体" w:hAnsi="宋体" w:eastAsia="宋体" w:cs="宋体"/>
                <w:bCs/>
                <w:kern w:val="0"/>
                <w:szCs w:val="21"/>
                <w:lang w:val="en-US" w:eastAsia="zh-CN"/>
              </w:rPr>
            </w:pPr>
            <w:r>
              <w:rPr>
                <w:rFonts w:hint="eastAsia" w:ascii="宋体" w:hAnsi="宋体" w:cs="宋体"/>
                <w:bCs/>
                <w:kern w:val="0"/>
                <w:szCs w:val="21"/>
                <w:lang w:val="en-US" w:eastAsia="zh-CN"/>
              </w:rPr>
              <w:t>35分</w:t>
            </w:r>
          </w:p>
        </w:tc>
        <w:tc>
          <w:tcPr>
            <w:tcW w:w="777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hint="eastAsia" w:ascii="宋体" w:hAnsi="宋体" w:eastAsia="宋体" w:cs="宋体"/>
                <w:color w:val="000000"/>
                <w:szCs w:val="21"/>
              </w:rPr>
            </w:pPr>
            <w:r>
              <w:rPr>
                <w:rFonts w:hint="eastAsia" w:ascii="宋体" w:hAnsi="宋体" w:eastAsia="宋体" w:cs="宋体"/>
                <w:szCs w:val="21"/>
              </w:rPr>
              <w:t>技术参数完全符合招标文件要求，得2</w:t>
            </w:r>
            <w:r>
              <w:rPr>
                <w:rFonts w:hint="eastAsia" w:ascii="宋体" w:hAnsi="宋体" w:cs="宋体"/>
                <w:szCs w:val="21"/>
                <w:lang w:val="en-US" w:eastAsia="zh-CN"/>
              </w:rPr>
              <w:t>5</w:t>
            </w:r>
            <w:r>
              <w:rPr>
                <w:rFonts w:hint="eastAsia" w:ascii="宋体" w:hAnsi="宋体" w:eastAsia="宋体" w:cs="宋体"/>
                <w:szCs w:val="21"/>
              </w:rPr>
              <w:t>分。带★项为加分项，每一项正偏离加</w:t>
            </w:r>
            <w:r>
              <w:rPr>
                <w:rFonts w:hint="eastAsia" w:ascii="宋体" w:hAnsi="宋体" w:cs="宋体"/>
                <w:szCs w:val="21"/>
                <w:lang w:val="en-US" w:eastAsia="zh-CN"/>
              </w:rPr>
              <w:t>2</w:t>
            </w:r>
            <w:r>
              <w:rPr>
                <w:rFonts w:hint="eastAsia" w:ascii="宋体" w:hAnsi="宋体" w:eastAsia="宋体" w:cs="宋体"/>
                <w:szCs w:val="21"/>
              </w:rPr>
              <w:t>分，最多加</w:t>
            </w:r>
            <w:r>
              <w:rPr>
                <w:rFonts w:hint="eastAsia" w:ascii="宋体" w:hAnsi="宋体" w:cs="宋体"/>
                <w:szCs w:val="21"/>
                <w:lang w:val="en-US" w:eastAsia="zh-CN"/>
              </w:rPr>
              <w:t>10</w:t>
            </w:r>
            <w:r>
              <w:rPr>
                <w:rFonts w:hint="eastAsia" w:ascii="宋体" w:hAnsi="宋体" w:eastAsia="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6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88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rPr>
            </w:pPr>
            <w:r>
              <w:rPr>
                <w:sz w:val="21"/>
              </w:rPr>
              <w:t>投标产品综合情况</w:t>
            </w:r>
          </w:p>
        </w:tc>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宋体" w:hAnsi="宋体" w:cs="宋体"/>
                <w:bCs/>
                <w:kern w:val="0"/>
                <w:szCs w:val="21"/>
                <w:lang w:val="en-US" w:eastAsia="zh-CN"/>
              </w:rPr>
            </w:pPr>
            <w:r>
              <w:rPr>
                <w:rFonts w:hint="eastAsia" w:ascii="宋体" w:hAnsi="宋体" w:cs="宋体"/>
                <w:bCs/>
                <w:kern w:val="0"/>
                <w:szCs w:val="21"/>
                <w:lang w:val="en-US" w:eastAsia="zh-CN"/>
              </w:rPr>
              <w:t>10分</w:t>
            </w:r>
          </w:p>
        </w:tc>
        <w:tc>
          <w:tcPr>
            <w:tcW w:w="7775" w:type="dxa"/>
            <w:tcBorders>
              <w:top w:val="single" w:color="auto" w:sz="4" w:space="0"/>
              <w:left w:val="single" w:color="auto" w:sz="4" w:space="0"/>
              <w:bottom w:val="single" w:color="auto" w:sz="4" w:space="0"/>
              <w:right w:val="single" w:color="auto" w:sz="4" w:space="0"/>
            </w:tcBorders>
            <w:noWrap w:val="0"/>
            <w:vAlign w:val="center"/>
          </w:tcPr>
          <w:p>
            <w:pPr>
              <w:pStyle w:val="42"/>
              <w:spacing w:before="19" w:line="276" w:lineRule="auto"/>
              <w:ind w:right="-15"/>
              <w:rPr>
                <w:rFonts w:hint="default" w:ascii="宋体" w:hAnsi="宋体" w:eastAsia="宋体" w:cs="宋体"/>
                <w:szCs w:val="21"/>
                <w:lang w:val="en-US" w:eastAsia="zh-CN"/>
              </w:rPr>
            </w:pPr>
            <w:r>
              <w:rPr>
                <w:spacing w:val="-2"/>
                <w:sz w:val="21"/>
              </w:rPr>
              <w:t>据投标产品综合情况</w:t>
            </w:r>
            <w:r>
              <w:rPr>
                <w:sz w:val="21"/>
              </w:rPr>
              <w:t>（投标方案、投标产品选型、供货范围、</w:t>
            </w:r>
            <w:r>
              <w:rPr>
                <w:spacing w:val="-2"/>
                <w:sz w:val="21"/>
              </w:rPr>
              <w:t>产品技术成熟度和先进性、质量</w:t>
            </w:r>
            <w:r>
              <w:rPr>
                <w:spacing w:val="-13"/>
                <w:sz w:val="21"/>
              </w:rPr>
              <w:t>安全可靠性、效能、市场占有率、</w:t>
            </w:r>
            <w:r>
              <w:rPr>
                <w:spacing w:val="-10"/>
                <w:sz w:val="21"/>
              </w:rPr>
              <w:t>品牌信誉度、维护成本、配备备</w:t>
            </w:r>
            <w:r>
              <w:rPr>
                <w:spacing w:val="-8"/>
                <w:sz w:val="21"/>
              </w:rPr>
              <w:t>件价格、选配件价格等各方面因</w:t>
            </w:r>
            <w:r>
              <w:rPr>
                <w:sz w:val="21"/>
              </w:rPr>
              <w:t>素）考评</w:t>
            </w:r>
            <w:r>
              <w:rPr>
                <w:rFonts w:hint="eastAsia"/>
                <w:sz w:val="21"/>
                <w:lang w:eastAsia="zh-CN"/>
              </w:rPr>
              <w:t>，全面、科学且可操作性强的得</w:t>
            </w:r>
            <w:r>
              <w:rPr>
                <w:rFonts w:hint="eastAsia"/>
                <w:sz w:val="21"/>
                <w:lang w:val="en-US" w:eastAsia="zh-CN"/>
              </w:rPr>
              <w:t>10分，科学、可操作性基本合理得6分，内容缺失、不合理的不得分。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60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883" w:type="dxa"/>
            <w:tcBorders>
              <w:top w:val="single" w:color="auto" w:sz="4" w:space="0"/>
              <w:left w:val="single" w:color="auto" w:sz="4" w:space="0"/>
              <w:bottom w:val="single" w:color="auto" w:sz="4" w:space="0"/>
              <w:right w:val="single" w:color="auto" w:sz="4" w:space="0"/>
            </w:tcBorders>
            <w:noWrap w:val="0"/>
            <w:vAlign w:val="top"/>
          </w:tcPr>
          <w:p>
            <w:pPr>
              <w:pStyle w:val="42"/>
              <w:spacing w:before="43" w:line="316" w:lineRule="auto"/>
              <w:ind w:right="97"/>
              <w:rPr>
                <w:rFonts w:hint="eastAsia"/>
                <w:sz w:val="21"/>
                <w:lang w:val="zh-CN" w:eastAsia="zh-CN"/>
              </w:rPr>
            </w:pPr>
            <w:r>
              <w:rPr>
                <w:rFonts w:hint="eastAsia"/>
                <w:sz w:val="21"/>
                <w:lang w:val="en-US" w:eastAsia="zh-CN"/>
              </w:rPr>
              <w:t>业绩</w:t>
            </w:r>
          </w:p>
        </w:tc>
        <w:tc>
          <w:tcPr>
            <w:tcW w:w="625" w:type="dxa"/>
            <w:tcBorders>
              <w:top w:val="single" w:color="auto" w:sz="4" w:space="0"/>
              <w:left w:val="single" w:color="auto" w:sz="4" w:space="0"/>
              <w:bottom w:val="single" w:color="auto" w:sz="4" w:space="0"/>
              <w:right w:val="single" w:color="auto" w:sz="4" w:space="0"/>
            </w:tcBorders>
            <w:noWrap w:val="0"/>
            <w:vAlign w:val="top"/>
          </w:tcPr>
          <w:p>
            <w:pPr>
              <w:pStyle w:val="42"/>
              <w:rPr>
                <w:rFonts w:hint="eastAsia" w:ascii="宋体" w:hAnsi="宋体" w:eastAsia="宋体" w:cs="宋体"/>
                <w:kern w:val="2"/>
                <w:sz w:val="21"/>
                <w:lang w:val="zh-CN" w:eastAsia="zh-CN" w:bidi="zh-CN"/>
              </w:rPr>
            </w:pPr>
            <w:r>
              <w:rPr>
                <w:rFonts w:hint="eastAsia"/>
                <w:sz w:val="21"/>
                <w:lang w:val="en-US" w:eastAsia="zh-CN"/>
              </w:rPr>
              <w:t>3</w:t>
            </w:r>
            <w:r>
              <w:rPr>
                <w:sz w:val="21"/>
              </w:rPr>
              <w:t>分</w:t>
            </w:r>
          </w:p>
        </w:tc>
        <w:tc>
          <w:tcPr>
            <w:tcW w:w="7775" w:type="dxa"/>
            <w:tcBorders>
              <w:top w:val="single" w:color="auto" w:sz="4" w:space="0"/>
              <w:left w:val="single" w:color="auto" w:sz="4" w:space="0"/>
              <w:bottom w:val="single" w:color="auto" w:sz="4" w:space="0"/>
              <w:right w:val="single" w:color="auto" w:sz="4" w:space="0"/>
            </w:tcBorders>
            <w:noWrap w:val="0"/>
            <w:vAlign w:val="top"/>
          </w:tcPr>
          <w:p>
            <w:pPr>
              <w:pStyle w:val="42"/>
              <w:spacing w:before="43"/>
              <w:ind w:left="107" w:leftChars="0"/>
              <w:rPr>
                <w:rFonts w:hint="eastAsia" w:ascii="宋体" w:hAnsi="宋体" w:eastAsia="宋体" w:cs="宋体"/>
                <w:kern w:val="2"/>
                <w:sz w:val="21"/>
                <w:lang w:val="zh-CN" w:eastAsia="zh-CN" w:bidi="zh-CN"/>
              </w:rPr>
            </w:pPr>
            <w:r>
              <w:rPr>
                <w:rFonts w:hint="eastAsia"/>
                <w:sz w:val="21"/>
              </w:rPr>
              <w:t>供应商具有自2019年以来(以合同签订日期为准)</w:t>
            </w:r>
            <w:r>
              <w:rPr>
                <w:rFonts w:hint="eastAsia"/>
                <w:sz w:val="21"/>
                <w:lang w:val="en-US" w:eastAsia="zh-CN"/>
              </w:rPr>
              <w:t>70</w:t>
            </w:r>
            <w:r>
              <w:rPr>
                <w:rFonts w:hint="eastAsia"/>
                <w:sz w:val="21"/>
              </w:rPr>
              <w:t>万及以上的项目业绩合同，每提供一份得</w:t>
            </w:r>
            <w:r>
              <w:rPr>
                <w:rFonts w:hint="eastAsia"/>
                <w:sz w:val="21"/>
                <w:lang w:val="en-US" w:eastAsia="zh-CN"/>
              </w:rPr>
              <w:t>3</w:t>
            </w:r>
            <w:r>
              <w:rPr>
                <w:rFonts w:hint="eastAsia"/>
                <w:sz w:val="21"/>
              </w:rPr>
              <w:t>分，最多得</w:t>
            </w:r>
            <w:r>
              <w:rPr>
                <w:rFonts w:hint="eastAsia"/>
                <w:sz w:val="21"/>
                <w:lang w:val="en-US" w:eastAsia="zh-CN"/>
              </w:rPr>
              <w:t>3</w:t>
            </w:r>
            <w:r>
              <w:rPr>
                <w:rFonts w:hint="eastAsia"/>
                <w:sz w:val="21"/>
              </w:rPr>
              <w:t>分。(提供中标通知书及合同扫描件)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600" w:type="dxa"/>
            <w:tcBorders>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883" w:type="dxa"/>
            <w:tcBorders>
              <w:left w:val="single" w:color="auto" w:sz="4" w:space="0"/>
              <w:bottom w:val="single" w:color="auto" w:sz="4" w:space="0"/>
              <w:right w:val="single" w:color="auto" w:sz="4" w:space="0"/>
            </w:tcBorders>
            <w:noWrap w:val="0"/>
            <w:vAlign w:val="top"/>
          </w:tcPr>
          <w:p>
            <w:pPr>
              <w:pStyle w:val="42"/>
              <w:spacing w:before="43"/>
              <w:ind w:left="107" w:leftChars="0"/>
              <w:rPr>
                <w:rFonts w:hint="eastAsia"/>
                <w:sz w:val="21"/>
                <w:lang w:val="zh-CN" w:eastAsia="zh-CN"/>
              </w:rPr>
            </w:pPr>
            <w:r>
              <w:rPr>
                <w:rFonts w:hint="eastAsia"/>
                <w:sz w:val="21"/>
                <w:lang w:val="en-US" w:eastAsia="zh-CN"/>
              </w:rPr>
              <w:t>厂家实力</w:t>
            </w:r>
          </w:p>
        </w:tc>
        <w:tc>
          <w:tcPr>
            <w:tcW w:w="625" w:type="dxa"/>
            <w:tcBorders>
              <w:left w:val="single" w:color="auto" w:sz="4" w:space="0"/>
              <w:bottom w:val="single" w:color="auto" w:sz="4" w:space="0"/>
              <w:right w:val="single" w:color="auto" w:sz="4" w:space="0"/>
            </w:tcBorders>
            <w:noWrap w:val="0"/>
            <w:vAlign w:val="top"/>
          </w:tcPr>
          <w:p>
            <w:pPr>
              <w:pStyle w:val="42"/>
              <w:rPr>
                <w:rFonts w:hint="eastAsia" w:ascii="宋体" w:hAnsi="宋体" w:eastAsia="宋体" w:cs="宋体"/>
                <w:kern w:val="2"/>
                <w:sz w:val="21"/>
                <w:lang w:val="en-US" w:eastAsia="zh-CN" w:bidi="zh-CN"/>
              </w:rPr>
            </w:pPr>
            <w:r>
              <w:rPr>
                <w:rFonts w:hint="eastAsia"/>
                <w:sz w:val="21"/>
                <w:lang w:val="en-US" w:eastAsia="zh-CN"/>
              </w:rPr>
              <w:t>6分</w:t>
            </w:r>
          </w:p>
        </w:tc>
        <w:tc>
          <w:tcPr>
            <w:tcW w:w="7775" w:type="dxa"/>
            <w:tcBorders>
              <w:top w:val="single" w:color="auto" w:sz="4" w:space="0"/>
              <w:left w:val="single" w:color="auto" w:sz="4" w:space="0"/>
              <w:bottom w:val="single" w:color="auto" w:sz="4" w:space="0"/>
              <w:right w:val="single" w:color="auto" w:sz="4" w:space="0"/>
            </w:tcBorders>
            <w:noWrap w:val="0"/>
            <w:vAlign w:val="top"/>
          </w:tcPr>
          <w:p>
            <w:pPr>
              <w:pStyle w:val="42"/>
              <w:spacing w:before="43" w:line="316" w:lineRule="auto"/>
              <w:ind w:right="97"/>
              <w:rPr>
                <w:rFonts w:hint="eastAsia"/>
                <w:sz w:val="21"/>
              </w:rPr>
            </w:pPr>
            <w:r>
              <w:rPr>
                <w:rFonts w:hint="eastAsia"/>
                <w:sz w:val="21"/>
              </w:rPr>
              <w:t>所投产品每增加一年质保期得</w:t>
            </w:r>
            <w:r>
              <w:rPr>
                <w:rFonts w:hint="eastAsia"/>
                <w:sz w:val="21"/>
                <w:lang w:val="en-US" w:eastAsia="zh-CN"/>
              </w:rPr>
              <w:t>3</w:t>
            </w:r>
            <w:r>
              <w:rPr>
                <w:rFonts w:hint="eastAsia"/>
                <w:sz w:val="21"/>
              </w:rPr>
              <w:t>分,最多得</w:t>
            </w:r>
            <w:r>
              <w:rPr>
                <w:rFonts w:hint="eastAsia"/>
                <w:sz w:val="21"/>
                <w:lang w:val="en-US" w:eastAsia="zh-CN"/>
              </w:rPr>
              <w:t>6</w:t>
            </w:r>
            <w:r>
              <w:rPr>
                <w:rFonts w:hint="eastAsia"/>
                <w:sz w:val="21"/>
              </w:rPr>
              <w:t>分（需提供加盖厂商公章的服务承诺函）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600" w:type="dxa"/>
            <w:tcBorders>
              <w:left w:val="single" w:color="auto" w:sz="4" w:space="0"/>
              <w:right w:val="single" w:color="auto" w:sz="4" w:space="0"/>
            </w:tcBorders>
            <w:noWrap w:val="0"/>
            <w:vAlign w:val="center"/>
          </w:tcPr>
          <w:p>
            <w:pPr>
              <w:spacing w:line="300" w:lineRule="exact"/>
              <w:jc w:val="both"/>
              <w:rPr>
                <w:rFonts w:hint="default" w:ascii="宋体" w:hAnsi="宋体" w:cs="宋体"/>
                <w:szCs w:val="21"/>
                <w:lang w:val="en-US" w:eastAsia="zh-CN"/>
              </w:rPr>
            </w:pPr>
            <w:r>
              <w:rPr>
                <w:rFonts w:hint="eastAsia" w:ascii="宋体" w:hAnsi="宋体" w:cs="宋体"/>
                <w:szCs w:val="21"/>
                <w:lang w:val="en-US" w:eastAsia="zh-CN"/>
              </w:rPr>
              <w:t>6</w:t>
            </w:r>
          </w:p>
        </w:tc>
        <w:tc>
          <w:tcPr>
            <w:tcW w:w="883" w:type="dxa"/>
            <w:tcBorders>
              <w:left w:val="single" w:color="auto" w:sz="4" w:space="0"/>
              <w:right w:val="single" w:color="auto" w:sz="4" w:space="0"/>
            </w:tcBorders>
            <w:noWrap w:val="0"/>
            <w:vAlign w:val="top"/>
          </w:tcPr>
          <w:p>
            <w:pPr>
              <w:pStyle w:val="42"/>
              <w:spacing w:before="43"/>
              <w:ind w:left="107" w:leftChars="0"/>
              <w:rPr>
                <w:rFonts w:hint="eastAsia"/>
                <w:sz w:val="21"/>
                <w:lang w:val="en-US" w:eastAsia="zh-CN"/>
              </w:rPr>
            </w:pPr>
            <w:r>
              <w:rPr>
                <w:rFonts w:hint="eastAsia"/>
                <w:sz w:val="21"/>
                <w:lang w:val="en-US" w:eastAsia="zh-CN"/>
              </w:rPr>
              <w:t>售后服务</w:t>
            </w:r>
          </w:p>
        </w:tc>
        <w:tc>
          <w:tcPr>
            <w:tcW w:w="625" w:type="dxa"/>
            <w:tcBorders>
              <w:top w:val="single" w:color="auto" w:sz="4" w:space="0"/>
              <w:left w:val="single" w:color="auto" w:sz="4" w:space="0"/>
              <w:right w:val="single" w:color="auto" w:sz="4" w:space="0"/>
            </w:tcBorders>
            <w:noWrap w:val="0"/>
            <w:vAlign w:val="top"/>
          </w:tcPr>
          <w:p>
            <w:pPr>
              <w:pStyle w:val="42"/>
              <w:rPr>
                <w:rFonts w:hint="default"/>
                <w:sz w:val="21"/>
                <w:lang w:val="en-US" w:eastAsia="zh-CN"/>
              </w:rPr>
            </w:pPr>
            <w:r>
              <w:rPr>
                <w:rFonts w:hint="eastAsia"/>
                <w:sz w:val="21"/>
                <w:lang w:val="en-US" w:eastAsia="zh-CN"/>
              </w:rPr>
              <w:t>10分</w:t>
            </w:r>
          </w:p>
        </w:tc>
        <w:tc>
          <w:tcPr>
            <w:tcW w:w="7775" w:type="dxa"/>
            <w:tcBorders>
              <w:top w:val="single" w:color="auto" w:sz="4" w:space="0"/>
              <w:left w:val="single" w:color="auto" w:sz="4" w:space="0"/>
              <w:bottom w:val="single" w:color="auto" w:sz="4" w:space="0"/>
              <w:right w:val="single" w:color="auto" w:sz="4" w:space="0"/>
            </w:tcBorders>
            <w:noWrap w:val="0"/>
            <w:vAlign w:val="top"/>
          </w:tcPr>
          <w:p>
            <w:pPr>
              <w:widowControl/>
              <w:spacing w:line="300" w:lineRule="exact"/>
              <w:jc w:val="left"/>
              <w:textAlignment w:val="center"/>
              <w:rPr>
                <w:rFonts w:hint="eastAsia" w:ascii="宋体" w:hAnsi="宋体" w:eastAsia="宋体" w:cs="宋体"/>
                <w:szCs w:val="21"/>
                <w:lang w:val="en-US" w:eastAsia="zh-CN"/>
              </w:rPr>
            </w:pPr>
            <w:r>
              <w:rPr>
                <w:rFonts w:hint="eastAsia" w:ascii="宋体" w:hAnsi="宋体" w:eastAsia="宋体" w:cs="宋体"/>
                <w:szCs w:val="21"/>
                <w:lang w:val="en-US" w:eastAsia="zh-CN"/>
              </w:rPr>
              <w:t>根据投标人提供的售后服务体系完善性、售后服 务（网络）团队配置合理性、售后服务措施可行 性、应用技术支持、检验与验收、其他服务承诺内 容详实，考虑周全，针对性强，完全能够满足招标需要的得10分；</w:t>
            </w:r>
          </w:p>
          <w:p>
            <w:pPr>
              <w:widowControl/>
              <w:spacing w:line="300" w:lineRule="exact"/>
              <w:jc w:val="left"/>
              <w:textAlignment w:val="center"/>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内容完整，基本考虑周全，针对性较强，可以满足招标的需要，但有个别细节需要进一步完善或提高的得6分； </w:t>
            </w:r>
          </w:p>
          <w:p>
            <w:pPr>
              <w:widowControl/>
              <w:spacing w:line="300" w:lineRule="exact"/>
              <w:jc w:val="left"/>
              <w:textAlignment w:val="center"/>
              <w:rPr>
                <w:rFonts w:hint="eastAsia" w:ascii="宋体" w:hAnsi="宋体" w:eastAsia="宋体" w:cs="宋体"/>
                <w:szCs w:val="21"/>
                <w:lang w:val="en-US" w:eastAsia="zh-CN"/>
              </w:rPr>
            </w:pPr>
            <w:r>
              <w:rPr>
                <w:rFonts w:hint="eastAsia" w:ascii="宋体" w:hAnsi="宋体" w:eastAsia="宋体" w:cs="宋体"/>
                <w:szCs w:val="21"/>
                <w:lang w:val="en-US" w:eastAsia="zh-CN"/>
              </w:rPr>
              <w:t>内容基本完整，考虑不周，针对性不强，虽然能 够基本满足招标的需要，但有很多方面需要进步完 善甚至重新考虑的得3分；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600" w:type="dxa"/>
            <w:tcBorders>
              <w:left w:val="single" w:color="auto" w:sz="4" w:space="0"/>
              <w:right w:val="single" w:color="auto" w:sz="4" w:space="0"/>
            </w:tcBorders>
            <w:noWrap w:val="0"/>
            <w:vAlign w:val="center"/>
          </w:tcPr>
          <w:p>
            <w:pPr>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7</w:t>
            </w:r>
          </w:p>
        </w:tc>
        <w:tc>
          <w:tcPr>
            <w:tcW w:w="883" w:type="dxa"/>
            <w:tcBorders>
              <w:left w:val="single" w:color="auto" w:sz="4" w:space="0"/>
              <w:right w:val="single" w:color="auto" w:sz="4" w:space="0"/>
            </w:tcBorders>
            <w:noWrap w:val="0"/>
            <w:vAlign w:val="center"/>
          </w:tcPr>
          <w:p>
            <w:pPr>
              <w:spacing w:line="300" w:lineRule="exact"/>
              <w:jc w:val="center"/>
              <w:rPr>
                <w:rFonts w:hint="eastAsia" w:ascii="宋体" w:hAnsi="宋体" w:eastAsia="宋体" w:cs="宋体"/>
                <w:szCs w:val="21"/>
                <w:lang w:eastAsia="zh-CN"/>
              </w:rPr>
            </w:pPr>
            <w:r>
              <w:rPr>
                <w:rFonts w:hint="eastAsia" w:ascii="宋体" w:hAnsi="宋体" w:cs="宋体"/>
                <w:szCs w:val="21"/>
                <w:lang w:eastAsia="zh-CN"/>
              </w:rPr>
              <w:t>应急处理方案</w:t>
            </w:r>
          </w:p>
        </w:tc>
        <w:tc>
          <w:tcPr>
            <w:tcW w:w="625" w:type="dxa"/>
            <w:tcBorders>
              <w:left w:val="single" w:color="auto" w:sz="4" w:space="0"/>
              <w:right w:val="single" w:color="auto" w:sz="4" w:space="0"/>
            </w:tcBorders>
            <w:noWrap w:val="0"/>
            <w:vAlign w:val="center"/>
          </w:tcPr>
          <w:p>
            <w:pPr>
              <w:spacing w:line="300" w:lineRule="exact"/>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6分</w:t>
            </w:r>
          </w:p>
        </w:tc>
        <w:tc>
          <w:tcPr>
            <w:tcW w:w="777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textAlignment w:val="center"/>
              <w:rPr>
                <w:rFonts w:hint="default" w:ascii="宋体" w:hAnsi="宋体" w:eastAsia="宋体" w:cs="宋体"/>
                <w:szCs w:val="21"/>
                <w:lang w:val="en-US" w:eastAsia="zh-CN"/>
              </w:rPr>
            </w:pPr>
            <w:r>
              <w:rPr>
                <w:rFonts w:hint="default" w:ascii="宋体" w:hAnsi="宋体" w:eastAsia="宋体" w:cs="宋体"/>
                <w:szCs w:val="21"/>
                <w:lang w:val="en-US" w:eastAsia="zh-CN"/>
              </w:rPr>
              <w:t xml:space="preserve">根据投标人故障响应时间小于 2 小时，上门时间小于 6 小时，维修和更换时间小于 24 小时、培训 方案、对其售后服务方案的合理性、优越性进行综合评分： </w:t>
            </w:r>
          </w:p>
          <w:p>
            <w:pPr>
              <w:widowControl/>
              <w:spacing w:line="300" w:lineRule="exact"/>
              <w:jc w:val="left"/>
              <w:textAlignment w:val="center"/>
              <w:rPr>
                <w:rFonts w:hint="default" w:ascii="宋体" w:hAnsi="宋体" w:eastAsia="宋体" w:cs="宋体"/>
                <w:szCs w:val="21"/>
                <w:lang w:val="en-US" w:eastAsia="zh-CN"/>
              </w:rPr>
            </w:pPr>
            <w:r>
              <w:rPr>
                <w:rFonts w:hint="default" w:ascii="宋体" w:hAnsi="宋体" w:eastAsia="宋体" w:cs="宋体"/>
                <w:szCs w:val="21"/>
                <w:lang w:val="en-US" w:eastAsia="zh-CN"/>
              </w:rPr>
              <w:t>故障响应时间短，培训方案非常完善，服务方案 合理、优越得6分；</w:t>
            </w:r>
          </w:p>
          <w:p>
            <w:pPr>
              <w:widowControl/>
              <w:spacing w:line="300" w:lineRule="exact"/>
              <w:jc w:val="left"/>
              <w:textAlignment w:val="center"/>
              <w:rPr>
                <w:rFonts w:hint="default" w:ascii="宋体" w:hAnsi="宋体" w:eastAsia="宋体" w:cs="宋体"/>
                <w:szCs w:val="21"/>
                <w:lang w:val="en-US" w:eastAsia="zh-CN"/>
              </w:rPr>
            </w:pPr>
            <w:r>
              <w:rPr>
                <w:rFonts w:hint="default" w:ascii="宋体" w:hAnsi="宋体" w:eastAsia="宋体" w:cs="宋体"/>
                <w:szCs w:val="21"/>
                <w:lang w:val="en-US" w:eastAsia="zh-CN"/>
              </w:rPr>
              <w:t xml:space="preserve">故障响应时间较短，培训方案较完善，服务方案 较合理、优越得4分； </w:t>
            </w:r>
          </w:p>
          <w:p>
            <w:pPr>
              <w:widowControl/>
              <w:spacing w:line="300" w:lineRule="exact"/>
              <w:jc w:val="left"/>
              <w:textAlignment w:val="center"/>
              <w:rPr>
                <w:rFonts w:hint="default" w:ascii="宋体" w:hAnsi="宋体" w:eastAsia="宋体" w:cs="宋体"/>
                <w:szCs w:val="21"/>
                <w:lang w:val="en-US" w:eastAsia="zh-CN"/>
              </w:rPr>
            </w:pPr>
            <w:r>
              <w:rPr>
                <w:rFonts w:hint="default" w:ascii="宋体" w:hAnsi="宋体" w:eastAsia="宋体" w:cs="宋体"/>
                <w:szCs w:val="21"/>
                <w:lang w:val="en-US" w:eastAsia="zh-CN"/>
              </w:rPr>
              <w:t>故障响应时间长，培训方案不完善，服务方案基 本合理、优越得2分；</w:t>
            </w:r>
          </w:p>
        </w:tc>
      </w:tr>
    </w:tbl>
    <w:p>
      <w:pPr>
        <w:pStyle w:val="2"/>
        <w:rPr>
          <w:rFonts w:hint="eastAsia"/>
        </w:rPr>
      </w:pPr>
    </w:p>
    <w:p>
      <w:pPr>
        <w:bidi w:val="0"/>
        <w:rPr>
          <w:rFonts w:hint="eastAsia"/>
          <w:b/>
          <w:bCs/>
          <w:sz w:val="28"/>
          <w:szCs w:val="28"/>
          <w:highlight w:val="none"/>
          <w:lang w:val="en-US" w:eastAsia="zh-CN"/>
        </w:rPr>
      </w:pPr>
      <w:bookmarkStart w:id="89" w:name="_Toc18958"/>
      <w:bookmarkStart w:id="90" w:name="_Toc29170"/>
    </w:p>
    <w:p>
      <w:pPr>
        <w:pStyle w:val="2"/>
        <w:rPr>
          <w:rFonts w:hint="eastAsia"/>
          <w:lang w:val="en-US" w:eastAsia="zh-CN"/>
        </w:rPr>
      </w:pPr>
    </w:p>
    <w:p>
      <w:pPr>
        <w:bidi w:val="0"/>
        <w:rPr>
          <w:rFonts w:hint="eastAsia"/>
          <w:b/>
          <w:bCs/>
          <w:sz w:val="28"/>
          <w:szCs w:val="28"/>
          <w:highlight w:val="none"/>
        </w:rPr>
      </w:pPr>
      <w:r>
        <w:rPr>
          <w:rFonts w:hint="eastAsia"/>
          <w:b/>
          <w:bCs/>
          <w:sz w:val="28"/>
          <w:szCs w:val="28"/>
          <w:highlight w:val="none"/>
        </w:rPr>
        <w:t>3. 评标方法</w:t>
      </w:r>
      <w:bookmarkEnd w:id="89"/>
      <w:bookmarkEnd w:id="90"/>
    </w:p>
    <w:p>
      <w:pPr>
        <w:pageBreakBefore w:val="0"/>
        <w:kinsoku/>
        <w:wordWrap/>
        <w:overflowPunct/>
        <w:topLinePunct w:val="0"/>
        <w:bidi w:val="0"/>
        <w:snapToGrid/>
        <w:spacing w:line="460" w:lineRule="exact"/>
        <w:ind w:right="0" w:rightChars="0" w:firstLine="420" w:firstLineChars="200"/>
        <w:textAlignment w:val="auto"/>
        <w:rPr>
          <w:rFonts w:hint="eastAsia"/>
          <w:color w:val="auto"/>
          <w:highlight w:val="none"/>
          <w:lang w:eastAsia="zh-CN"/>
        </w:rPr>
      </w:pPr>
      <w:bookmarkStart w:id="91" w:name="_Toc23103"/>
      <w:r>
        <w:rPr>
          <w:rFonts w:hint="eastAsia"/>
          <w:color w:val="auto"/>
          <w:highlight w:val="none"/>
        </w:rPr>
        <w:t>本次评标采用综合评</w:t>
      </w:r>
      <w:r>
        <w:rPr>
          <w:rFonts w:hint="eastAsia"/>
          <w:color w:val="auto"/>
          <w:highlight w:val="none"/>
          <w:lang w:eastAsia="zh-CN"/>
        </w:rPr>
        <w:t>分</w:t>
      </w:r>
      <w:r>
        <w:rPr>
          <w:rFonts w:hint="eastAsia"/>
          <w:color w:val="auto"/>
          <w:highlight w:val="none"/>
        </w:rPr>
        <w:t>法。评标委员会对满足招标文件实质性要求的投标文件，按照本章第2.2款规定的评分标准进行打分，并按得分由高到低顺序推荐1名中标候选人。综合</w:t>
      </w:r>
      <w:r>
        <w:rPr>
          <w:rFonts w:hint="eastAsia"/>
          <w:color w:val="auto"/>
          <w:highlight w:val="none"/>
          <w:lang w:eastAsia="zh-CN"/>
        </w:rPr>
        <w:t>得</w:t>
      </w:r>
      <w:r>
        <w:rPr>
          <w:rFonts w:hint="eastAsia"/>
          <w:color w:val="auto"/>
          <w:highlight w:val="none"/>
        </w:rPr>
        <w:t>分相等时，</w:t>
      </w:r>
      <w:bookmarkEnd w:id="91"/>
      <w:r>
        <w:rPr>
          <w:rFonts w:hint="eastAsia"/>
          <w:color w:val="auto"/>
          <w:highlight w:val="none"/>
        </w:rPr>
        <w:t>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按报价部分</w:t>
      </w:r>
      <w:r>
        <w:rPr>
          <w:rFonts w:hint="eastAsia"/>
          <w:color w:val="auto"/>
          <w:highlight w:val="none"/>
          <w:lang w:eastAsia="zh-CN"/>
        </w:rPr>
        <w:t>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bidi w:val="0"/>
        <w:rPr>
          <w:rFonts w:hint="eastAsia" w:ascii="宋体" w:hAnsi="宋体" w:eastAsia="宋体" w:cs="宋体"/>
          <w:b/>
          <w:bCs/>
          <w:sz w:val="28"/>
          <w:szCs w:val="24"/>
          <w:highlight w:val="none"/>
        </w:rPr>
      </w:pPr>
      <w:bookmarkStart w:id="92" w:name="_Toc8429"/>
      <w:r>
        <w:rPr>
          <w:rFonts w:hint="eastAsia" w:ascii="宋体" w:hAnsi="宋体" w:eastAsia="宋体" w:cs="宋体"/>
          <w:b/>
          <w:bCs/>
          <w:sz w:val="28"/>
          <w:szCs w:val="24"/>
          <w:highlight w:val="none"/>
        </w:rPr>
        <w:t>4.评标程序</w:t>
      </w:r>
      <w:bookmarkEnd w:id="92"/>
    </w:p>
    <w:p>
      <w:pPr>
        <w:pageBreakBefore w:val="0"/>
        <w:kinsoku/>
        <w:wordWrap/>
        <w:overflowPunct/>
        <w:topLinePunct w:val="0"/>
        <w:autoSpaceDE w:val="0"/>
        <w:autoSpaceDN w:val="0"/>
        <w:bidi w:val="0"/>
        <w:adjustRightInd w:val="0"/>
        <w:snapToGrid/>
        <w:spacing w:line="460" w:lineRule="exact"/>
        <w:ind w:right="0" w:rightChars="0" w:firstLine="422" w:firstLineChars="200"/>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4.1.资格性与符合性审查</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4.1.2 投标文件属下列情况之一的，应当在资格性、符合性检查时按照无效投标处理：</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bookmarkStart w:id="93" w:name="_Toc4318"/>
      <w:bookmarkStart w:id="94" w:name="_Toc20182"/>
      <w:bookmarkStart w:id="95" w:name="_Toc17179"/>
      <w:r>
        <w:rPr>
          <w:rFonts w:hint="eastAsia" w:ascii="宋体" w:hAnsi="宋体" w:eastAsia="宋体" w:cs="宋体"/>
          <w:color w:val="auto"/>
          <w:kern w:val="0"/>
          <w:szCs w:val="21"/>
          <w:highlight w:val="none"/>
        </w:rPr>
        <w:t>（1）未按照招标文件的规定提交投标承诺函的；</w:t>
      </w:r>
      <w:bookmarkEnd w:id="93"/>
      <w:bookmarkEnd w:id="94"/>
      <w:bookmarkEnd w:id="95"/>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）投标文件未按招标文件要求签署、盖章的；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）不具备招标文件中规定的资格要求的；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）报价超过招标文件中规定的预算金额或者最高限价的；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）投标文件含有采购人不能接受的附加条件的；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）不符合第四章</w:t>
      </w:r>
      <w:r>
        <w:rPr>
          <w:rFonts w:hint="eastAsia" w:ascii="宋体" w:hAnsi="宋体" w:eastAsia="宋体" w:cs="宋体"/>
          <w:color w:val="auto"/>
          <w:kern w:val="0"/>
          <w:szCs w:val="21"/>
          <w:highlight w:val="none"/>
          <w:lang w:eastAsia="zh-CN"/>
        </w:rPr>
        <w:t>招标项目技术参数要求</w:t>
      </w:r>
      <w:r>
        <w:rPr>
          <w:rFonts w:hint="eastAsia" w:ascii="宋体" w:hAnsi="宋体" w:eastAsia="宋体" w:cs="宋体"/>
          <w:color w:val="auto"/>
          <w:kern w:val="0"/>
          <w:szCs w:val="21"/>
          <w:highlight w:val="none"/>
        </w:rPr>
        <w:t>的；</w:t>
      </w:r>
    </w:p>
    <w:p>
      <w:pPr>
        <w:pageBreakBefore w:val="0"/>
        <w:widowControl/>
        <w:kinsoku/>
        <w:wordWrap/>
        <w:overflowPunct/>
        <w:topLinePunct w:val="0"/>
        <w:bidi w:val="0"/>
        <w:snapToGrid/>
        <w:spacing w:line="460" w:lineRule="exact"/>
        <w:ind w:right="0" w:rightChars="0"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）法律、法规和招标文件规定的其他无效情形。</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4.1.3投标报价有算数错误的，评标委员会按以下原则对投标报价进行修正，修正的价格经投标人书面确认后具有约束力。投标人不接受修正价格的，其投标作无效投标处理。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pPr>
        <w:pageBreakBefore w:val="0"/>
        <w:kinsoku/>
        <w:wordWrap/>
        <w:overflowPunct/>
        <w:topLinePunct w:val="0"/>
        <w:bidi w:val="0"/>
        <w:snapToGrid/>
        <w:spacing w:line="460" w:lineRule="exact"/>
        <w:ind w:right="0" w:rightChars="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（2）投标文件中开标一览表(报价表)内容与投标文件中明细表内容不一致的，以开标一览表(报价表)为准。</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4.2详细评审</w:t>
      </w:r>
    </w:p>
    <w:p>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4.2.1 评标委员会按综合评分法进行评审，在全部满足招标文件实质性要求的前提下，依据综合得分最高的投标人作为中标候选人。</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4.3投标文件的澄清和补正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2" w:firstLineChars="200"/>
        <w:jc w:val="left"/>
        <w:rPr>
          <w:rFonts w:hint="eastAsia" w:ascii="宋体" w:hAnsi="宋体" w:cs="宋体"/>
          <w:b/>
          <w:color w:val="auto"/>
          <w:szCs w:val="21"/>
          <w:highlight w:val="none"/>
        </w:rPr>
      </w:pPr>
      <w:r>
        <w:rPr>
          <w:rFonts w:hint="eastAsia" w:ascii="宋体" w:hAnsi="宋体" w:cs="宋体"/>
          <w:b/>
          <w:color w:val="auto"/>
          <w:szCs w:val="21"/>
          <w:highlight w:val="none"/>
        </w:rPr>
        <w:t>4.4 评标结果</w:t>
      </w:r>
    </w:p>
    <w:p>
      <w:pPr>
        <w:autoSpaceDE w:val="0"/>
        <w:autoSpaceDN w:val="0"/>
        <w:adjustRightInd w:val="0"/>
        <w:spacing w:line="420" w:lineRule="exact"/>
        <w:ind w:firstLine="420" w:firstLineChars="200"/>
        <w:jc w:val="left"/>
        <w:rPr>
          <w:rFonts w:hint="eastAsia"/>
          <w:color w:val="auto"/>
          <w:highlight w:val="none"/>
          <w:lang w:eastAsia="zh-CN"/>
        </w:rPr>
      </w:pPr>
      <w:r>
        <w:rPr>
          <w:rFonts w:hint="eastAsia" w:ascii="宋体" w:hAnsi="宋体" w:cs="宋体"/>
          <w:color w:val="auto"/>
          <w:szCs w:val="21"/>
          <w:highlight w:val="none"/>
        </w:rPr>
        <w:t>4.4.1 投标人的排名按得分从高到低顺序排列，评标委员会写出评标报告并向招标人推荐1名中标候选人。由招标人根据评委会推荐的中标候选人顺序确定中标人。</w:t>
      </w:r>
      <w:r>
        <w:rPr>
          <w:rFonts w:hint="eastAsia"/>
          <w:color w:val="auto"/>
          <w:highlight w:val="none"/>
        </w:rPr>
        <w:t>综合</w:t>
      </w:r>
      <w:r>
        <w:rPr>
          <w:rFonts w:hint="eastAsia"/>
          <w:color w:val="auto"/>
          <w:highlight w:val="none"/>
          <w:lang w:eastAsia="zh-CN"/>
        </w:rPr>
        <w:t>得</w:t>
      </w:r>
      <w:r>
        <w:rPr>
          <w:rFonts w:hint="eastAsia"/>
          <w:color w:val="auto"/>
          <w:highlight w:val="none"/>
        </w:rPr>
        <w:t>分相等时，按照</w:t>
      </w:r>
      <w:r>
        <w:rPr>
          <w:rFonts w:hint="eastAsia"/>
          <w:color w:val="auto"/>
          <w:highlight w:val="none"/>
          <w:lang w:eastAsia="zh-CN"/>
        </w:rPr>
        <w:t>技术部分</w:t>
      </w:r>
      <w:r>
        <w:rPr>
          <w:rFonts w:hint="eastAsia"/>
          <w:color w:val="auto"/>
          <w:highlight w:val="none"/>
        </w:rPr>
        <w:t>得分从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进行排序，排序第一的为中标人，</w:t>
      </w:r>
      <w:r>
        <w:rPr>
          <w:rFonts w:hint="eastAsia"/>
          <w:color w:val="auto"/>
          <w:highlight w:val="none"/>
          <w:lang w:eastAsia="zh-CN"/>
        </w:rPr>
        <w:t>技术部分</w:t>
      </w:r>
      <w:r>
        <w:rPr>
          <w:rFonts w:hint="eastAsia"/>
          <w:color w:val="auto"/>
          <w:highlight w:val="none"/>
        </w:rPr>
        <w:t>得分也相等</w:t>
      </w:r>
      <w:r>
        <w:rPr>
          <w:rFonts w:hint="eastAsia"/>
          <w:color w:val="auto"/>
          <w:highlight w:val="none"/>
          <w:lang w:eastAsia="zh-CN"/>
        </w:rPr>
        <w:t>，</w:t>
      </w:r>
      <w:r>
        <w:rPr>
          <w:rFonts w:hint="eastAsia"/>
          <w:color w:val="auto"/>
          <w:highlight w:val="none"/>
        </w:rPr>
        <w:t>按</w:t>
      </w:r>
      <w:r>
        <w:rPr>
          <w:rFonts w:hint="eastAsia"/>
          <w:color w:val="auto"/>
          <w:highlight w:val="none"/>
          <w:lang w:eastAsia="zh-CN"/>
        </w:rPr>
        <w:t>商务部分得分</w:t>
      </w:r>
      <w:r>
        <w:rPr>
          <w:rFonts w:hint="eastAsia"/>
          <w:color w:val="auto"/>
          <w:highlight w:val="none"/>
        </w:rPr>
        <w:t>从</w:t>
      </w:r>
      <w:r>
        <w:rPr>
          <w:rFonts w:hint="eastAsia"/>
          <w:color w:val="auto"/>
          <w:highlight w:val="none"/>
          <w:lang w:eastAsia="zh-CN"/>
        </w:rPr>
        <w:t>高</w:t>
      </w:r>
      <w:r>
        <w:rPr>
          <w:rFonts w:hint="eastAsia"/>
          <w:color w:val="auto"/>
          <w:highlight w:val="none"/>
        </w:rPr>
        <w:t>到</w:t>
      </w:r>
      <w:r>
        <w:rPr>
          <w:rFonts w:hint="eastAsia"/>
          <w:color w:val="auto"/>
          <w:highlight w:val="none"/>
          <w:lang w:eastAsia="zh-CN"/>
        </w:rPr>
        <w:t>低</w:t>
      </w:r>
      <w:r>
        <w:rPr>
          <w:rFonts w:hint="eastAsia"/>
          <w:color w:val="auto"/>
          <w:highlight w:val="none"/>
        </w:rPr>
        <w:t>进行排序确定中标人</w:t>
      </w:r>
      <w:r>
        <w:rPr>
          <w:rFonts w:hint="eastAsia"/>
          <w:color w:val="auto"/>
          <w:highlight w:val="none"/>
          <w:lang w:eastAsia="zh-CN"/>
        </w:rPr>
        <w:t>。商务部分得分也相同的，由招标人自行确定。</w:t>
      </w:r>
    </w:p>
    <w:p>
      <w:pPr>
        <w:autoSpaceDE w:val="0"/>
        <w:autoSpaceDN w:val="0"/>
        <w:adjustRightInd w:val="0"/>
        <w:spacing w:line="42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4.4.2 评标委员会完成评标后，应当向采购人提交书面评标报告。</w:t>
      </w:r>
    </w:p>
    <w:p>
      <w:pPr>
        <w:autoSpaceDE w:val="0"/>
        <w:autoSpaceDN w:val="0"/>
        <w:adjustRightInd w:val="0"/>
        <w:spacing w:line="420" w:lineRule="exact"/>
        <w:ind w:firstLine="422" w:firstLineChars="200"/>
        <w:rPr>
          <w:rFonts w:hint="eastAsia" w:ascii="宋体" w:hAnsi="宋体" w:cs="宋体"/>
          <w:b/>
          <w:color w:val="auto"/>
          <w:kern w:val="0"/>
          <w:szCs w:val="21"/>
          <w:highlight w:val="none"/>
        </w:rPr>
      </w:pPr>
      <w:r>
        <w:rPr>
          <w:rFonts w:hint="eastAsia" w:ascii="宋体" w:hAnsi="宋体" w:cs="宋体"/>
          <w:b/>
          <w:color w:val="auto"/>
          <w:szCs w:val="21"/>
          <w:highlight w:val="none"/>
        </w:rPr>
        <w:t>4.5  顺延中标人或重新招标</w:t>
      </w:r>
    </w:p>
    <w:p>
      <w:pPr>
        <w:autoSpaceDE w:val="0"/>
        <w:autoSpaceDN w:val="0"/>
        <w:adjustRightInd w:val="0"/>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中标人因不可抗力不能履行政府采购合同的，采购人重新招标。</w:t>
      </w:r>
    </w:p>
    <w:p>
      <w:pPr>
        <w:spacing w:line="420" w:lineRule="exact"/>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4.6特殊情况的处置程序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关于评标活动暂停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4.6.1评标委员会应当执行连续评标的原则，按评标办法中规定的程序、内容、方法、标准完成全部评标工作。只有发生不可抗力导致评标工作无法继续时，评标活动方可暂停。</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4.6.2发生评标暂停情况时，评标委员会应当封存全部投标文件和评标记录，待不可抗力的影响结束且具备继续评标的条件时，由原评标委员会继续评标。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关于评标中途更换评标委员会成员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4.6.3除非发生下列情况之一，评标委员会成员不得在评标中途更换：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（1）因不可抗拒的客观原因，不能到场或需在评标中途退出评标活动。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（2）根据法律法规规定，某个或某几个评标委员会成员需要回避。</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4.6.4退出评标的评标委员会成员，其已完成的评标行为无效。由采购人根据本招标文件规定的评标委员会成员产生方式另行确定替代者进行评标。</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4.6.5评标过程中，评标委员会成员有回避事由、擅离职守或者因健康等原因不能继续评标的，应当及时更换。被更换的评标委员会成员作出的评审结论无效，由更换后的评标委员会成员重新进行评审。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4.6.6在任何评标环节中，需评标委员会就某项定性的评审结论做出表决的，由评标委员会全体成员按照少数服从多数的原则，以记名投票方式表决。</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21"/>
        <w:jc w:val="center"/>
        <w:rPr>
          <w:rFonts w:hint="eastAsia" w:ascii="宋体" w:hAnsi="宋体" w:cs="宋体"/>
          <w:color w:val="auto"/>
          <w:szCs w:val="21"/>
          <w:highlight w:val="none"/>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pStyle w:val="26"/>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jc w:val="both"/>
        <w:textAlignment w:val="auto"/>
        <w:outlineLvl w:val="0"/>
        <w:rPr>
          <w:rFonts w:hint="eastAsia" w:ascii="宋体" w:hAnsi="宋体" w:cs="宋体"/>
          <w:b/>
          <w:bCs/>
          <w:color w:val="auto"/>
          <w:kern w:val="44"/>
          <w:sz w:val="30"/>
          <w:szCs w:val="30"/>
          <w:highlight w:val="none"/>
          <w:lang w:eastAsia="zh-CN"/>
        </w:rPr>
      </w:pPr>
    </w:p>
    <w:p>
      <w:pPr>
        <w:keepNext w:val="0"/>
        <w:keepLines w:val="0"/>
        <w:pageBreakBefore w:val="0"/>
        <w:widowControl w:val="0"/>
        <w:numPr>
          <w:ilvl w:val="0"/>
          <w:numId w:val="0"/>
        </w:numPr>
        <w:tabs>
          <w:tab w:val="left" w:pos="630"/>
        </w:tabs>
        <w:kinsoku/>
        <w:wordWrap/>
        <w:overflowPunct/>
        <w:topLinePunct w:val="0"/>
        <w:autoSpaceDE/>
        <w:autoSpaceDN/>
        <w:bidi w:val="0"/>
        <w:adjustRightInd/>
        <w:snapToGrid/>
        <w:spacing w:line="440" w:lineRule="exact"/>
        <w:ind w:firstLine="2711" w:firstLineChars="900"/>
        <w:jc w:val="both"/>
        <w:textAlignment w:val="auto"/>
        <w:outlineLvl w:val="0"/>
        <w:rPr>
          <w:rFonts w:hint="eastAsia" w:ascii="宋体" w:hAnsi="宋体" w:cs="宋体"/>
          <w:b/>
          <w:bCs/>
          <w:color w:val="auto"/>
          <w:kern w:val="44"/>
          <w:sz w:val="30"/>
          <w:szCs w:val="30"/>
          <w:highlight w:val="none"/>
        </w:rPr>
      </w:pPr>
      <w:bookmarkStart w:id="96" w:name="_Toc12927"/>
      <w:r>
        <w:rPr>
          <w:rFonts w:hint="eastAsia" w:ascii="宋体" w:hAnsi="宋体" w:cs="宋体"/>
          <w:b/>
          <w:bCs/>
          <w:color w:val="auto"/>
          <w:kern w:val="44"/>
          <w:sz w:val="30"/>
          <w:szCs w:val="30"/>
          <w:highlight w:val="none"/>
          <w:lang w:eastAsia="zh-CN"/>
        </w:rPr>
        <w:t>第四章</w:t>
      </w:r>
      <w:r>
        <w:rPr>
          <w:rFonts w:hint="eastAsia" w:ascii="宋体" w:hAnsi="宋体" w:cs="宋体"/>
          <w:b/>
          <w:bCs/>
          <w:color w:val="auto"/>
          <w:kern w:val="44"/>
          <w:sz w:val="30"/>
          <w:szCs w:val="30"/>
          <w:highlight w:val="none"/>
          <w:lang w:val="en-US" w:eastAsia="zh-CN"/>
        </w:rPr>
        <w:t xml:space="preserve"> </w:t>
      </w:r>
      <w:r>
        <w:rPr>
          <w:rFonts w:hint="eastAsia" w:ascii="宋体" w:hAnsi="宋体" w:cs="宋体"/>
          <w:b/>
          <w:bCs/>
          <w:color w:val="auto"/>
          <w:kern w:val="44"/>
          <w:sz w:val="30"/>
          <w:szCs w:val="30"/>
          <w:highlight w:val="none"/>
        </w:rPr>
        <w:t>招标项目技术参数要求</w:t>
      </w:r>
      <w:bookmarkEnd w:id="96"/>
    </w:p>
    <w:tbl>
      <w:tblPr>
        <w:tblStyle w:val="22"/>
        <w:tblW w:w="10125" w:type="dxa"/>
        <w:tblInd w:w="93" w:type="dxa"/>
        <w:shd w:val="clear" w:color="auto" w:fill="auto"/>
        <w:tblLayout w:type="autofit"/>
        <w:tblCellMar>
          <w:top w:w="0" w:type="dxa"/>
          <w:left w:w="108" w:type="dxa"/>
          <w:bottom w:w="0" w:type="dxa"/>
          <w:right w:w="108" w:type="dxa"/>
        </w:tblCellMar>
      </w:tblPr>
      <w:tblGrid>
        <w:gridCol w:w="1152"/>
        <w:gridCol w:w="1266"/>
        <w:gridCol w:w="6627"/>
        <w:gridCol w:w="1080"/>
      </w:tblGrid>
      <w:tr>
        <w:tblPrEx>
          <w:shd w:val="clear" w:color="auto" w:fill="auto"/>
          <w:tblCellMar>
            <w:top w:w="0" w:type="dxa"/>
            <w:left w:w="108" w:type="dxa"/>
            <w:bottom w:w="0" w:type="dxa"/>
            <w:right w:w="108" w:type="dxa"/>
          </w:tblCellMar>
        </w:tblPrEx>
        <w:trPr>
          <w:trHeight w:val="700" w:hRule="atLeast"/>
        </w:trPr>
        <w:tc>
          <w:tcPr>
            <w:tcW w:w="101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4"/>
                <w:szCs w:val="24"/>
                <w:u w:val="none"/>
              </w:rPr>
            </w:pPr>
            <w:r>
              <w:rPr>
                <w:rFonts w:hint="eastAsia" w:asciiTheme="minorEastAsia" w:hAnsiTheme="minorEastAsia" w:eastAsiaTheme="minorEastAsia" w:cstheme="minorEastAsia"/>
                <w:b/>
                <w:bCs/>
                <w:i w:val="0"/>
                <w:iCs w:val="0"/>
                <w:color w:val="000000"/>
                <w:kern w:val="0"/>
                <w:sz w:val="24"/>
                <w:szCs w:val="24"/>
                <w:u w:val="none"/>
                <w:lang w:val="en-US" w:eastAsia="zh-CN" w:bidi="ar"/>
              </w:rPr>
              <w:t>车辆技术参数</w:t>
            </w:r>
          </w:p>
        </w:tc>
      </w:tr>
      <w:tr>
        <w:tblPrEx>
          <w:tblCellMar>
            <w:top w:w="0" w:type="dxa"/>
            <w:left w:w="108" w:type="dxa"/>
            <w:bottom w:w="0" w:type="dxa"/>
            <w:right w:w="108" w:type="dxa"/>
          </w:tblCellMar>
        </w:tblPrEx>
        <w:trPr>
          <w:trHeight w:val="285" w:hRule="atLeast"/>
        </w:trPr>
        <w:tc>
          <w:tcPr>
            <w:tcW w:w="11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序号</w:t>
            </w:r>
          </w:p>
        </w:tc>
        <w:tc>
          <w:tcPr>
            <w:tcW w:w="126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名称</w:t>
            </w:r>
          </w:p>
        </w:tc>
        <w:tc>
          <w:tcPr>
            <w:tcW w:w="662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参数</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数量</w:t>
            </w:r>
          </w:p>
        </w:tc>
      </w:tr>
      <w:tr>
        <w:tblPrEx>
          <w:shd w:val="clear" w:color="auto" w:fill="auto"/>
          <w:tblCellMar>
            <w:top w:w="0" w:type="dxa"/>
            <w:left w:w="108" w:type="dxa"/>
            <w:bottom w:w="0" w:type="dxa"/>
            <w:right w:w="108" w:type="dxa"/>
          </w:tblCellMar>
        </w:tblPrEx>
        <w:trPr>
          <w:trHeight w:val="9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宋体" w:hAnsi="宋体" w:eastAsia="宋体" w:cs="宋体"/>
                <w:szCs w:val="21"/>
              </w:rPr>
              <w:t>★</w:t>
            </w:r>
            <w:r>
              <w:rPr>
                <w:rFonts w:hint="eastAsia" w:asciiTheme="minorEastAsia" w:hAnsiTheme="minorEastAsia" w:eastAsiaTheme="minorEastAsia" w:cstheme="minorEastAsia"/>
                <w:i w:val="0"/>
                <w:iCs w:val="0"/>
                <w:color w:val="000000"/>
                <w:kern w:val="0"/>
                <w:sz w:val="24"/>
                <w:szCs w:val="24"/>
                <w:u w:val="none"/>
                <w:lang w:val="en-US" w:eastAsia="zh-CN" w:bidi="ar"/>
              </w:rPr>
              <w:t>车身</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Style w:val="43"/>
                <w:rFonts w:hint="eastAsia" w:asciiTheme="minorEastAsia" w:hAnsiTheme="minorEastAsia" w:eastAsiaTheme="minorEastAsia" w:cstheme="minorEastAsia"/>
                <w:sz w:val="24"/>
                <w:szCs w:val="24"/>
                <w:lang w:val="en-US" w:eastAsia="zh-CN" w:bidi="ar"/>
              </w:rPr>
              <w:t>长4865*宽1832*高1471（mm）、轴距2871mm、车门数(个)5、座位数(个)5、油箱容积(L)66</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8辆</w:t>
            </w:r>
          </w:p>
        </w:tc>
      </w:tr>
      <w:tr>
        <w:tblPrEx>
          <w:shd w:val="clear" w:color="auto" w:fill="auto"/>
          <w:tblCellMar>
            <w:top w:w="0" w:type="dxa"/>
            <w:left w:w="108" w:type="dxa"/>
            <w:bottom w:w="0" w:type="dxa"/>
            <w:right w:w="108" w:type="dxa"/>
          </w:tblCellMar>
        </w:tblPrEx>
        <w:trPr>
          <w:trHeight w:val="9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2</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宋体" w:hAnsi="宋体" w:eastAsia="宋体" w:cs="宋体"/>
                <w:szCs w:val="21"/>
              </w:rPr>
              <w:t>★</w:t>
            </w:r>
            <w:r>
              <w:rPr>
                <w:rFonts w:hint="eastAsia" w:asciiTheme="minorEastAsia" w:hAnsiTheme="minorEastAsia" w:eastAsiaTheme="minorEastAsia" w:cstheme="minorEastAsia"/>
                <w:i w:val="0"/>
                <w:iCs w:val="0"/>
                <w:color w:val="000000"/>
                <w:kern w:val="0"/>
                <w:sz w:val="24"/>
                <w:szCs w:val="24"/>
                <w:u w:val="none"/>
                <w:lang w:val="en-US" w:eastAsia="zh-CN" w:bidi="ar"/>
              </w:rPr>
              <w:t>发动机</w:t>
            </w:r>
          </w:p>
        </w:tc>
        <w:tc>
          <w:tcPr>
            <w:tcW w:w="6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Style w:val="43"/>
                <w:rFonts w:hint="eastAsia" w:asciiTheme="minorEastAsia" w:hAnsiTheme="minorEastAsia" w:eastAsiaTheme="minorEastAsia" w:cstheme="minorEastAsia"/>
                <w:sz w:val="24"/>
                <w:szCs w:val="24"/>
                <w:lang w:val="en-US" w:eastAsia="zh-CN" w:bidi="ar"/>
              </w:rPr>
              <w:t>排量(mL)1395、进气形式涡轮增压、最大功率(kW)110、最大扭矩(N·m)250、气缸数4(个)、燃料形式汽油、燃油标号92号(原93号)国六</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3</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宋体" w:hAnsi="宋体" w:eastAsia="宋体" w:cs="宋体"/>
                <w:szCs w:val="21"/>
              </w:rPr>
              <w:t>★</w:t>
            </w:r>
            <w:r>
              <w:rPr>
                <w:rFonts w:hint="eastAsia" w:asciiTheme="minorEastAsia" w:hAnsiTheme="minorEastAsia" w:eastAsiaTheme="minorEastAsia" w:cstheme="minorEastAsia"/>
                <w:i w:val="0"/>
                <w:iCs w:val="0"/>
                <w:color w:val="000000"/>
                <w:kern w:val="0"/>
                <w:sz w:val="24"/>
                <w:szCs w:val="24"/>
                <w:u w:val="none"/>
                <w:lang w:val="en-US" w:eastAsia="zh-CN" w:bidi="ar"/>
              </w:rPr>
              <w:t>变速箱</w:t>
            </w:r>
          </w:p>
        </w:tc>
        <w:tc>
          <w:tcPr>
            <w:tcW w:w="6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Style w:val="43"/>
                <w:rFonts w:hint="eastAsia" w:asciiTheme="minorEastAsia" w:hAnsiTheme="minorEastAsia" w:eastAsiaTheme="minorEastAsia" w:cstheme="minorEastAsia"/>
                <w:sz w:val="24"/>
                <w:szCs w:val="24"/>
                <w:lang w:val="en-US" w:eastAsia="zh-CN" w:bidi="ar"/>
              </w:rPr>
              <w:t>挡位个数7、变速箱类型自动变速箱(AT)、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106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4</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底盘转向</w:t>
            </w:r>
          </w:p>
        </w:tc>
        <w:tc>
          <w:tcPr>
            <w:tcW w:w="6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驱动方式前置前驱、悬挂类型前麦弗逊式独立悬挂后多连杆式独立悬挂、转向助力类型电动助力、车体结构承载式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94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宋体" w:hAnsi="宋体" w:eastAsia="宋体" w:cs="宋体"/>
                <w:szCs w:val="21"/>
              </w:rPr>
              <w:t>★</w:t>
            </w:r>
            <w:r>
              <w:rPr>
                <w:rFonts w:hint="eastAsia" w:asciiTheme="minorEastAsia" w:hAnsiTheme="minorEastAsia" w:eastAsiaTheme="minorEastAsia" w:cstheme="minorEastAsia"/>
                <w:i w:val="0"/>
                <w:iCs w:val="0"/>
                <w:color w:val="000000"/>
                <w:kern w:val="0"/>
                <w:sz w:val="24"/>
                <w:szCs w:val="24"/>
                <w:u w:val="none"/>
                <w:lang w:val="en-US" w:eastAsia="zh-CN" w:bidi="ar"/>
              </w:rPr>
              <w:t>车轮制动</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Style w:val="43"/>
                <w:rFonts w:hint="eastAsia" w:asciiTheme="minorEastAsia" w:hAnsiTheme="minorEastAsia" w:eastAsiaTheme="minorEastAsia" w:cstheme="minorEastAsia"/>
                <w:sz w:val="24"/>
                <w:szCs w:val="24"/>
                <w:lang w:val="en-US" w:eastAsia="zh-CN" w:bidi="ar"/>
              </w:rPr>
              <w:t>制动器类型：前通风盘式后实心盘式、驻车制动类型电子驻车、轮胎尺寸 R16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tblCellMar>
            <w:top w:w="0" w:type="dxa"/>
            <w:left w:w="108" w:type="dxa"/>
            <w:bottom w:w="0" w:type="dxa"/>
            <w:right w:w="108" w:type="dxa"/>
          </w:tblCellMar>
        </w:tblPrEx>
        <w:trPr>
          <w:trHeight w:val="112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6</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宋体" w:hAnsi="宋体" w:eastAsia="宋体" w:cs="宋体"/>
                <w:szCs w:val="21"/>
              </w:rPr>
              <w:t>★</w:t>
            </w:r>
            <w:r>
              <w:rPr>
                <w:rFonts w:hint="eastAsia" w:asciiTheme="minorEastAsia" w:hAnsiTheme="minorEastAsia" w:eastAsiaTheme="minorEastAsia" w:cstheme="minorEastAsia"/>
                <w:i w:val="0"/>
                <w:iCs w:val="0"/>
                <w:color w:val="000000"/>
                <w:kern w:val="0"/>
                <w:sz w:val="24"/>
                <w:szCs w:val="24"/>
                <w:u w:val="none"/>
                <w:lang w:val="en-US" w:eastAsia="zh-CN" w:bidi="ar"/>
              </w:rPr>
              <w:t>主动安全配置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ABS防抱死、制动力分配(EBD/CBC等)、刹车辅助(EBA/BAS/BA等)、牵引力控制(ASR/TCS/TRC等)、车身稳定控制系统(ESP/DSC/VSC等)、安全带未系提示</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tblCellMar>
            <w:top w:w="0" w:type="dxa"/>
            <w:left w:w="108" w:type="dxa"/>
            <w:bottom w:w="0" w:type="dxa"/>
            <w:right w:w="108" w:type="dxa"/>
          </w:tblCellMar>
        </w:tblPrEx>
        <w:trPr>
          <w:trHeight w:val="9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被动安全配置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主/副驾驶座安全气囊、前排侧气囊、ISO FIX儿童座椅接口</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8</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防盗配置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发动机电子防盗、车内中控锁、遥控钥匙</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9</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操控配置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上坡辅助、自动驻车、陡坡缓降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外部配置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电动天窗、铝合金轮毂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内部配置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方向盘调节范围、后雷达、行车电脑显示屏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12</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座椅配置</w:t>
            </w:r>
          </w:p>
        </w:tc>
        <w:tc>
          <w:tcPr>
            <w:tcW w:w="66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真皮座椅、座椅高低调节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13</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空调配置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空调调节方式自动、后排独立空调</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14</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灯光配置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前雾灯、大灯高度可调、</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9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15</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玻璃/后视镜</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前后电动车窗、主驾驶车窗一键升/降、车窗防夹手功能、防紫外线/隔热玻璃、后视镜电动调节、遮阳板化妆镜</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98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16</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多媒体配置</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中控台彩色大屏、蓝牙/车载电话、外接音源接口(AUX/USB/iPod等)、扬声器6个</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2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颜色</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黑色</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2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18</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座位要求</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5门5座</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620" w:hRule="atLeast"/>
        </w:trPr>
        <w:tc>
          <w:tcPr>
            <w:tcW w:w="11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19</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排量要求</w:t>
            </w:r>
          </w:p>
        </w:tc>
        <w:tc>
          <w:tcPr>
            <w:tcW w:w="6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4"/>
                <w:szCs w:val="24"/>
                <w:u w:val="none"/>
              </w:rPr>
            </w:pPr>
            <w:r>
              <w:rPr>
                <w:rFonts w:hint="eastAsia" w:asciiTheme="minorEastAsia" w:hAnsiTheme="minorEastAsia" w:eastAsiaTheme="minorEastAsia" w:cstheme="minorEastAsia"/>
                <w:i w:val="0"/>
                <w:iCs w:val="0"/>
                <w:color w:val="000000"/>
                <w:kern w:val="0"/>
                <w:sz w:val="24"/>
                <w:szCs w:val="24"/>
                <w:u w:val="none"/>
                <w:lang w:val="en-US" w:eastAsia="zh-CN" w:bidi="ar"/>
              </w:rPr>
              <w:t>上限不超过1.6L</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000000"/>
                <w:sz w:val="24"/>
                <w:szCs w:val="24"/>
                <w:u w:val="none"/>
              </w:rPr>
            </w:pPr>
          </w:p>
        </w:tc>
      </w:tr>
    </w:tbl>
    <w:p>
      <w:pPr>
        <w:numPr>
          <w:ilvl w:val="0"/>
          <w:numId w:val="0"/>
        </w:numPr>
        <w:rPr>
          <w:rFonts w:hint="eastAsia"/>
          <w:lang w:val="en-US" w:eastAsia="zh-Hans"/>
        </w:rPr>
      </w:pPr>
    </w:p>
    <w:p>
      <w:pPr>
        <w:pStyle w:val="2"/>
        <w:rPr>
          <w:rFonts w:hint="eastAsia"/>
          <w:lang w:eastAsia="zh-CN"/>
        </w:rPr>
      </w:pPr>
    </w:p>
    <w:p>
      <w:pPr>
        <w:pStyle w:val="25"/>
        <w:rPr>
          <w:rFonts w:hint="eastAsia"/>
          <w:lang w:val="en-US" w:eastAsia="zh-CN"/>
        </w:rPr>
      </w:pPr>
    </w:p>
    <w:p>
      <w:pPr>
        <w:pStyle w:val="8"/>
        <w:rPr>
          <w:rFonts w:hint="eastAsia"/>
          <w:lang w:val="en-US" w:eastAsia="zh-CN"/>
        </w:rPr>
      </w:pPr>
    </w:p>
    <w:p>
      <w:pPr>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0"/>
        <w:ind w:firstLine="2570" w:firstLineChars="800"/>
        <w:jc w:val="both"/>
        <w:rPr>
          <w:rFonts w:hint="eastAsia" w:ascii="宋体" w:hAnsi="宋体" w:eastAsia="宋体" w:cs="宋体"/>
          <w:b/>
          <w:bCs/>
          <w:color w:val="auto"/>
          <w:kern w:val="44"/>
          <w:sz w:val="32"/>
          <w:szCs w:val="32"/>
          <w:highlight w:val="none"/>
          <w:lang w:val="en-US" w:eastAsia="zh-CN" w:bidi="ar-SA"/>
        </w:rPr>
      </w:pPr>
      <w:bookmarkStart w:id="97" w:name="_Toc16569"/>
      <w:r>
        <w:rPr>
          <w:rFonts w:hint="eastAsia" w:ascii="宋体" w:hAnsi="宋体" w:eastAsia="宋体" w:cs="宋体"/>
          <w:b/>
          <w:bCs/>
          <w:color w:val="auto"/>
          <w:kern w:val="44"/>
          <w:sz w:val="32"/>
          <w:szCs w:val="32"/>
          <w:highlight w:val="none"/>
          <w:lang w:val="en-US" w:eastAsia="zh-CN" w:bidi="ar-SA"/>
        </w:rPr>
        <w:t xml:space="preserve">第五章 </w:t>
      </w:r>
      <w:bookmarkStart w:id="98" w:name="_Toc24397"/>
      <w:bookmarkStart w:id="99" w:name="_Toc1706"/>
      <w:r>
        <w:rPr>
          <w:rFonts w:hint="eastAsia" w:ascii="宋体" w:hAnsi="宋体" w:eastAsia="宋体" w:cs="宋体"/>
          <w:b/>
          <w:bCs/>
          <w:color w:val="auto"/>
          <w:kern w:val="44"/>
          <w:sz w:val="32"/>
          <w:szCs w:val="32"/>
          <w:highlight w:val="none"/>
          <w:lang w:val="en-US" w:eastAsia="zh-CN" w:bidi="ar-SA"/>
        </w:rPr>
        <w:t>合同签订及条款</w:t>
      </w:r>
      <w:bookmarkEnd w:id="97"/>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1.合同签订</w:t>
      </w:r>
      <w:bookmarkEnd w:id="98"/>
      <w:bookmarkEnd w:id="99"/>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1.1 </w:t>
      </w:r>
      <w:r>
        <w:rPr>
          <w:rFonts w:hint="eastAsia" w:ascii="宋体" w:hAnsi="宋体" w:cs="宋体"/>
          <w:color w:val="auto"/>
          <w:szCs w:val="21"/>
          <w:highlight w:val="none"/>
        </w:rPr>
        <w:t>中标人应按中标通知书指定的时间、地点，与采购人签订合同。中标人与采购人不得签订背离招标文件实质性内容的合同，否则合同无效。</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1.2 </w:t>
      </w:r>
      <w:r>
        <w:rPr>
          <w:rFonts w:hint="eastAsia" w:ascii="宋体" w:hAnsi="宋体" w:cs="宋体"/>
          <w:color w:val="auto"/>
          <w:szCs w:val="21"/>
          <w:highlight w:val="none"/>
        </w:rPr>
        <w:t>如采购人或中标人拒签合同，则按违约处理。</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kern w:val="0"/>
          <w:szCs w:val="21"/>
          <w:highlight w:val="none"/>
        </w:rPr>
        <w:t xml:space="preserve">    1.3 </w:t>
      </w:r>
      <w:r>
        <w:rPr>
          <w:rFonts w:hint="eastAsia" w:ascii="宋体" w:hAnsi="宋体" w:cs="宋体"/>
          <w:color w:val="auto"/>
          <w:szCs w:val="21"/>
          <w:highlight w:val="none"/>
        </w:rPr>
        <w:t>如中标人不按本招标文件要求签订合同，则取消其中标资格。招标人并依法追究中标人的缔约过失责任及其他法律责任。</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r>
        <w:rPr>
          <w:rFonts w:hint="eastAsia" w:ascii="宋体" w:hAnsi="宋体" w:cs="宋体"/>
          <w:color w:val="auto"/>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highlight w:val="none"/>
        </w:rPr>
        <w:tab/>
      </w:r>
    </w:p>
    <w:p>
      <w:pPr>
        <w:bidi w:val="0"/>
        <w:rPr>
          <w:rFonts w:hint="eastAsia" w:ascii="宋体" w:hAnsi="宋体" w:eastAsia="宋体" w:cs="宋体"/>
          <w:b/>
          <w:bCs/>
          <w:sz w:val="28"/>
          <w:szCs w:val="28"/>
          <w:highlight w:val="none"/>
        </w:rPr>
      </w:pPr>
      <w:bookmarkStart w:id="100" w:name="_Toc27043"/>
      <w:bookmarkStart w:id="101" w:name="_Toc18545"/>
      <w:bookmarkStart w:id="102" w:name="_Toc20884"/>
      <w:bookmarkStart w:id="103" w:name="_Toc18786"/>
      <w:bookmarkStart w:id="104" w:name="_Toc421284761"/>
      <w:bookmarkStart w:id="105" w:name="_Toc8336"/>
      <w:r>
        <w:rPr>
          <w:rFonts w:hint="eastAsia" w:ascii="宋体" w:hAnsi="宋体" w:eastAsia="宋体" w:cs="宋体"/>
          <w:b/>
          <w:bCs/>
          <w:sz w:val="28"/>
          <w:szCs w:val="28"/>
          <w:highlight w:val="none"/>
        </w:rPr>
        <w:t>2.合同一般条款</w:t>
      </w:r>
      <w:bookmarkEnd w:id="100"/>
      <w:bookmarkEnd w:id="101"/>
      <w:bookmarkEnd w:id="102"/>
      <w:bookmarkEnd w:id="103"/>
      <w:bookmarkEnd w:id="104"/>
      <w:bookmarkEnd w:id="105"/>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2.1、定义</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（1）甲方（需方）即采购人，是指通过招标采购，接受合同货物及服务的各级国家机关、事业单位和团体组织。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（2）乙方（供方）即中标供应商，是指中标后提供合同货物和服务的自然人、法人及其他组织。</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（3）合同是指由甲乙双方按照招标文件和投标文件的实质性内容，通过协商一致达成的书面协议。</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（4）合同价格指以中标价格为依据，在供方全面履行合同义务后，需方应支付给供方的金额。</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（5）技术资料是指合同货物及其相关的设计、制造、监造、检验、验收等文件（包括图纸、各种文字说明、标准）。</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2.2、货物内容</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合同包括以下内容：货物名称、规格型号、技术参数、数量（单位）等内容。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2.3、合同价格</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（1）合同价格即合同总价。</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（2）合同价格包括合同货物、技术资料、合同货物的税费、运杂费、保险费、包装费、装卸费及与货物有关的供方应纳的税费等，所有税费由乙方负担。</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2.4、转包或分包</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（1）本合同范围的货物，应由乙方直接供应，不得转让他人供应；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（2）非经甲方书面同意，乙方不得将本合同范围的货物全部或部分分包给他人供应；</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（3）如有转让和未经甲方同意的分包行为，甲方有权解除合同，履约保证金不予退还并追究乙方的违约责任。</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bCs/>
          <w:color w:val="auto"/>
          <w:highlight w:val="none"/>
        </w:rPr>
        <w:t xml:space="preserve">    2.5、质量保证及售后服务</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（1）乙方应按招标文件规定的货物性能、技术要求、质量标准向甲方提供未经使用的全新产品。</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（2）乙方提供的货物在质保期内因货物本身的质量问题发生故障，乙方应负责免费更换。对达不到技术要求者，根据实际情况，经双方协商，可按以下办法处理：</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A、更换：由乙方承担所发生的全部费用。</w:t>
      </w:r>
    </w:p>
    <w:p>
      <w:pPr>
        <w:pStyle w:val="11"/>
        <w:pageBreakBefore w:val="0"/>
        <w:widowControl w:val="0"/>
        <w:kinsoku/>
        <w:wordWrap/>
        <w:overflowPunct/>
        <w:topLinePunct w:val="0"/>
        <w:bidi w:val="0"/>
        <w:adjustRightInd/>
        <w:spacing w:line="360" w:lineRule="exact"/>
        <w:ind w:firstLine="420" w:firstLineChars="200"/>
        <w:textAlignment w:val="auto"/>
        <w:rPr>
          <w:rFonts w:hint="eastAsia" w:hAnsi="宋体" w:cs="宋体"/>
          <w:color w:val="auto"/>
          <w:highlight w:val="none"/>
        </w:rPr>
      </w:pPr>
      <w:r>
        <w:rPr>
          <w:rFonts w:hint="eastAsia" w:hAnsi="宋体" w:cs="宋体"/>
          <w:color w:val="auto"/>
          <w:highlight w:val="none"/>
        </w:rPr>
        <w:t>B、退货处理：乙方应退还甲方支付的合同款，同时应承担该货物的直接费用（运输、保险、检验、货款利息及银行手续费等）。</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（3）如在使用过程中发生质量问题，乙方在接到甲方通知后在</w:t>
      </w:r>
      <w:r>
        <w:rPr>
          <w:rFonts w:hint="eastAsia" w:hAnsi="宋体" w:cs="宋体"/>
          <w:color w:val="auto"/>
          <w:highlight w:val="none"/>
          <w:u w:val="single"/>
        </w:rPr>
        <w:t>X</w:t>
      </w:r>
      <w:r>
        <w:rPr>
          <w:rFonts w:hint="eastAsia" w:hAnsi="宋体" w:cs="宋体"/>
          <w:color w:val="auto"/>
          <w:highlight w:val="none"/>
        </w:rPr>
        <w:t>小时内到达甲方现场。</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（4）在质保期内，乙方应对货物出现的质量及安全问题负责处理解决并承担一切费用。</w:t>
      </w:r>
    </w:p>
    <w:p>
      <w:pPr>
        <w:pStyle w:val="11"/>
        <w:pageBreakBefore w:val="0"/>
        <w:widowControl w:val="0"/>
        <w:kinsoku/>
        <w:wordWrap/>
        <w:overflowPunct/>
        <w:topLinePunct w:val="0"/>
        <w:bidi w:val="0"/>
        <w:adjustRightInd/>
        <w:spacing w:line="360" w:lineRule="exact"/>
        <w:textAlignment w:val="auto"/>
        <w:rPr>
          <w:rFonts w:hint="eastAsia" w:hAnsi="宋体" w:cs="宋体"/>
          <w:color w:val="auto"/>
          <w:highlight w:val="none"/>
        </w:rPr>
      </w:pPr>
      <w:r>
        <w:rPr>
          <w:rFonts w:hint="eastAsia" w:hAnsi="宋体" w:cs="宋体"/>
          <w:color w:val="auto"/>
          <w:highlight w:val="none"/>
        </w:rPr>
        <w:t xml:space="preserve">   （5）上述货物的免费保修期按照国家有关规定标准执行，终生维修，维修时只收部件成本费。</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（6）乙方提供的货物由原厂提供售后服务的，乙方必须提供原厂商出具的售后服务承诺函（原件）。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2.6、付款</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（1）本合同使用货币币制为人民币。</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（2）付款方式及方法：按专用条款执行。 </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2.7、检查验收</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（1）供方应随货物提供合格证和质量证明文件，如是国外进口的货物还须提供入关证明。</w:t>
      </w:r>
    </w:p>
    <w:p>
      <w:pPr>
        <w:pageBreakBefore w:val="0"/>
        <w:widowControl w:val="0"/>
        <w:kinsoku/>
        <w:wordWrap/>
        <w:overflowPunct/>
        <w:topLinePunct w:val="0"/>
        <w:bidi w:val="0"/>
        <w:adjustRightInd/>
        <w:snapToGrid w:val="0"/>
        <w:spacing w:line="360" w:lineRule="exact"/>
        <w:ind w:firstLine="210" w:firstLineChars="1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（2）货物验收</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（3）货物验收报告应由需方、供方经办人签字，并加盖双方公章，以此作为支付凭据。</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2.8、索赔</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供方所提供货物、工程或者服务不符合合同约定的，需方有权拒收货物、拒绝服务、解除合同，供方应赔偿需方所有损失。</w:t>
      </w:r>
    </w:p>
    <w:p>
      <w:pPr>
        <w:pStyle w:val="11"/>
        <w:pageBreakBefore w:val="0"/>
        <w:widowControl w:val="0"/>
        <w:kinsoku/>
        <w:wordWrap/>
        <w:overflowPunct/>
        <w:topLinePunct w:val="0"/>
        <w:bidi w:val="0"/>
        <w:adjustRightInd/>
        <w:spacing w:line="360" w:lineRule="exact"/>
        <w:textAlignment w:val="auto"/>
        <w:rPr>
          <w:rFonts w:hint="eastAsia" w:hAnsi="宋体" w:cs="宋体"/>
          <w:bCs/>
          <w:color w:val="auto"/>
          <w:highlight w:val="none"/>
        </w:rPr>
      </w:pPr>
      <w:r>
        <w:rPr>
          <w:rFonts w:hint="eastAsia" w:hAnsi="宋体" w:cs="宋体"/>
          <w:bCs/>
          <w:color w:val="auto"/>
          <w:highlight w:val="none"/>
        </w:rPr>
        <w:t xml:space="preserve">    2.9、知识产权</w:t>
      </w: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乙方应保证所提供的货物或其任何一部分均不会侵犯任何第三方的知识产权，如若出现侵权行为，由乙方负全部责任。</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bCs/>
          <w:color w:val="auto"/>
          <w:highlight w:val="none"/>
        </w:rPr>
        <w:t xml:space="preserve">    2.10</w:t>
      </w:r>
      <w:r>
        <w:rPr>
          <w:rFonts w:hint="eastAsia" w:ascii="宋体" w:hAnsi="宋体" w:cs="宋体"/>
          <w:b/>
          <w:color w:val="auto"/>
          <w:szCs w:val="21"/>
          <w:highlight w:val="none"/>
          <w:lang w:val="zh-CN"/>
        </w:rPr>
        <w:t>、人员培训：</w:t>
      </w:r>
      <w:r>
        <w:rPr>
          <w:rFonts w:hint="eastAsia" w:ascii="宋体" w:hAnsi="宋体" w:cs="宋体"/>
          <w:color w:val="auto"/>
          <w:szCs w:val="21"/>
          <w:highlight w:val="none"/>
          <w:lang w:val="zh-CN"/>
        </w:rPr>
        <w:t>供方免费对需方人员进行技术培训，直到需方人员熟练操作或掌握为准。</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培训地点：</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；培训时间：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培训方式：</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pageBreakBefore w:val="0"/>
        <w:widowControl w:val="0"/>
        <w:kinsoku/>
        <w:wordWrap/>
        <w:overflowPunct/>
        <w:topLinePunct w:val="0"/>
        <w:autoSpaceDE w:val="0"/>
        <w:autoSpaceDN w:val="0"/>
        <w:bidi w:val="0"/>
        <w:adjustRightInd/>
        <w:spacing w:line="360" w:lineRule="exact"/>
        <w:textAlignment w:val="auto"/>
        <w:rPr>
          <w:rFonts w:hint="eastAsia" w:ascii="宋体" w:hAnsi="宋体" w:cs="宋体"/>
          <w:vanish/>
          <w:color w:val="auto"/>
          <w:szCs w:val="21"/>
          <w:highlight w:val="none"/>
          <w:lang w:val="zh-CN"/>
        </w:rPr>
      </w:pPr>
    </w:p>
    <w:p>
      <w:pPr>
        <w:pageBreakBefore w:val="0"/>
        <w:widowControl w:val="0"/>
        <w:kinsoku/>
        <w:wordWrap/>
        <w:overflowPunct/>
        <w:topLinePunct w:val="0"/>
        <w:bidi w:val="0"/>
        <w:adjustRightInd/>
        <w:snapToGrid w:val="0"/>
        <w:spacing w:line="360" w:lineRule="exact"/>
        <w:textAlignment w:val="auto"/>
        <w:rPr>
          <w:rFonts w:hint="eastAsia" w:ascii="宋体" w:hAnsi="宋体" w:cs="宋体"/>
          <w:bCs/>
          <w:color w:val="auto"/>
          <w:szCs w:val="21"/>
          <w:highlight w:val="none"/>
        </w:rPr>
      </w:pPr>
      <w:r>
        <w:rPr>
          <w:rFonts w:hint="eastAsia" w:ascii="宋体" w:hAnsi="宋体" w:cs="宋体"/>
          <w:bCs/>
          <w:color w:val="auto"/>
          <w:szCs w:val="21"/>
          <w:highlight w:val="none"/>
        </w:rPr>
        <w:t xml:space="preserve">    2.11、违约责任</w:t>
      </w:r>
    </w:p>
    <w:p>
      <w:pPr>
        <w:pageBreakBefore w:val="0"/>
        <w:widowControl w:val="0"/>
        <w:kinsoku/>
        <w:wordWrap/>
        <w:overflowPunct/>
        <w:topLinePunct w:val="0"/>
        <w:bidi w:val="0"/>
        <w:adjustRightInd/>
        <w:snapToGrid w:val="0"/>
        <w:spacing w:line="360" w:lineRule="exact"/>
        <w:ind w:firstLine="420" w:firstLineChars="200"/>
        <w:textAlignment w:val="auto"/>
        <w:rPr>
          <w:rFonts w:hint="eastAsia" w:ascii="宋体" w:hAnsi="宋体" w:cs="宋体"/>
          <w:bCs/>
          <w:color w:val="auto"/>
          <w:szCs w:val="21"/>
          <w:highlight w:val="none"/>
        </w:rPr>
      </w:pPr>
      <w:r>
        <w:rPr>
          <w:rFonts w:hint="eastAsia" w:ascii="宋体" w:hAnsi="宋体" w:cs="宋体"/>
          <w:bCs/>
          <w:color w:val="auto"/>
          <w:szCs w:val="21"/>
          <w:highlight w:val="none"/>
        </w:rPr>
        <w:t>按专用条款及招标文件的其他有关约定执行。专用条款及招标文件约定不明或未约定的，按照《中华人民共和国合同法》、《中华人民共和国政府采购法》的有关规定执行。</w:t>
      </w:r>
    </w:p>
    <w:p>
      <w:pPr>
        <w:pageBreakBefore w:val="0"/>
        <w:widowControl w:val="0"/>
        <w:kinsoku/>
        <w:wordWrap/>
        <w:overflowPunct/>
        <w:topLinePunct w:val="0"/>
        <w:bidi w:val="0"/>
        <w:adjustRightInd/>
        <w:spacing w:line="360" w:lineRule="exact"/>
        <w:textAlignment w:val="auto"/>
        <w:rPr>
          <w:rFonts w:hint="eastAsia" w:ascii="宋体" w:hAnsi="宋体" w:cs="宋体"/>
          <w:color w:val="auto"/>
          <w:szCs w:val="21"/>
          <w:highlight w:val="none"/>
        </w:rPr>
      </w:pPr>
    </w:p>
    <w:p>
      <w:pPr>
        <w:bidi w:val="0"/>
        <w:rPr>
          <w:rFonts w:hint="eastAsia" w:ascii="宋体" w:hAnsi="宋体" w:eastAsia="宋体" w:cs="宋体"/>
          <w:b/>
          <w:bCs/>
          <w:sz w:val="28"/>
          <w:szCs w:val="28"/>
          <w:highlight w:val="none"/>
        </w:rPr>
      </w:pPr>
      <w:bookmarkStart w:id="106" w:name="_Toc18181"/>
      <w:bookmarkStart w:id="107" w:name="_Toc421284762"/>
      <w:bookmarkStart w:id="108" w:name="_Toc17461"/>
      <w:bookmarkStart w:id="109" w:name="_Toc17676"/>
      <w:bookmarkStart w:id="110" w:name="_Toc13462"/>
      <w:bookmarkStart w:id="111" w:name="_Toc15325"/>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3．合同专用条款（特别约定条款）</w:t>
      </w:r>
      <w:bookmarkEnd w:id="106"/>
      <w:bookmarkEnd w:id="107"/>
      <w:bookmarkEnd w:id="108"/>
      <w:bookmarkEnd w:id="109"/>
      <w:bookmarkEnd w:id="110"/>
      <w:bookmarkEnd w:id="111"/>
    </w:p>
    <w:p>
      <w:pPr>
        <w:jc w:val="center"/>
        <w:rPr>
          <w:rFonts w:hint="eastAsia" w:ascii="宋体" w:hAnsi="宋体" w:cs="宋体"/>
          <w:color w:val="auto"/>
          <w:szCs w:val="21"/>
          <w:highlight w:val="none"/>
        </w:rPr>
      </w:pPr>
      <w:r>
        <w:rPr>
          <w:rFonts w:hint="eastAsia" w:ascii="宋体" w:hAnsi="宋体" w:cs="宋体"/>
          <w:b/>
          <w:color w:val="auto"/>
          <w:szCs w:val="21"/>
          <w:highlight w:val="none"/>
        </w:rPr>
        <w:t>（注：可结合具体招标项目进行更明确的约定）</w:t>
      </w:r>
    </w:p>
    <w:p>
      <w:pPr>
        <w:spacing w:line="340" w:lineRule="exact"/>
        <w:rPr>
          <w:rFonts w:hint="eastAsia" w:ascii="宋体" w:hAnsi="宋体" w:cs="宋体"/>
          <w:b/>
          <w:color w:val="auto"/>
          <w:szCs w:val="21"/>
          <w:highlight w:val="none"/>
        </w:rPr>
      </w:pPr>
    </w:p>
    <w:p>
      <w:pPr>
        <w:spacing w:line="340" w:lineRule="exact"/>
        <w:jc w:val="center"/>
        <w:rPr>
          <w:rFonts w:hint="eastAsia" w:ascii="宋体" w:hAnsi="宋体" w:cs="宋体"/>
          <w:b/>
          <w:color w:val="auto"/>
          <w:sz w:val="24"/>
          <w:highlight w:val="none"/>
        </w:rPr>
      </w:pPr>
      <w:r>
        <w:rPr>
          <w:rFonts w:hint="eastAsia" w:ascii="宋体" w:hAnsi="宋体" w:cs="宋体"/>
          <w:b/>
          <w:color w:val="auto"/>
          <w:sz w:val="24"/>
          <w:highlight w:val="none"/>
        </w:rPr>
        <w:t>温县政府集中采购合同</w:t>
      </w:r>
    </w:p>
    <w:p>
      <w:pPr>
        <w:spacing w:line="340" w:lineRule="exact"/>
        <w:jc w:val="center"/>
        <w:rPr>
          <w:rFonts w:hint="eastAsia" w:ascii="宋体" w:hAnsi="宋体" w:cs="宋体"/>
          <w:b/>
          <w:color w:val="auto"/>
          <w:szCs w:val="21"/>
          <w:highlight w:val="none"/>
        </w:rPr>
      </w:pP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合同编号：</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需方（甲方）（采购人全称）：</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供方（乙方）（中标供应商全称）：</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供方持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rPr>
        <w:t>签发的中标/成交通知书，根据招标文件、供方的投标/报价等文件[项目编号：温交易</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采购编号：温政采</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]，按照《政府采购法》、《合同法》等有关法律、法规的规定，供需双方经协商一致，达成以下合同专用条款：</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一、本合同名称</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二、本合同总价</w:t>
      </w:r>
      <w:r>
        <w:rPr>
          <w:rFonts w:hint="eastAsia" w:ascii="宋体" w:hAnsi="宋体" w:cs="宋体"/>
          <w:color w:val="auto"/>
          <w:szCs w:val="21"/>
          <w:highlight w:val="none"/>
          <w:lang w:val="zh-CN"/>
        </w:rPr>
        <w:t>：</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元（人民币）（大写：</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元）。供货范围、技术规格、及分项价格如下：                      单位：人民币元</w:t>
      </w:r>
    </w:p>
    <w:tbl>
      <w:tblPr>
        <w:tblStyle w:val="22"/>
        <w:tblW w:w="9876" w:type="dxa"/>
        <w:jc w:val="center"/>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c>
          <w:tcPr>
            <w:tcW w:w="1082" w:type="dxa"/>
            <w:tcBorders>
              <w:top w:val="single" w:color="auto" w:sz="6" w:space="0"/>
              <w:left w:val="single" w:color="auto" w:sz="6" w:space="0"/>
              <w:bottom w:val="single" w:color="auto" w:sz="6" w:space="0"/>
              <w:right w:val="single" w:color="auto" w:sz="4" w:space="0"/>
            </w:tcBorders>
            <w:noWrap w:val="0"/>
            <w:vAlign w:val="center"/>
          </w:tcPr>
          <w:p>
            <w:pPr>
              <w:spacing w:line="340" w:lineRule="exact"/>
              <w:rPr>
                <w:rFonts w:hint="eastAsia" w:ascii="宋体" w:hAnsi="宋体" w:cs="宋体"/>
                <w:color w:val="auto"/>
                <w:szCs w:val="21"/>
                <w:highlight w:val="none"/>
                <w:lang w:val="zh-CN"/>
              </w:rPr>
            </w:pPr>
          </w:p>
        </w:tc>
        <w:tc>
          <w:tcPr>
            <w:tcW w:w="1087" w:type="dxa"/>
            <w:tcBorders>
              <w:top w:val="single" w:color="auto" w:sz="6" w:space="0"/>
              <w:left w:val="single" w:color="auto" w:sz="4"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lang w:val="zh-CN"/>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center"/>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center"/>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top"/>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1082" w:type="dxa"/>
            <w:tcBorders>
              <w:top w:val="single" w:color="auto" w:sz="6" w:space="0"/>
              <w:left w:val="single" w:color="auto" w:sz="6" w:space="0"/>
              <w:bottom w:val="single" w:color="auto" w:sz="6" w:space="0"/>
              <w:right w:val="single" w:color="auto" w:sz="4" w:space="0"/>
            </w:tcBorders>
            <w:noWrap w:val="0"/>
            <w:vAlign w:val="top"/>
          </w:tcPr>
          <w:p>
            <w:pPr>
              <w:spacing w:line="340" w:lineRule="exact"/>
              <w:rPr>
                <w:rFonts w:hint="eastAsia" w:ascii="宋体" w:hAnsi="宋体" w:cs="宋体"/>
                <w:color w:val="auto"/>
                <w:szCs w:val="21"/>
                <w:highlight w:val="none"/>
              </w:rPr>
            </w:pPr>
          </w:p>
        </w:tc>
        <w:tc>
          <w:tcPr>
            <w:tcW w:w="1087" w:type="dxa"/>
            <w:tcBorders>
              <w:top w:val="single" w:color="auto" w:sz="6" w:space="0"/>
              <w:left w:val="single" w:color="auto" w:sz="4"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r>
      <w:tr>
        <w:tblPrEx>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noWrap w:val="0"/>
            <w:vAlign w:val="center"/>
          </w:tcPr>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总价</w:t>
            </w:r>
          </w:p>
          <w:p>
            <w:pPr>
              <w:spacing w:line="340" w:lineRule="exact"/>
              <w:jc w:val="center"/>
              <w:rPr>
                <w:rFonts w:hint="eastAsia" w:ascii="宋体" w:hAnsi="宋体" w:cs="宋体"/>
                <w:color w:val="auto"/>
                <w:szCs w:val="21"/>
                <w:highlight w:val="none"/>
                <w:lang w:val="zh-CN"/>
              </w:rPr>
            </w:pPr>
            <w:r>
              <w:rPr>
                <w:rFonts w:hint="eastAsia" w:ascii="宋体" w:hAnsi="宋体" w:cs="宋体"/>
                <w:color w:val="auto"/>
                <w:szCs w:val="21"/>
                <w:highlight w:val="none"/>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lang w:val="zh-CN"/>
              </w:rPr>
            </w:pPr>
            <w:r>
              <w:rPr>
                <w:rFonts w:hint="eastAsia" w:ascii="宋体" w:hAnsi="宋体" w:cs="宋体"/>
                <w:color w:val="auto"/>
                <w:szCs w:val="21"/>
                <w:highlight w:val="none"/>
                <w:lang w:val="zh-CN"/>
              </w:rPr>
              <w:t>小写：</w:t>
            </w:r>
          </w:p>
        </w:tc>
      </w:tr>
      <w:tr>
        <w:tblPrEx>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noWrap w:val="0"/>
            <w:vAlign w:val="top"/>
          </w:tcPr>
          <w:p>
            <w:pPr>
              <w:spacing w:line="340" w:lineRule="exact"/>
              <w:rPr>
                <w:rFonts w:hint="eastAsia" w:ascii="宋体" w:hAnsi="宋体" w:cs="宋体"/>
                <w:color w:val="auto"/>
                <w:szCs w:val="21"/>
                <w:highlight w:val="none"/>
              </w:rPr>
            </w:pPr>
          </w:p>
        </w:tc>
        <w:tc>
          <w:tcPr>
            <w:tcW w:w="8661" w:type="dxa"/>
            <w:gridSpan w:val="8"/>
            <w:tcBorders>
              <w:top w:val="single" w:color="auto" w:sz="6" w:space="0"/>
              <w:left w:val="single" w:color="auto" w:sz="6" w:space="0"/>
              <w:bottom w:val="single" w:color="auto" w:sz="6" w:space="0"/>
              <w:right w:val="single" w:color="auto" w:sz="6" w:space="0"/>
            </w:tcBorders>
            <w:noWrap w:val="0"/>
            <w:vAlign w:val="center"/>
          </w:tcPr>
          <w:p>
            <w:pPr>
              <w:spacing w:line="340" w:lineRule="exact"/>
              <w:jc w:val="left"/>
              <w:rPr>
                <w:rFonts w:hint="eastAsia" w:ascii="宋体" w:hAnsi="宋体" w:cs="宋体"/>
                <w:color w:val="auto"/>
                <w:szCs w:val="21"/>
                <w:highlight w:val="none"/>
              </w:rPr>
            </w:pPr>
            <w:r>
              <w:rPr>
                <w:rFonts w:hint="eastAsia" w:ascii="宋体" w:hAnsi="宋体" w:cs="宋体"/>
                <w:color w:val="auto"/>
                <w:szCs w:val="21"/>
                <w:highlight w:val="none"/>
                <w:lang w:val="zh-CN"/>
              </w:rPr>
              <w:t xml:space="preserve">大写： </w:t>
            </w:r>
            <w:r>
              <w:rPr>
                <w:rFonts w:hint="eastAsia" w:ascii="宋体" w:hAnsi="宋体" w:cs="宋体"/>
                <w:color w:val="auto"/>
                <w:szCs w:val="21"/>
                <w:highlight w:val="none"/>
              </w:rPr>
              <w:t xml:space="preserve">  佰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万</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仟</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佰</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拾</w:t>
            </w: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元   角   分</w:t>
            </w:r>
          </w:p>
        </w:tc>
      </w:tr>
    </w:tbl>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三、质量要求及供方对质量负责条件和期限：</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所供货物必须首先符合有关国家强制性规定、国家（行业）标准或相关法律法规要求</w:t>
      </w:r>
      <w:r>
        <w:rPr>
          <w:rFonts w:hint="eastAsia" w:ascii="宋体" w:hAnsi="宋体" w:cs="宋体"/>
          <w:color w:val="auto"/>
          <w:szCs w:val="21"/>
          <w:highlight w:val="none"/>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日内以书面形式向供方提出，需安装调试成套设备的提出异议的期限为安装调试后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四、售后服务承诺：</w:t>
      </w: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售后服务响应时间： </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解决问题时间：</w:t>
      </w:r>
      <w:r>
        <w:rPr>
          <w:rFonts w:hint="eastAsia" w:ascii="宋体" w:hAnsi="宋体" w:cs="宋体"/>
          <w:color w:val="auto"/>
          <w:szCs w:val="21"/>
          <w:highlight w:val="none"/>
          <w:u w:val="single"/>
          <w:lang w:val="zh-CN"/>
        </w:rPr>
        <w:t xml:space="preserve">                      </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售后服务机构名称、地址及联系方式：</w:t>
      </w:r>
      <w:r>
        <w:rPr>
          <w:rFonts w:hint="eastAsia" w:ascii="宋体" w:hAnsi="宋体" w:cs="宋体"/>
          <w:color w:val="auto"/>
          <w:szCs w:val="21"/>
          <w:highlight w:val="none"/>
          <w:u w:val="single"/>
          <w:lang w:val="zh-CN"/>
        </w:rPr>
        <w:t xml:space="preserve">           </w:t>
      </w:r>
    </w:p>
    <w:p>
      <w:pPr>
        <w:spacing w:line="340" w:lineRule="exact"/>
        <w:ind w:firstLine="420" w:firstLineChars="200"/>
        <w:rPr>
          <w:rFonts w:hint="eastAsia" w:ascii="宋体" w:hAnsi="宋体" w:cs="宋体"/>
          <w:color w:val="auto"/>
          <w:szCs w:val="21"/>
          <w:highlight w:val="none"/>
          <w:u w:val="single"/>
          <w:lang w:val="zh-CN"/>
        </w:rPr>
      </w:pPr>
      <w:r>
        <w:rPr>
          <w:rFonts w:hint="eastAsia" w:ascii="宋体" w:hAnsi="宋体" w:cs="宋体"/>
          <w:color w:val="auto"/>
          <w:szCs w:val="21"/>
          <w:highlight w:val="none"/>
          <w:lang w:val="zh-CN"/>
        </w:rPr>
        <w:t>其他服务承诺：</w:t>
      </w:r>
      <w:r>
        <w:rPr>
          <w:rFonts w:hint="eastAsia" w:ascii="宋体" w:hAnsi="宋体" w:cs="宋体"/>
          <w:color w:val="auto"/>
          <w:szCs w:val="21"/>
          <w:highlight w:val="none"/>
          <w:u w:val="single"/>
          <w:lang w:val="zh-CN"/>
        </w:rPr>
        <w:t xml:space="preserve">                               </w:t>
      </w:r>
    </w:p>
    <w:p>
      <w:pPr>
        <w:spacing w:line="340" w:lineRule="exact"/>
        <w:ind w:firstLine="422" w:firstLineChars="200"/>
        <w:rPr>
          <w:rFonts w:hint="eastAsia" w:ascii="宋体" w:hAnsi="宋体" w:cs="宋体"/>
          <w:color w:val="auto"/>
          <w:szCs w:val="21"/>
          <w:highlight w:val="none"/>
          <w:lang w:val="zh-CN"/>
        </w:rPr>
      </w:pPr>
      <w:r>
        <w:rPr>
          <w:rFonts w:hint="eastAsia" w:ascii="宋体" w:hAnsi="宋体" w:cs="宋体"/>
          <w:b/>
          <w:color w:val="auto"/>
          <w:szCs w:val="21"/>
          <w:highlight w:val="none"/>
          <w:lang w:val="zh-CN"/>
        </w:rPr>
        <w:t>五、合同履行地点及进度</w:t>
      </w:r>
      <w:r>
        <w:rPr>
          <w:rFonts w:hint="eastAsia" w:ascii="宋体" w:hAnsi="宋体" w:cs="宋体"/>
          <w:color w:val="auto"/>
          <w:szCs w:val="21"/>
          <w:highlight w:val="none"/>
          <w:lang w:val="zh-CN"/>
        </w:rPr>
        <w:t>：</w:t>
      </w:r>
    </w:p>
    <w:p>
      <w:pPr>
        <w:spacing w:line="340" w:lineRule="exact"/>
        <w:rPr>
          <w:rFonts w:hint="eastAsia" w:ascii="宋体" w:hAnsi="宋体" w:cs="宋体"/>
          <w:b/>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合同生效后，供方应于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年</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月</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日前按需方要求在</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需方指定的地点）完成本项目的交货、安装、调试及原位置设备的拆除、运输、入库等。供方应按需方实际需求调整货物的既定型号或施工范围，具体以需方实际需求为准。货物运送的费用由供方负责。需方应在货物到达指定地点后，提供符合安装条件的场地、电源、环境等。</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六、资料</w:t>
      </w:r>
      <w:r>
        <w:rPr>
          <w:rFonts w:hint="eastAsia" w:ascii="宋体" w:hAnsi="宋体" w:cs="宋体"/>
          <w:color w:val="auto"/>
          <w:szCs w:val="21"/>
          <w:highlight w:val="none"/>
          <w:lang w:val="zh-CN"/>
        </w:rPr>
        <w:t>：供方在交付货物时应向需方提供货物的使用说明、合格证书及其它相关资料，否则按不能交货对待。</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七、验收要求。</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1、供方履约完毕及时向需方提出验收申请。</w:t>
      </w:r>
    </w:p>
    <w:p>
      <w:pPr>
        <w:spacing w:line="340" w:lineRule="exact"/>
        <w:ind w:firstLine="405"/>
        <w:rPr>
          <w:rFonts w:hint="eastAsia" w:ascii="宋体" w:hAnsi="宋体" w:cs="宋体"/>
          <w:color w:val="auto"/>
          <w:szCs w:val="21"/>
          <w:highlight w:val="none"/>
          <w:lang w:val="zh-CN"/>
        </w:rPr>
      </w:pPr>
      <w:r>
        <w:rPr>
          <w:rFonts w:hint="eastAsia" w:ascii="宋体" w:hAnsi="宋体" w:cs="宋体"/>
          <w:color w:val="auto"/>
          <w:szCs w:val="21"/>
          <w:highlight w:val="none"/>
          <w:lang w:val="zh-CN"/>
        </w:rPr>
        <w:t>2、需方在收到供方验收申请后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个工作日内组织验收。验收合格后</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日内，需方出具《温县政府采购验收报告》。</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八、付款程序、方式及期限</w:t>
      </w:r>
      <w:r>
        <w:rPr>
          <w:rFonts w:hint="eastAsia" w:ascii="宋体" w:hAnsi="宋体" w:cs="宋体"/>
          <w:b/>
          <w:color w:val="auto"/>
          <w:szCs w:val="21"/>
          <w:highlight w:val="none"/>
        </w:rPr>
        <w:t>：</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1、供方应开具名称为需方单位的发票。</w:t>
      </w:r>
    </w:p>
    <w:p>
      <w:pPr>
        <w:spacing w:line="340" w:lineRule="exact"/>
        <w:ind w:firstLine="420"/>
        <w:rPr>
          <w:rFonts w:hint="default" w:ascii="宋体" w:hAnsi="宋体" w:eastAsia="宋体" w:cs="宋体"/>
          <w:b/>
          <w:color w:val="FF0000"/>
          <w:szCs w:val="21"/>
          <w:highlight w:val="yellow"/>
          <w:lang w:val="en-US" w:eastAsia="zh-CN"/>
        </w:rPr>
      </w:pPr>
      <w:r>
        <w:rPr>
          <w:rFonts w:hint="eastAsia" w:ascii="宋体" w:hAnsi="宋体" w:cs="宋体"/>
          <w:color w:val="000000" w:themeColor="text1"/>
          <w:szCs w:val="21"/>
          <w:highlight w:val="none"/>
          <w:lang w:val="zh-CN"/>
          <w14:textFill>
            <w14:solidFill>
              <w14:schemeClr w14:val="tx1"/>
            </w14:solidFill>
          </w14:textFill>
        </w:rPr>
        <w:t>2、</w:t>
      </w:r>
      <w:r>
        <w:rPr>
          <w:rFonts w:hint="eastAsia" w:ascii="宋体" w:hAnsi="宋体" w:cs="宋体"/>
          <w:color w:val="auto"/>
          <w:szCs w:val="21"/>
          <w:highlight w:val="none"/>
          <w:lang w:val="zh-CN"/>
        </w:rPr>
        <w:t>支付时间及条件：</w:t>
      </w:r>
      <w:r>
        <w:rPr>
          <w:rFonts w:hint="eastAsia" w:ascii="宋体" w:hAnsi="宋体" w:cs="宋体"/>
          <w:color w:val="auto"/>
          <w:szCs w:val="21"/>
          <w:highlight w:val="none"/>
          <w:lang w:val="en-US" w:eastAsia="zh-CN"/>
        </w:rPr>
        <w:t>验收合格后，乙方开具正规发票，甲方收到发票后，三个工作日内，向乙方一次性付清货款。</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九、本合同单价及总价为不变价，不受市场风险等因素的影响。</w:t>
      </w:r>
    </w:p>
    <w:p>
      <w:pPr>
        <w:spacing w:line="340" w:lineRule="exact"/>
        <w:rPr>
          <w:rFonts w:hint="eastAsia" w:ascii="宋体" w:hAnsi="宋体" w:cs="宋体"/>
          <w:b/>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 xml:space="preserve"> %的违约金；需方并有权解除合同，要求供方赔偿损失。供方如逾期交付的，每逾期一日供方应向需方支付合同金额的</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的违约金。逾期交付的违约金总额不超过合同总金额的</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zh-CN"/>
        </w:rPr>
        <w:t>。</w:t>
      </w:r>
      <w:r>
        <w:rPr>
          <w:rFonts w:hint="eastAsia" w:ascii="宋体" w:hAnsi="宋体" w:cs="宋体"/>
          <w:color w:val="auto"/>
          <w:szCs w:val="21"/>
          <w:highlight w:val="none"/>
          <w:lang w:val="zh-CN"/>
        </w:rPr>
        <w:t xml:space="preserve">逾期超过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日的，需方有权解除合同或者选择继续履行；需方要求供方继续履行合同的，不影响需方向供方主张违约责任。</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lang w:val="zh-CN"/>
        </w:rPr>
        <w:t>如需方违约，按合同一般条款执行。</w:t>
      </w:r>
    </w:p>
    <w:p>
      <w:pPr>
        <w:spacing w:line="340" w:lineRule="exact"/>
        <w:rPr>
          <w:rFonts w:hint="eastAsia" w:ascii="宋体" w:hAnsi="宋体" w:cs="宋体"/>
          <w:color w:val="auto"/>
          <w:szCs w:val="21"/>
          <w:highlight w:val="none"/>
          <w:lang w:val="zh-CN"/>
        </w:rPr>
      </w:pPr>
      <w:r>
        <w:rPr>
          <w:rFonts w:hint="eastAsia" w:ascii="宋体" w:hAnsi="宋体" w:cs="宋体"/>
          <w:b/>
          <w:color w:val="auto"/>
          <w:szCs w:val="21"/>
          <w:highlight w:val="none"/>
        </w:rPr>
        <w:t xml:space="preserve">    </w:t>
      </w:r>
      <w:r>
        <w:rPr>
          <w:rFonts w:hint="eastAsia" w:ascii="宋体" w:hAnsi="宋体" w:cs="宋体"/>
          <w:b/>
          <w:color w:val="auto"/>
          <w:szCs w:val="21"/>
          <w:highlight w:val="none"/>
          <w:lang w:val="zh-CN"/>
        </w:rPr>
        <w:t>十一、争议的解决</w:t>
      </w:r>
      <w:r>
        <w:rPr>
          <w:rFonts w:hint="eastAsia" w:ascii="宋体" w:hAnsi="宋体" w:cs="宋体"/>
          <w:color w:val="auto"/>
          <w:szCs w:val="21"/>
          <w:highlight w:val="none"/>
          <w:lang w:val="zh-CN"/>
        </w:rPr>
        <w:t>：</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1、供方在施工过程中，出现任何安全责任，均由供方全部承担，与需方无关。</w:t>
      </w:r>
    </w:p>
    <w:p>
      <w:pPr>
        <w:spacing w:line="340" w:lineRule="exact"/>
        <w:ind w:firstLine="420"/>
        <w:rPr>
          <w:rFonts w:hint="eastAsia" w:ascii="宋体" w:hAnsi="宋体" w:cs="宋体"/>
          <w:color w:val="auto"/>
          <w:szCs w:val="21"/>
          <w:highlight w:val="none"/>
          <w:lang w:val="zh-CN"/>
        </w:rPr>
      </w:pPr>
      <w:r>
        <w:rPr>
          <w:rFonts w:hint="eastAsia" w:ascii="宋体" w:hAnsi="宋体" w:cs="宋体"/>
          <w:color w:val="auto"/>
          <w:szCs w:val="21"/>
          <w:highlight w:val="none"/>
          <w:lang w:val="zh-CN"/>
        </w:rPr>
        <w:t>2、双方友好协商；</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3、提请主管部门进行调解；</w:t>
      </w:r>
    </w:p>
    <w:p>
      <w:pPr>
        <w:spacing w:line="340" w:lineRule="exact"/>
        <w:rPr>
          <w:rFonts w:hint="eastAsia" w:ascii="宋体" w:hAnsi="宋体" w:cs="宋体"/>
          <w:color w:val="auto"/>
          <w:szCs w:val="21"/>
          <w:highlight w:val="non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lang w:val="zh-CN"/>
        </w:rPr>
        <w:t>由需方所在地人民法院诉讼管辖。</w:t>
      </w:r>
    </w:p>
    <w:p>
      <w:pPr>
        <w:spacing w:line="340" w:lineRule="exact"/>
        <w:rPr>
          <w:rFonts w:hint="eastAsia" w:ascii="宋体" w:hAnsi="宋体" w:cs="宋体"/>
          <w:b/>
          <w:color w:val="auto"/>
          <w:szCs w:val="21"/>
          <w:highlight w:val="none"/>
        </w:rPr>
      </w:pPr>
      <w:r>
        <w:rPr>
          <w:rFonts w:hint="eastAsia" w:ascii="宋体" w:hAnsi="宋体" w:cs="宋体"/>
          <w:b/>
          <w:color w:val="auto"/>
          <w:szCs w:val="21"/>
          <w:highlight w:val="none"/>
        </w:rPr>
        <w:t xml:space="preserve">    十二、合同生效、备案及其它</w:t>
      </w:r>
    </w:p>
    <w:p>
      <w:pPr>
        <w:spacing w:line="340" w:lineRule="exact"/>
        <w:rPr>
          <w:rFonts w:hint="eastAsia" w:ascii="宋体" w:hAnsi="宋体" w:cs="宋体"/>
          <w:color w:val="auto"/>
          <w:szCs w:val="21"/>
          <w:highlight w:val="none"/>
        </w:rPr>
      </w:pPr>
      <w:r>
        <w:rPr>
          <w:rFonts w:hint="eastAsia" w:ascii="宋体" w:hAnsi="宋体" w:cs="宋体"/>
          <w:b/>
          <w:color w:val="auto"/>
          <w:szCs w:val="21"/>
          <w:highlight w:val="none"/>
        </w:rPr>
        <w:t xml:space="preserve">    </w:t>
      </w:r>
      <w:r>
        <w:rPr>
          <w:rFonts w:hint="eastAsia" w:ascii="宋体" w:hAnsi="宋体" w:cs="宋体"/>
          <w:color w:val="auto"/>
          <w:szCs w:val="21"/>
          <w:highlight w:val="none"/>
        </w:rPr>
        <w:t>1、本合同经双方代表签字并加盖公章后生效。</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2、本合同一式五份，供需双方各持一份，</w:t>
      </w:r>
      <w:r>
        <w:rPr>
          <w:rFonts w:hint="eastAsia" w:ascii="宋体" w:hAnsi="宋体" w:cs="宋体"/>
          <w:b/>
          <w:bCs/>
          <w:color w:val="auto"/>
          <w:szCs w:val="21"/>
          <w:highlight w:val="none"/>
        </w:rPr>
        <w:t>在合同签订之日起</w:t>
      </w:r>
      <w:r>
        <w:rPr>
          <w:rFonts w:hint="eastAsia" w:ascii="宋体" w:hAnsi="宋体" w:cs="宋体"/>
          <w:b/>
          <w:bCs/>
          <w:color w:val="auto"/>
          <w:szCs w:val="21"/>
          <w:highlight w:val="none"/>
          <w:lang w:eastAsia="zh-CN"/>
        </w:rPr>
        <w:t>三</w:t>
      </w:r>
      <w:r>
        <w:rPr>
          <w:rFonts w:hint="eastAsia" w:ascii="宋体" w:hAnsi="宋体" w:cs="宋体"/>
          <w:b/>
          <w:bCs/>
          <w:color w:val="auto"/>
          <w:szCs w:val="21"/>
          <w:highlight w:val="none"/>
        </w:rPr>
        <w:t>个工作日</w:t>
      </w:r>
      <w:r>
        <w:rPr>
          <w:rFonts w:hint="eastAsia" w:ascii="宋体" w:hAnsi="宋体" w:cs="宋体"/>
          <w:color w:val="auto"/>
          <w:szCs w:val="21"/>
          <w:highlight w:val="none"/>
        </w:rPr>
        <w:t>内交付温县财政局备案一份、温县公共资源交易中心存档一份，办理资金支付手续时提交一份。</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3、</w:t>
      </w:r>
      <w:r>
        <w:rPr>
          <w:rFonts w:hint="eastAsia" w:ascii="宋体" w:hAnsi="宋体" w:cs="宋体"/>
          <w:color w:val="auto"/>
          <w:szCs w:val="21"/>
          <w:highlight w:val="none"/>
          <w:lang w:val="zh-CN"/>
        </w:rPr>
        <w:t>本合同未尽事宜，供需双方可签订补充协议，但补充协议不得违背本招标文件及供方的投标文件或报价文件的实质性约定内容。</w:t>
      </w:r>
    </w:p>
    <w:p>
      <w:pPr>
        <w:spacing w:line="340" w:lineRule="exact"/>
        <w:rPr>
          <w:rFonts w:hint="eastAsia" w:ascii="宋体" w:hAnsi="宋体" w:cs="宋体"/>
          <w:color w:val="auto"/>
          <w:szCs w:val="21"/>
          <w:highlight w:val="none"/>
        </w:rPr>
      </w:pP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供方（公章）：                          需方（公章）：</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                                 地址：</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法定代表人或委托                       法定代表人或委托</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代理人（签字）：                        代理人（签字）：</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电话：                                 电话：</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开户行：                               开户行：</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账号：                                 账号：</w:t>
      </w:r>
    </w:p>
    <w:p>
      <w:pPr>
        <w:spacing w:line="34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       签约时间：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年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360" w:lineRule="exact"/>
        <w:ind w:firstLine="315" w:firstLineChars="150"/>
        <w:rPr>
          <w:rFonts w:hint="eastAsia" w:ascii="宋体" w:hAnsi="宋体" w:cs="宋体"/>
          <w:color w:val="auto"/>
          <w:szCs w:val="21"/>
          <w:highlight w:val="none"/>
        </w:rPr>
      </w:pPr>
    </w:p>
    <w:p>
      <w:pPr>
        <w:spacing w:line="360" w:lineRule="exact"/>
        <w:ind w:firstLine="315" w:firstLineChars="150"/>
        <w:rPr>
          <w:rFonts w:hint="eastAsia" w:ascii="宋体" w:hAnsi="宋体" w:cs="宋体"/>
          <w:color w:val="auto"/>
          <w:szCs w:val="21"/>
          <w:highlight w:val="none"/>
        </w:rPr>
      </w:pPr>
    </w:p>
    <w:p>
      <w:pPr>
        <w:pStyle w:val="20"/>
        <w:rPr>
          <w:rFonts w:hint="eastAsia" w:ascii="宋体" w:hAnsi="宋体" w:cs="宋体"/>
          <w:color w:val="auto"/>
          <w:highlight w:val="none"/>
        </w:rPr>
      </w:pPr>
      <w:r>
        <w:rPr>
          <w:rFonts w:hint="eastAsia" w:ascii="宋体" w:hAnsi="宋体" w:cs="宋体"/>
          <w:color w:val="auto"/>
          <w:highlight w:val="none"/>
        </w:rPr>
        <w:br w:type="page"/>
      </w:r>
      <w:bookmarkStart w:id="112" w:name="_Toc3223"/>
      <w:r>
        <w:rPr>
          <w:rFonts w:hint="eastAsia" w:ascii="宋体" w:hAnsi="宋体" w:cs="宋体"/>
          <w:color w:val="auto"/>
          <w:highlight w:val="none"/>
        </w:rPr>
        <w:t>第六章  投标文件</w:t>
      </w:r>
      <w:r>
        <w:rPr>
          <w:rFonts w:hint="eastAsia" w:ascii="宋体" w:hAnsi="宋体"/>
          <w:color w:val="auto"/>
          <w:highlight w:val="none"/>
        </w:rPr>
        <w:t>格式</w:t>
      </w:r>
      <w:bookmarkEnd w:id="112"/>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rPr>
          <w:rFonts w:hint="eastAsia" w:ascii="宋体" w:hAnsi="宋体" w:cs="宋体"/>
          <w:b/>
          <w:color w:val="auto"/>
          <w:sz w:val="44"/>
          <w:szCs w:val="44"/>
          <w:highlight w:val="none"/>
        </w:rPr>
      </w:pPr>
    </w:p>
    <w:p>
      <w:pPr>
        <w:spacing w:line="360" w:lineRule="exact"/>
        <w:jc w:val="center"/>
        <w:rPr>
          <w:rFonts w:hint="default" w:ascii="宋体" w:hAnsi="宋体" w:eastAsia="宋体" w:cs="宋体"/>
          <w:b/>
          <w:color w:val="auto"/>
          <w:sz w:val="36"/>
          <w:szCs w:val="36"/>
          <w:highlight w:val="none"/>
          <w:u w:val="single"/>
          <w:lang w:val="en-US" w:eastAsia="zh-CN"/>
        </w:rPr>
      </w:pPr>
      <w:r>
        <w:rPr>
          <w:rFonts w:hint="eastAsia" w:ascii="宋体" w:hAnsi="宋体" w:cs="宋体"/>
          <w:b/>
          <w:color w:val="auto"/>
          <w:sz w:val="36"/>
          <w:szCs w:val="36"/>
          <w:highlight w:val="none"/>
          <w:u w:val="single"/>
        </w:rPr>
        <w:t xml:space="preserve">                          </w:t>
      </w:r>
      <w:r>
        <w:rPr>
          <w:rFonts w:hint="eastAsia" w:ascii="宋体" w:hAnsi="宋体" w:cs="宋体"/>
          <w:b/>
          <w:color w:val="auto"/>
          <w:sz w:val="36"/>
          <w:szCs w:val="36"/>
          <w:highlight w:val="none"/>
          <w:u w:val="single"/>
          <w:lang w:eastAsia="zh-CN"/>
        </w:rPr>
        <w:t>（</w:t>
      </w:r>
      <w:r>
        <w:rPr>
          <w:rFonts w:hint="eastAsia" w:ascii="宋体" w:hAnsi="宋体" w:cs="宋体"/>
          <w:b/>
          <w:color w:val="auto"/>
          <w:sz w:val="36"/>
          <w:szCs w:val="36"/>
          <w:highlight w:val="none"/>
          <w:u w:val="single"/>
        </w:rPr>
        <w:t>项目</w:t>
      </w:r>
      <w:r>
        <w:rPr>
          <w:rFonts w:hint="eastAsia" w:ascii="宋体" w:hAnsi="宋体" w:cs="宋体"/>
          <w:b/>
          <w:color w:val="auto"/>
          <w:sz w:val="36"/>
          <w:szCs w:val="36"/>
          <w:highlight w:val="none"/>
          <w:u w:val="single"/>
          <w:lang w:eastAsia="zh-CN"/>
        </w:rPr>
        <w:t>名称）</w:t>
      </w:r>
    </w:p>
    <w:p>
      <w:pPr>
        <w:spacing w:line="480" w:lineRule="exact"/>
        <w:jc w:val="center"/>
        <w:rPr>
          <w:rFonts w:hint="eastAsia" w:ascii="宋体" w:hAnsi="宋体" w:cs="宋体"/>
          <w:color w:val="auto"/>
          <w:spacing w:val="-20"/>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投标文件</w:t>
      </w:r>
    </w:p>
    <w:p>
      <w:pPr>
        <w:spacing w:line="480" w:lineRule="exact"/>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 xml:space="preserve"> </w:t>
      </w:r>
    </w:p>
    <w:p>
      <w:pPr>
        <w:spacing w:line="480" w:lineRule="exact"/>
        <w:jc w:val="center"/>
        <w:rPr>
          <w:rFonts w:hint="eastAsia" w:ascii="宋体" w:hAnsi="宋体" w:cs="宋体"/>
          <w:b/>
          <w:color w:val="auto"/>
          <w:sz w:val="44"/>
          <w:szCs w:val="44"/>
          <w:highlight w:val="none"/>
        </w:rPr>
      </w:pP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项目编号：温交易【</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  号</w:t>
      </w:r>
    </w:p>
    <w:p>
      <w:pPr>
        <w:spacing w:line="480" w:lineRule="exact"/>
        <w:jc w:val="center"/>
        <w:rPr>
          <w:rFonts w:hint="eastAsia" w:ascii="宋体" w:hAnsi="宋体" w:cs="宋体"/>
          <w:color w:val="auto"/>
          <w:szCs w:val="21"/>
          <w:highlight w:val="none"/>
        </w:rPr>
      </w:pPr>
      <w:r>
        <w:rPr>
          <w:rFonts w:hint="eastAsia" w:ascii="宋体" w:hAnsi="宋体" w:cs="宋体"/>
          <w:color w:val="auto"/>
          <w:szCs w:val="21"/>
          <w:highlight w:val="none"/>
        </w:rPr>
        <w:t>采购编号：温政采【</w:t>
      </w:r>
      <w:r>
        <w:rPr>
          <w:rFonts w:hint="eastAsia" w:ascii="宋体" w:hAnsi="宋体" w:cs="宋体"/>
          <w:color w:val="auto"/>
          <w:szCs w:val="21"/>
          <w:highlight w:val="none"/>
          <w:lang w:eastAsia="zh-CN"/>
        </w:rPr>
        <w:t>2021</w:t>
      </w:r>
      <w:r>
        <w:rPr>
          <w:rFonts w:hint="eastAsia" w:ascii="宋体" w:hAnsi="宋体" w:cs="宋体"/>
          <w:color w:val="auto"/>
          <w:szCs w:val="21"/>
          <w:highlight w:val="none"/>
        </w:rPr>
        <w:t>】  号</w:t>
      </w:r>
    </w:p>
    <w:p>
      <w:pPr>
        <w:spacing w:line="480" w:lineRule="exact"/>
        <w:rPr>
          <w:rFonts w:hint="eastAsia" w:ascii="宋体" w:hAnsi="宋体" w:cs="宋体"/>
          <w:color w:val="auto"/>
          <w:szCs w:val="21"/>
          <w:highlight w:val="none"/>
        </w:rPr>
      </w:pPr>
    </w:p>
    <w:p>
      <w:pPr>
        <w:spacing w:line="48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spacing w:line="360" w:lineRule="exact"/>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p>
    <w:p>
      <w:pPr>
        <w:spacing w:line="360" w:lineRule="exact"/>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投 标 人：</w:t>
      </w:r>
      <w:r>
        <w:rPr>
          <w:rFonts w:hint="eastAsia" w:ascii="宋体" w:hAnsi="宋体" w:cs="宋体"/>
          <w:b/>
          <w:color w:val="auto"/>
          <w:sz w:val="28"/>
          <w:szCs w:val="28"/>
          <w:highlight w:val="none"/>
          <w:u w:val="single"/>
        </w:rPr>
        <w:t xml:space="preserve"> 单位全称（加盖单位公章）</w:t>
      </w:r>
    </w:p>
    <w:p>
      <w:pPr>
        <w:spacing w:line="360" w:lineRule="exact"/>
        <w:ind w:firstLine="1397" w:firstLineChars="497"/>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 xml:space="preserve">    法定代表人或授权代理人：</w:t>
      </w:r>
      <w:r>
        <w:rPr>
          <w:rFonts w:hint="eastAsia" w:ascii="宋体" w:hAnsi="宋体" w:cs="宋体"/>
          <w:b/>
          <w:color w:val="auto"/>
          <w:sz w:val="28"/>
          <w:szCs w:val="28"/>
          <w:highlight w:val="none"/>
          <w:u w:val="single"/>
        </w:rPr>
        <w:t>（签字或</w:t>
      </w:r>
      <w:r>
        <w:rPr>
          <w:rFonts w:hint="eastAsia" w:ascii="宋体" w:hAnsi="宋体" w:cs="宋体"/>
          <w:b/>
          <w:color w:val="auto"/>
          <w:sz w:val="28"/>
          <w:szCs w:val="28"/>
          <w:highlight w:val="none"/>
          <w:u w:val="single"/>
          <w:lang w:eastAsia="zh-CN"/>
        </w:rPr>
        <w:t>盖章</w:t>
      </w:r>
      <w:r>
        <w:rPr>
          <w:rFonts w:hint="eastAsia" w:ascii="宋体" w:hAnsi="宋体" w:cs="宋体"/>
          <w:b/>
          <w:color w:val="auto"/>
          <w:sz w:val="28"/>
          <w:szCs w:val="28"/>
          <w:highlight w:val="none"/>
          <w:u w:val="single"/>
        </w:rPr>
        <w:t>）</w:t>
      </w:r>
    </w:p>
    <w:p>
      <w:pPr>
        <w:pStyle w:val="25"/>
        <w:ind w:firstLine="1968" w:firstLineChars="700"/>
        <w:rPr>
          <w:rFonts w:hint="eastAsia" w:eastAsia="宋体"/>
          <w:u w:val="single"/>
          <w:lang w:val="en-US" w:eastAsia="zh-CN"/>
        </w:rPr>
      </w:pPr>
      <w:r>
        <w:rPr>
          <w:rFonts w:hint="eastAsia" w:ascii="宋体" w:hAnsi="宋体" w:cs="宋体"/>
          <w:b/>
          <w:color w:val="auto"/>
          <w:sz w:val="28"/>
          <w:szCs w:val="28"/>
          <w:highlight w:val="none"/>
          <w:u w:val="none"/>
          <w:lang w:val="en-US" w:eastAsia="zh-CN"/>
        </w:rPr>
        <w:t>投标人地址：</w:t>
      </w:r>
      <w:r>
        <w:rPr>
          <w:rFonts w:hint="eastAsia" w:ascii="宋体" w:hAnsi="宋体" w:cs="宋体"/>
          <w:b/>
          <w:color w:val="auto"/>
          <w:sz w:val="28"/>
          <w:szCs w:val="28"/>
          <w:highlight w:val="none"/>
          <w:u w:val="single"/>
          <w:lang w:val="en-US" w:eastAsia="zh-CN"/>
        </w:rPr>
        <w:t xml:space="preserve">                          </w:t>
      </w:r>
    </w:p>
    <w:p>
      <w:pPr>
        <w:spacing w:line="360" w:lineRule="exact"/>
        <w:jc w:val="center"/>
        <w:rPr>
          <w:rFonts w:hint="eastAsia" w:ascii="宋体" w:hAnsi="宋体" w:cs="宋体"/>
          <w:b/>
          <w:color w:val="auto"/>
          <w:sz w:val="32"/>
          <w:szCs w:val="32"/>
          <w:highlight w:val="none"/>
        </w:rPr>
      </w:pPr>
      <w:r>
        <w:rPr>
          <w:rFonts w:hint="eastAsia" w:ascii="宋体" w:hAnsi="宋体" w:cs="宋体"/>
          <w:b/>
          <w:color w:val="auto"/>
          <w:sz w:val="28"/>
          <w:szCs w:val="28"/>
          <w:highlight w:val="none"/>
        </w:rPr>
        <w:t>年   月   日</w:t>
      </w:r>
    </w:p>
    <w:p>
      <w:pPr>
        <w:spacing w:line="360" w:lineRule="exact"/>
        <w:jc w:val="center"/>
        <w:rPr>
          <w:rFonts w:hint="eastAsia" w:ascii="宋体" w:hAnsi="宋体" w:cs="宋体"/>
          <w:b/>
          <w:color w:val="auto"/>
          <w:sz w:val="32"/>
          <w:szCs w:val="32"/>
          <w:highlight w:val="none"/>
        </w:rPr>
      </w:pPr>
    </w:p>
    <w:p>
      <w:pPr>
        <w:spacing w:line="360" w:lineRule="exact"/>
        <w:jc w:val="both"/>
        <w:rPr>
          <w:rFonts w:hint="eastAsia" w:ascii="宋体" w:hAnsi="宋体" w:cs="宋体"/>
          <w:b/>
          <w:color w:val="auto"/>
          <w:sz w:val="32"/>
          <w:szCs w:val="32"/>
          <w:highlight w:val="none"/>
        </w:rPr>
      </w:pPr>
    </w:p>
    <w:p>
      <w:pPr>
        <w:pStyle w:val="15"/>
        <w:rPr>
          <w:rFonts w:hint="eastAsia" w:ascii="宋体" w:hAnsi="宋体" w:cs="宋体"/>
          <w:b w:val="0"/>
          <w:color w:val="auto"/>
          <w:sz w:val="32"/>
          <w:szCs w:val="32"/>
          <w:highlight w:val="none"/>
        </w:rPr>
      </w:pPr>
      <w:bookmarkStart w:id="113" w:name="_Toc19981"/>
      <w:r>
        <w:rPr>
          <w:rFonts w:hint="eastAsia" w:ascii="宋体" w:hAnsi="宋体" w:cs="宋体"/>
          <w:b w:val="0"/>
          <w:color w:val="auto"/>
          <w:sz w:val="32"/>
          <w:szCs w:val="32"/>
          <w:highlight w:val="none"/>
        </w:rPr>
        <w:t>目   录</w:t>
      </w:r>
      <w:bookmarkEnd w:id="113"/>
    </w:p>
    <w:p>
      <w:pPr>
        <w:spacing w:line="360" w:lineRule="exact"/>
        <w:jc w:val="center"/>
        <w:rPr>
          <w:rFonts w:hint="eastAsia" w:ascii="宋体" w:hAnsi="宋体" w:cs="宋体"/>
          <w:color w:val="auto"/>
          <w:sz w:val="28"/>
          <w:szCs w:val="28"/>
          <w:highlight w:val="none"/>
        </w:rPr>
      </w:pPr>
    </w:p>
    <w:p>
      <w:pPr>
        <w:spacing w:line="360" w:lineRule="exact"/>
        <w:jc w:val="center"/>
        <w:rPr>
          <w:rFonts w:hint="eastAsia" w:ascii="宋体" w:hAnsi="宋体" w:cs="宋体"/>
          <w:color w:val="auto"/>
          <w:sz w:val="28"/>
          <w:szCs w:val="28"/>
          <w:highlight w:val="none"/>
        </w:rPr>
      </w:pPr>
    </w:p>
    <w:p>
      <w:pPr>
        <w:keepNext w:val="0"/>
        <w:keepLines w:val="0"/>
        <w:pageBreakBefore w:val="0"/>
        <w:widowControl w:val="0"/>
        <w:tabs>
          <w:tab w:val="left" w:pos="720"/>
        </w:tabs>
        <w:kinsoku/>
        <w:wordWrap/>
        <w:overflowPunct/>
        <w:topLinePunct w:val="0"/>
        <w:bidi w:val="0"/>
        <w:snapToGrid/>
        <w:spacing w:line="380" w:lineRule="exact"/>
        <w:ind w:firstLine="420"/>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一、</w:t>
      </w:r>
      <w:r>
        <w:rPr>
          <w:rFonts w:hint="eastAsia" w:ascii="宋体" w:hAnsi="宋体" w:cs="宋体"/>
          <w:bCs/>
          <w:color w:val="auto"/>
          <w:kern w:val="0"/>
          <w:szCs w:val="21"/>
          <w:highlight w:val="none"/>
        </w:rPr>
        <w:t>投标函</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二、</w:t>
      </w:r>
      <w:r>
        <w:rPr>
          <w:rFonts w:hint="eastAsia" w:ascii="宋体" w:hAnsi="宋体" w:cs="宋体"/>
          <w:bCs/>
          <w:color w:val="auto"/>
          <w:kern w:val="0"/>
          <w:szCs w:val="21"/>
          <w:highlight w:val="none"/>
        </w:rPr>
        <w:t>开标一览表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三、</w:t>
      </w:r>
      <w:r>
        <w:rPr>
          <w:rFonts w:hint="eastAsia" w:ascii="宋体" w:hAnsi="宋体" w:cs="宋体"/>
          <w:bCs/>
          <w:kern w:val="0"/>
          <w:szCs w:val="21"/>
          <w:highlight w:val="none"/>
        </w:rPr>
        <w:t>货物分项报价一览表</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jc w:val="left"/>
        <w:textAlignment w:val="auto"/>
        <w:outlineLvl w:val="9"/>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四、</w:t>
      </w:r>
      <w:r>
        <w:rPr>
          <w:rFonts w:hint="eastAsia" w:ascii="宋体" w:hAnsi="宋体" w:cs="宋体"/>
          <w:bCs/>
          <w:color w:val="auto"/>
          <w:kern w:val="0"/>
          <w:szCs w:val="21"/>
          <w:highlight w:val="none"/>
        </w:rPr>
        <w:t>技术规格偏差表</w:t>
      </w:r>
    </w:p>
    <w:p>
      <w:pPr>
        <w:pageBreakBefore w:val="0"/>
        <w:widowControl w:val="0"/>
        <w:kinsoku/>
        <w:wordWrap/>
        <w:overflowPunct/>
        <w:topLinePunct w:val="0"/>
        <w:autoSpaceDE w:val="0"/>
        <w:autoSpaceDN w:val="0"/>
        <w:bidi w:val="0"/>
        <w:adjustRightInd w:val="0"/>
        <w:snapToGrid/>
        <w:spacing w:line="440" w:lineRule="exact"/>
        <w:ind w:firstLine="420" w:firstLineChars="200"/>
        <w:jc w:val="left"/>
        <w:textAlignment w:val="auto"/>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五、</w:t>
      </w:r>
      <w:r>
        <w:rPr>
          <w:rFonts w:hint="eastAsia" w:ascii="宋体" w:hAnsi="宋体" w:cs="宋体"/>
          <w:bCs/>
          <w:color w:val="auto"/>
          <w:kern w:val="0"/>
          <w:szCs w:val="21"/>
          <w:highlight w:val="none"/>
        </w:rPr>
        <w:t>法定代表人（负责人）身份证明</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六、</w:t>
      </w:r>
      <w:r>
        <w:rPr>
          <w:rFonts w:hint="eastAsia" w:ascii="宋体" w:hAnsi="宋体" w:cs="宋体"/>
          <w:bCs/>
          <w:color w:val="auto"/>
          <w:kern w:val="0"/>
          <w:szCs w:val="21"/>
          <w:highlight w:val="none"/>
        </w:rPr>
        <w:t>法人代表授权委托书</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七、</w:t>
      </w:r>
      <w:r>
        <w:rPr>
          <w:rFonts w:hint="eastAsia" w:ascii="宋体" w:hAnsi="宋体" w:cs="宋体"/>
          <w:bCs/>
          <w:color w:val="auto"/>
          <w:kern w:val="0"/>
          <w:szCs w:val="21"/>
          <w:highlight w:val="none"/>
        </w:rPr>
        <w:t xml:space="preserve">投标人基本情况表     </w:t>
      </w:r>
    </w:p>
    <w:p>
      <w:pPr>
        <w:autoSpaceDE w:val="0"/>
        <w:autoSpaceDN w:val="0"/>
        <w:adjustRightInd w:val="0"/>
        <w:spacing w:line="430" w:lineRule="exact"/>
        <w:ind w:firstLine="420" w:firstLineChars="200"/>
        <w:jc w:val="left"/>
        <w:rPr>
          <w:rFonts w:hint="eastAsia" w:ascii="宋体" w:hAnsi="宋体" w:eastAsia="宋体" w:cs="宋体"/>
          <w:bCs/>
          <w:color w:val="auto"/>
          <w:kern w:val="0"/>
          <w:szCs w:val="21"/>
          <w:highlight w:val="none"/>
          <w:lang w:eastAsia="zh-CN"/>
        </w:rPr>
      </w:pPr>
      <w:r>
        <w:rPr>
          <w:rFonts w:hint="eastAsia" w:ascii="宋体" w:hAnsi="宋体" w:cs="宋体"/>
          <w:bCs/>
          <w:color w:val="auto"/>
          <w:kern w:val="0"/>
          <w:szCs w:val="21"/>
          <w:highlight w:val="none"/>
          <w:lang w:eastAsia="zh-CN"/>
        </w:rPr>
        <w:t>八、</w:t>
      </w:r>
      <w:r>
        <w:rPr>
          <w:rFonts w:hint="eastAsia" w:ascii="宋体" w:hAnsi="宋体" w:cs="宋体"/>
          <w:bCs/>
          <w:color w:val="auto"/>
          <w:kern w:val="0"/>
          <w:szCs w:val="21"/>
          <w:highlight w:val="none"/>
        </w:rPr>
        <w:t>类似业绩</w:t>
      </w:r>
      <w:r>
        <w:rPr>
          <w:rFonts w:hint="eastAsia" w:ascii="宋体" w:hAnsi="宋体" w:cs="宋体"/>
          <w:bCs/>
          <w:color w:val="auto"/>
          <w:kern w:val="0"/>
          <w:szCs w:val="21"/>
          <w:highlight w:val="none"/>
          <w:lang w:eastAsia="zh-CN"/>
        </w:rPr>
        <w:t>（</w:t>
      </w:r>
      <w:r>
        <w:rPr>
          <w:rFonts w:hint="eastAsia" w:ascii="宋体" w:hAnsi="宋体" w:cs="宋体"/>
          <w:bCs/>
          <w:color w:val="auto"/>
          <w:kern w:val="0"/>
          <w:szCs w:val="21"/>
          <w:highlight w:val="none"/>
          <w:lang w:val="en-US" w:eastAsia="zh-CN"/>
        </w:rPr>
        <w:t>如有</w:t>
      </w:r>
      <w:r>
        <w:rPr>
          <w:rFonts w:hint="eastAsia" w:ascii="宋体" w:hAnsi="宋体" w:cs="宋体"/>
          <w:bCs/>
          <w:color w:val="auto"/>
          <w:kern w:val="0"/>
          <w:szCs w:val="21"/>
          <w:highlight w:val="none"/>
          <w:lang w:eastAsia="zh-CN"/>
        </w:rPr>
        <w:t>）</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九、</w:t>
      </w:r>
      <w:r>
        <w:rPr>
          <w:rFonts w:hint="eastAsia" w:ascii="宋体" w:hAnsi="宋体" w:cs="宋体"/>
          <w:bCs/>
          <w:color w:val="auto"/>
          <w:kern w:val="0"/>
          <w:szCs w:val="21"/>
          <w:highlight w:val="none"/>
        </w:rPr>
        <w:t>售后服务承诺</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w:t>
      </w:r>
      <w:r>
        <w:rPr>
          <w:rFonts w:hint="eastAsia" w:ascii="宋体" w:hAnsi="宋体" w:cs="宋体"/>
          <w:bCs/>
          <w:color w:val="auto"/>
          <w:kern w:val="0"/>
          <w:szCs w:val="21"/>
          <w:highlight w:val="none"/>
        </w:rPr>
        <w:t>反商业贿赂承诺书</w:t>
      </w:r>
    </w:p>
    <w:p>
      <w:pPr>
        <w:autoSpaceDE w:val="0"/>
        <w:autoSpaceDN w:val="0"/>
        <w:adjustRightInd w:val="0"/>
        <w:spacing w:line="430" w:lineRule="exact"/>
        <w:ind w:firstLine="420" w:firstLineChars="200"/>
        <w:jc w:val="left"/>
        <w:rPr>
          <w:rFonts w:hint="eastAsia" w:ascii="宋体" w:hAnsi="宋体" w:cs="宋体"/>
          <w:color w:val="auto"/>
          <w:szCs w:val="21"/>
          <w:highlight w:val="none"/>
        </w:rPr>
      </w:pPr>
      <w:r>
        <w:rPr>
          <w:rFonts w:hint="eastAsia" w:ascii="宋体" w:hAnsi="宋体" w:cs="宋体"/>
          <w:bCs/>
          <w:color w:val="auto"/>
          <w:kern w:val="0"/>
          <w:szCs w:val="21"/>
          <w:highlight w:val="none"/>
          <w:lang w:eastAsia="zh-CN"/>
        </w:rPr>
        <w:t>十一、</w:t>
      </w:r>
      <w:r>
        <w:rPr>
          <w:rFonts w:hint="eastAsia" w:ascii="宋体" w:hAnsi="宋体" w:cs="宋体"/>
          <w:color w:val="auto"/>
          <w:szCs w:val="21"/>
          <w:highlight w:val="none"/>
        </w:rPr>
        <w:t>小型、微型（监狱、残疾人福利性单位）企业产品明细表</w:t>
      </w:r>
    </w:p>
    <w:p>
      <w:pPr>
        <w:autoSpaceDE w:val="0"/>
        <w:autoSpaceDN w:val="0"/>
        <w:adjustRightInd w:val="0"/>
        <w:spacing w:line="430" w:lineRule="exact"/>
        <w:ind w:firstLine="420" w:firstLineChars="200"/>
        <w:jc w:val="left"/>
        <w:rPr>
          <w:rFonts w:hint="eastAsia" w:ascii="宋体" w:hAnsi="宋体" w:cs="宋体"/>
          <w:bCs/>
          <w:color w:val="auto"/>
          <w:kern w:val="0"/>
          <w:szCs w:val="21"/>
          <w:highlight w:val="none"/>
        </w:rPr>
      </w:pPr>
      <w:r>
        <w:rPr>
          <w:rFonts w:hint="eastAsia" w:ascii="宋体" w:hAnsi="宋体" w:cs="宋体"/>
          <w:bCs/>
          <w:color w:val="auto"/>
          <w:kern w:val="0"/>
          <w:szCs w:val="21"/>
          <w:highlight w:val="none"/>
          <w:lang w:eastAsia="zh-CN"/>
        </w:rPr>
        <w:t>十二、</w:t>
      </w:r>
      <w:r>
        <w:rPr>
          <w:rFonts w:hint="eastAsia" w:ascii="宋体" w:hAnsi="宋体" w:cs="宋体"/>
          <w:bCs/>
          <w:color w:val="auto"/>
          <w:kern w:val="0"/>
          <w:szCs w:val="21"/>
          <w:highlight w:val="none"/>
        </w:rPr>
        <w:t>投标人资格证明文件</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十三、</w:t>
      </w:r>
      <w:r>
        <w:rPr>
          <w:rFonts w:hint="eastAsia" w:ascii="宋体" w:hAnsi="宋体" w:cs="宋体"/>
          <w:color w:val="auto"/>
          <w:kern w:val="0"/>
          <w:szCs w:val="21"/>
          <w:highlight w:val="none"/>
        </w:rPr>
        <w:t>无行贿犯罪记录承诺书</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十四、</w:t>
      </w:r>
      <w:r>
        <w:rPr>
          <w:rFonts w:hint="eastAsia" w:ascii="宋体" w:hAnsi="宋体" w:cs="宋体"/>
          <w:color w:val="auto"/>
          <w:kern w:val="0"/>
          <w:szCs w:val="21"/>
          <w:highlight w:val="none"/>
        </w:rPr>
        <w:t>投标承诺函</w:t>
      </w:r>
    </w:p>
    <w:p>
      <w:pPr>
        <w:autoSpaceDE w:val="0"/>
        <w:autoSpaceDN w:val="0"/>
        <w:adjustRightInd w:val="0"/>
        <w:spacing w:line="43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十五、</w:t>
      </w:r>
      <w:r>
        <w:rPr>
          <w:rFonts w:hint="eastAsia" w:ascii="宋体" w:hAnsi="宋体" w:cs="宋体"/>
          <w:color w:val="auto"/>
          <w:kern w:val="0"/>
          <w:szCs w:val="21"/>
          <w:highlight w:val="none"/>
        </w:rPr>
        <w:t>投标人认为需要提供的其它资料</w:t>
      </w:r>
    </w:p>
    <w:p>
      <w:pPr>
        <w:bidi w:val="0"/>
        <w:rPr>
          <w:rFonts w:hint="eastAsia"/>
          <w:highlight w:val="none"/>
        </w:rPr>
      </w:pPr>
    </w:p>
    <w:p>
      <w:pPr>
        <w:pStyle w:val="21"/>
        <w:rPr>
          <w:rFonts w:hint="eastAsia"/>
          <w:highlight w:val="none"/>
        </w:rPr>
      </w:pPr>
    </w:p>
    <w:p>
      <w:pPr>
        <w:bidi w:val="0"/>
        <w:rPr>
          <w:rFonts w:hint="eastAsia"/>
          <w:highlight w:val="none"/>
        </w:rPr>
      </w:pPr>
    </w:p>
    <w:p>
      <w:pPr>
        <w:bidi w:val="0"/>
        <w:rPr>
          <w:rFonts w:hint="eastAsia"/>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pStyle w:val="30"/>
        <w:rPr>
          <w:rFonts w:hint="eastAsia" w:ascii="宋体" w:hAnsi="宋体" w:cs="宋体"/>
          <w:b/>
          <w:color w:val="auto"/>
          <w:szCs w:val="21"/>
          <w:highlight w:val="none"/>
        </w:rPr>
      </w:pPr>
    </w:p>
    <w:p>
      <w:pPr>
        <w:bidi w:val="0"/>
        <w:rPr>
          <w:rFonts w:hint="eastAsia"/>
          <w:highlight w:val="none"/>
        </w:rPr>
      </w:pPr>
    </w:p>
    <w:p>
      <w:pPr>
        <w:pStyle w:val="15"/>
        <w:rPr>
          <w:rFonts w:hint="eastAsia"/>
          <w:b/>
          <w:bCs/>
          <w:sz w:val="32"/>
          <w:szCs w:val="32"/>
          <w:highlight w:val="none"/>
        </w:rPr>
      </w:pPr>
      <w:bookmarkStart w:id="114" w:name="_Toc27418"/>
      <w:bookmarkStart w:id="115" w:name="_Toc1533"/>
      <w:r>
        <w:rPr>
          <w:rFonts w:hint="eastAsia"/>
          <w:b/>
          <w:bCs/>
          <w:sz w:val="32"/>
          <w:szCs w:val="32"/>
          <w:highlight w:val="none"/>
        </w:rPr>
        <w:br w:type="page"/>
      </w:r>
      <w:bookmarkStart w:id="116" w:name="_Toc16489"/>
      <w:r>
        <w:rPr>
          <w:rFonts w:hint="eastAsia"/>
          <w:b/>
          <w:bCs/>
          <w:sz w:val="32"/>
          <w:szCs w:val="32"/>
          <w:highlight w:val="none"/>
        </w:rPr>
        <w:t>一、投 标 函</w:t>
      </w:r>
      <w:bookmarkEnd w:id="114"/>
      <w:bookmarkEnd w:id="115"/>
      <w:bookmarkEnd w:id="116"/>
    </w:p>
    <w:p>
      <w:pPr>
        <w:bidi w:val="0"/>
        <w:rPr>
          <w:rFonts w:hint="eastAsia"/>
          <w:highlight w:val="none"/>
        </w:rPr>
      </w:pPr>
    </w:p>
    <w:p>
      <w:pPr>
        <w:spacing w:line="520" w:lineRule="exact"/>
        <w:rPr>
          <w:rFonts w:hint="eastAsia" w:ascii="宋体" w:hAnsi="宋体" w:cs="宋体"/>
          <w:color w:val="auto"/>
          <w:szCs w:val="21"/>
          <w:highlight w:val="none"/>
          <w:u w:val="single"/>
        </w:rPr>
      </w:pPr>
      <w:r>
        <w:rPr>
          <w:rFonts w:hint="eastAsia" w:ascii="宋体" w:hAnsi="宋体" w:cs="宋体"/>
          <w:b/>
          <w:color w:val="auto"/>
          <w:szCs w:val="21"/>
          <w:highlight w:val="none"/>
        </w:rPr>
        <w:t>致：</w:t>
      </w:r>
      <w:r>
        <w:rPr>
          <w:rFonts w:hint="eastAsia" w:ascii="宋体" w:hAnsi="宋体" w:cs="宋体"/>
          <w:b/>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（采购人名称）</w:t>
      </w:r>
    </w:p>
    <w:p>
      <w:pPr>
        <w:spacing w:line="52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根据贵方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（项目名称和项目编号</w:t>
      </w:r>
      <w:r>
        <w:rPr>
          <w:rFonts w:hint="eastAsia" w:ascii="宋体" w:hAnsi="宋体" w:cs="宋体"/>
          <w:color w:val="auto"/>
          <w:szCs w:val="21"/>
          <w:highlight w:val="none"/>
          <w:lang w:eastAsia="zh-CN"/>
        </w:rPr>
        <w:t>、采购编号</w:t>
      </w:r>
      <w:r>
        <w:rPr>
          <w:rFonts w:hint="eastAsia" w:ascii="宋体" w:hAnsi="宋体" w:cs="宋体"/>
          <w:color w:val="auto"/>
          <w:szCs w:val="21"/>
          <w:highlight w:val="none"/>
        </w:rPr>
        <w:t>）招标文件之投标邀请，签字代表：</w:t>
      </w:r>
      <w:r>
        <w:rPr>
          <w:rFonts w:hint="eastAsia" w:ascii="宋体" w:hAnsi="宋体" w:cs="宋体"/>
          <w:color w:val="auto"/>
          <w:szCs w:val="21"/>
          <w:highlight w:val="none"/>
          <w:u w:val="single"/>
        </w:rPr>
        <w:t xml:space="preserve">（法人代表或负责人）  </w:t>
      </w:r>
      <w:r>
        <w:rPr>
          <w:rFonts w:hint="eastAsia" w:ascii="宋体" w:hAnsi="宋体" w:cs="宋体"/>
          <w:color w:val="auto"/>
          <w:szCs w:val="21"/>
          <w:highlight w:val="none"/>
        </w:rPr>
        <w:t>正式授权并代表投标单位</w:t>
      </w:r>
      <w:r>
        <w:rPr>
          <w:rFonts w:hint="eastAsia" w:ascii="宋体" w:hAnsi="宋体" w:cs="宋体"/>
          <w:color w:val="auto"/>
          <w:szCs w:val="21"/>
          <w:highlight w:val="none"/>
          <w:u w:val="single"/>
        </w:rPr>
        <w:t xml:space="preserve"> （单位名称、单位地址） </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电子</w:t>
      </w:r>
      <w:r>
        <w:rPr>
          <w:rFonts w:hint="eastAsia" w:ascii="宋体" w:hAnsi="宋体" w:cs="宋体"/>
          <w:color w:val="auto"/>
          <w:szCs w:val="21"/>
          <w:highlight w:val="none"/>
        </w:rPr>
        <w:t>文件</w:t>
      </w:r>
      <w:r>
        <w:rPr>
          <w:rFonts w:hint="eastAsia" w:ascii="宋体" w:hAnsi="宋体" w:cs="宋体"/>
          <w:color w:val="auto"/>
          <w:szCs w:val="21"/>
          <w:highlight w:val="none"/>
          <w:u w:val="single"/>
        </w:rPr>
        <w:t>壹</w:t>
      </w:r>
      <w:r>
        <w:rPr>
          <w:rFonts w:hint="eastAsia" w:ascii="宋体" w:hAnsi="宋体" w:cs="宋体"/>
          <w:color w:val="auto"/>
          <w:szCs w:val="21"/>
          <w:highlight w:val="none"/>
        </w:rPr>
        <w:t xml:space="preserve">份，并对之负法律责任。 </w:t>
      </w:r>
    </w:p>
    <w:p>
      <w:pPr>
        <w:spacing w:line="5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据此函，签字代表宣布同意如下：</w:t>
      </w:r>
    </w:p>
    <w:p>
      <w:pPr>
        <w:spacing w:line="52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1、我方投标总价为人民币</w:t>
      </w:r>
      <w:r>
        <w:rPr>
          <w:rFonts w:hint="eastAsia" w:ascii="宋体" w:hAnsi="宋体" w:cs="宋体"/>
          <w:bCs/>
          <w:color w:val="auto"/>
          <w:szCs w:val="21"/>
          <w:highlight w:val="none"/>
        </w:rPr>
        <w:t>（大写）</w:t>
      </w:r>
      <w:r>
        <w:rPr>
          <w:rFonts w:hint="eastAsia" w:ascii="宋体" w:hAnsi="宋体" w:cs="宋体"/>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元人民币</w:t>
      </w:r>
    </w:p>
    <w:p>
      <w:pPr>
        <w:spacing w:line="520" w:lineRule="exact"/>
        <w:ind w:left="420" w:leftChars="20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eastAsia="zh-CN"/>
        </w:rPr>
        <w:t>合同履行期限</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 质量标准：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；质保期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                                                                             3、如果我们的投标文件被接受，我们将按招标文件的规定签订并严格履行合同中的责任和义务。</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4、投标人已详细审查全部招标文件，包括修改文件以及全部参考资料和有关附件。我们完全理解并同意放弃对这方面有不明及误解的权利。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5、提供的货物是原装全新、符合招标文件规定技术参数的设备或产品；</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6、本投标自开标日起有效期为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7、投标人同意提供按照贵方可能要求的与其投标有关的一切数据或资料，完全理解贵方不一定接受最低价的投标或其他任何投标。</w:t>
      </w:r>
    </w:p>
    <w:p>
      <w:pPr>
        <w:pStyle w:val="21"/>
        <w:rPr>
          <w:rFonts w:hint="eastAsia" w:ascii="宋体" w:hAnsi="宋体" w:cs="宋体"/>
          <w:color w:val="auto"/>
          <w:szCs w:val="21"/>
          <w:highlight w:val="none"/>
        </w:rPr>
      </w:pPr>
    </w:p>
    <w:p>
      <w:pPr>
        <w:pStyle w:val="21"/>
        <w:rPr>
          <w:rFonts w:hint="eastAsia" w:ascii="宋体" w:hAnsi="宋体" w:cs="宋体"/>
          <w:color w:val="auto"/>
          <w:szCs w:val="21"/>
          <w:highlight w:val="none"/>
        </w:rPr>
      </w:pPr>
    </w:p>
    <w:p>
      <w:pPr>
        <w:spacing w:line="520" w:lineRule="exact"/>
        <w:rPr>
          <w:rFonts w:hint="eastAsia" w:ascii="宋体" w:hAnsi="宋体" w:cs="宋体"/>
          <w:color w:val="auto"/>
          <w:szCs w:val="21"/>
          <w:highlight w:val="none"/>
          <w:u w:val="single"/>
        </w:rPr>
      </w:pPr>
      <w:r>
        <w:rPr>
          <w:rFonts w:hint="eastAsia" w:ascii="宋体" w:hAnsi="宋体" w:cs="宋体"/>
          <w:color w:val="auto"/>
          <w:szCs w:val="21"/>
          <w:highlight w:val="none"/>
        </w:rPr>
        <w:t xml:space="preserve">    投标人地址：</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电话（传真）:   </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邮 政 编 码：</w:t>
      </w:r>
    </w:p>
    <w:p>
      <w:pPr>
        <w:spacing w:line="520" w:lineRule="exact"/>
        <w:ind w:firstLine="315" w:firstLineChars="150"/>
        <w:rPr>
          <w:rFonts w:hint="eastAsia" w:ascii="宋体" w:hAnsi="宋体" w:cs="宋体"/>
          <w:color w:val="auto"/>
          <w:szCs w:val="21"/>
          <w:highlight w:val="none"/>
          <w:u w:val="single"/>
        </w:rPr>
      </w:pPr>
      <w:r>
        <w:rPr>
          <w:rFonts w:hint="eastAsia" w:ascii="宋体" w:hAnsi="宋体" w:cs="宋体"/>
          <w:color w:val="auto"/>
          <w:szCs w:val="21"/>
          <w:highlight w:val="none"/>
        </w:rPr>
        <w:t xml:space="preserve"> 开户银行及账号：</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法定代表人或授权委托人签字:</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52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 xml:space="preserve"> 日期：  年  月  日</w:t>
      </w:r>
      <w:bookmarkStart w:id="117" w:name="_Toc20179"/>
    </w:p>
    <w:p>
      <w:pPr>
        <w:pStyle w:val="15"/>
        <w:rPr>
          <w:rFonts w:hint="eastAsia"/>
          <w:b/>
          <w:bCs/>
          <w:sz w:val="32"/>
          <w:szCs w:val="32"/>
          <w:highlight w:val="none"/>
        </w:rPr>
      </w:pPr>
      <w:bookmarkStart w:id="118" w:name="_Toc7942"/>
      <w:bookmarkStart w:id="119" w:name="_Toc4941"/>
      <w:r>
        <w:rPr>
          <w:rFonts w:hint="eastAsia"/>
          <w:b/>
          <w:bCs/>
          <w:sz w:val="32"/>
          <w:szCs w:val="32"/>
          <w:highlight w:val="none"/>
        </w:rPr>
        <w:t>二、开标一览表</w:t>
      </w:r>
      <w:bookmarkEnd w:id="117"/>
      <w:bookmarkEnd w:id="118"/>
      <w:bookmarkEnd w:id="119"/>
    </w:p>
    <w:tbl>
      <w:tblPr>
        <w:tblStyle w:val="22"/>
        <w:tblW w:w="9659" w:type="dxa"/>
        <w:tblInd w:w="0" w:type="dxa"/>
        <w:tblLayout w:type="fixed"/>
        <w:tblCellMar>
          <w:top w:w="0" w:type="dxa"/>
          <w:left w:w="0" w:type="dxa"/>
          <w:bottom w:w="0" w:type="dxa"/>
          <w:right w:w="0" w:type="dxa"/>
        </w:tblCellMar>
      </w:tblPr>
      <w:tblGrid>
        <w:gridCol w:w="1402"/>
        <w:gridCol w:w="8257"/>
      </w:tblGrid>
      <w:tr>
        <w:tblPrEx>
          <w:tblCellMar>
            <w:top w:w="0" w:type="dxa"/>
            <w:left w:w="0" w:type="dxa"/>
            <w:bottom w:w="0" w:type="dxa"/>
            <w:right w:w="0" w:type="dxa"/>
          </w:tblCellMar>
        </w:tblPrEx>
        <w:trPr>
          <w:cantSplit/>
          <w:trHeight w:val="92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项目名称</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2079"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投标总报价</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（元）</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75pt;margin-top:17.9pt;height:0pt;width:84pt;z-index:251659264;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fU/wDWAAAACQEAAA8AAAAAAAAAAQAgAAAAIgAAAGRycy9kb3ducmV2LnhtbFBLAQIU&#10;ABQAAAAIAIdO4kBQPWch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人民币大写：</w:t>
            </w:r>
          </w:p>
          <w:p>
            <w:pPr>
              <w:spacing w:line="360" w:lineRule="exact"/>
              <w:ind w:firstLine="1575" w:firstLineChars="750"/>
              <w:rPr>
                <w:rFonts w:hint="eastAsia" w:ascii="宋体" w:hAnsi="宋体" w:cs="宋体"/>
                <w:color w:val="auto"/>
                <w:szCs w:val="21"/>
                <w:highlight w:val="none"/>
              </w:rPr>
            </w:pPr>
            <w:r>
              <w:rPr>
                <w:rFonts w:hint="eastAsia" w:ascii="宋体" w:hAnsi="宋体" w:cs="宋体"/>
                <w:color w:val="auto"/>
                <w:szCs w:val="21"/>
                <w:highlight w:val="none"/>
              </w:rPr>
              <mc:AlternateContent>
                <mc:Choice Requires="wps">
                  <w:drawing>
                    <wp:anchor distT="0" distB="0" distL="114300" distR="114300" simplePos="0" relativeHeight="251660288"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9.85pt;margin-top:19.1pt;height:0pt;width:84pt;z-index:251660288;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N9xvHWAAAACQEAAA8AAAAAAAAAAQAgAAAAIgAAAGRycy9kb3ducmV2LnhtbFBLAQIU&#10;ABQAAAAIAIdO4kB3QU+V9QEAAOQ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cs="宋体"/>
                <w:color w:val="auto"/>
                <w:szCs w:val="21"/>
                <w:highlight w:val="none"/>
              </w:rPr>
              <w:t>人民币小写：</w:t>
            </w:r>
          </w:p>
          <w:p>
            <w:pPr>
              <w:spacing w:line="360" w:lineRule="exact"/>
              <w:jc w:val="center"/>
              <w:rPr>
                <w:rFonts w:hint="eastAsia" w:ascii="宋体" w:hAnsi="宋体" w:cs="宋体"/>
                <w:color w:val="auto"/>
                <w:szCs w:val="21"/>
                <w:highlight w:val="none"/>
                <w:u w:val="single"/>
              </w:rPr>
            </w:pPr>
          </w:p>
        </w:tc>
      </w:tr>
      <w:tr>
        <w:tblPrEx>
          <w:tblCellMar>
            <w:top w:w="0" w:type="dxa"/>
            <w:left w:w="0" w:type="dxa"/>
            <w:bottom w:w="0" w:type="dxa"/>
            <w:right w:w="0" w:type="dxa"/>
          </w:tblCellMar>
        </w:tblPrEx>
        <w:trPr>
          <w:cantSplit/>
          <w:trHeight w:val="732" w:hRule="atLeast"/>
        </w:trPr>
        <w:tc>
          <w:tcPr>
            <w:tcW w:w="140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质量标准</w:t>
            </w:r>
          </w:p>
        </w:tc>
        <w:tc>
          <w:tcPr>
            <w:tcW w:w="8257"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84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合同履行期限</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758"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质保期</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1153"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优惠条件</w:t>
            </w: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left"/>
              <w:rPr>
                <w:rFonts w:hint="eastAsia" w:ascii="宋体" w:hAnsi="宋体" w:cs="宋体"/>
                <w:color w:val="auto"/>
                <w:szCs w:val="21"/>
                <w:highlight w:val="none"/>
              </w:rPr>
            </w:pPr>
          </w:p>
        </w:tc>
      </w:tr>
      <w:tr>
        <w:tblPrEx>
          <w:tblCellMar>
            <w:top w:w="0" w:type="dxa"/>
            <w:left w:w="0" w:type="dxa"/>
            <w:bottom w:w="0" w:type="dxa"/>
            <w:right w:w="0" w:type="dxa"/>
          </w:tblCellMar>
        </w:tblPrEx>
        <w:trPr>
          <w:cantSplit/>
          <w:trHeight w:val="3460" w:hRule="atLeast"/>
        </w:trPr>
        <w:tc>
          <w:tcPr>
            <w:tcW w:w="140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spacing w:line="360" w:lineRule="exact"/>
              <w:jc w:val="center"/>
              <w:rPr>
                <w:rFonts w:hint="eastAsia" w:ascii="宋体" w:hAnsi="宋体" w:cs="宋体"/>
                <w:color w:val="auto"/>
                <w:szCs w:val="21"/>
                <w:highlight w:val="none"/>
              </w:rPr>
            </w:pPr>
          </w:p>
        </w:tc>
        <w:tc>
          <w:tcPr>
            <w:tcW w:w="8257"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spacing w:line="360" w:lineRule="exact"/>
              <w:rPr>
                <w:rFonts w:hint="eastAsia" w:ascii="宋体" w:hAnsi="宋体" w:cs="宋体"/>
                <w:b/>
                <w:color w:val="auto"/>
                <w:szCs w:val="21"/>
                <w:highlight w:val="none"/>
              </w:rPr>
            </w:pPr>
            <w:r>
              <w:rPr>
                <w:rFonts w:hint="eastAsia" w:ascii="宋体" w:hAnsi="宋体" w:cs="宋体"/>
                <w:b/>
                <w:color w:val="auto"/>
                <w:szCs w:val="21"/>
                <w:highlight w:val="none"/>
              </w:rPr>
              <w:t>说明：</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1、本表投标总价应与</w:t>
            </w:r>
            <w:r>
              <w:rPr>
                <w:rFonts w:hint="eastAsia" w:ascii="宋体" w:hAnsi="宋体" w:cs="宋体"/>
                <w:color w:val="auto"/>
                <w:szCs w:val="21"/>
                <w:highlight w:val="none"/>
                <w:u w:val="single"/>
              </w:rPr>
              <w:t>投标文件中报价表、投标函的总报价一致</w:t>
            </w:r>
            <w:r>
              <w:rPr>
                <w:rFonts w:hint="eastAsia" w:ascii="宋体" w:hAnsi="宋体" w:cs="宋体"/>
                <w:color w:val="auto"/>
                <w:szCs w:val="21"/>
                <w:highlight w:val="none"/>
              </w:rPr>
              <w:t>，不一致者以《投标函》中总报价为准（大小写不一致以大写金额为准），投标人将承担由此造成的一切后果。</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2、与本表同时公开唱标的内容包括对其投标文件的修改或撤回通知、投标价折扣声明、其他采购人认为应该宣读的内容等。</w:t>
            </w: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3、投标总报价应包含成本、运输、税金、培训、安装调试等一切与之相关费用</w:t>
            </w:r>
            <w:r>
              <w:rPr>
                <w:rFonts w:hint="eastAsia" w:ascii="宋体" w:hAnsi="宋体" w:cs="宋体"/>
                <w:b/>
                <w:color w:val="auto"/>
                <w:szCs w:val="21"/>
                <w:highlight w:val="none"/>
              </w:rPr>
              <w:t>。</w:t>
            </w:r>
          </w:p>
        </w:tc>
      </w:tr>
    </w:tbl>
    <w:p>
      <w:pPr>
        <w:pStyle w:val="9"/>
        <w:spacing w:line="360" w:lineRule="exact"/>
        <w:ind w:left="0" w:leftChars="0" w:firstLine="210" w:firstLineChars="100"/>
        <w:rPr>
          <w:rFonts w:hint="eastAsia" w:ascii="宋体" w:hAnsi="宋体" w:cs="宋体"/>
          <w:color w:val="auto"/>
          <w:szCs w:val="21"/>
          <w:highlight w:val="none"/>
        </w:rPr>
      </w:pPr>
    </w:p>
    <w:p>
      <w:pPr>
        <w:pStyle w:val="9"/>
        <w:spacing w:line="520" w:lineRule="exact"/>
        <w:ind w:left="0" w:leftChars="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pStyle w:val="9"/>
        <w:spacing w:line="520" w:lineRule="exact"/>
        <w:ind w:left="0" w:leftChars="0" w:firstLine="210" w:firstLineChars="100"/>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lang w:eastAsia="zh-CN"/>
        </w:rPr>
        <w:t>和</w:t>
      </w:r>
      <w:r>
        <w:rPr>
          <w:rFonts w:hint="eastAsia" w:ascii="宋体" w:hAnsi="宋体" w:cs="宋体"/>
          <w:color w:val="auto"/>
          <w:szCs w:val="21"/>
          <w:highlight w:val="none"/>
        </w:rPr>
        <w:t>授权委托人签字:</w:t>
      </w:r>
    </w:p>
    <w:p>
      <w:pPr>
        <w:pStyle w:val="9"/>
        <w:spacing w:line="520" w:lineRule="exact"/>
        <w:rPr>
          <w:rFonts w:hint="eastAsia"/>
          <w:b/>
          <w:bCs/>
          <w:sz w:val="32"/>
          <w:szCs w:val="32"/>
          <w:highlight w:val="none"/>
        </w:rPr>
      </w:pPr>
      <w:r>
        <w:rPr>
          <w:rFonts w:hint="eastAsia" w:ascii="宋体" w:hAnsi="宋体" w:cs="宋体"/>
          <w:color w:val="auto"/>
          <w:szCs w:val="21"/>
          <w:highlight w:val="none"/>
        </w:rPr>
        <w:t>日  期：</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年    月   日</w:t>
      </w:r>
      <w:bookmarkStart w:id="120" w:name="_Toc1164"/>
      <w:bookmarkStart w:id="121" w:name="_Toc14358"/>
      <w:bookmarkStart w:id="122" w:name="_Toc9584"/>
      <w:bookmarkStart w:id="123" w:name="_Toc6325"/>
      <w:bookmarkStart w:id="124" w:name="_Toc18905"/>
    </w:p>
    <w:p>
      <w:pPr>
        <w:pStyle w:val="15"/>
        <w:rPr>
          <w:rFonts w:hint="eastAsia"/>
          <w:b/>
          <w:bCs/>
          <w:sz w:val="32"/>
          <w:szCs w:val="32"/>
          <w:highlight w:val="none"/>
        </w:rPr>
      </w:pPr>
    </w:p>
    <w:p>
      <w:pPr>
        <w:pStyle w:val="15"/>
        <w:rPr>
          <w:b/>
          <w:bCs/>
          <w:sz w:val="32"/>
          <w:szCs w:val="32"/>
          <w:highlight w:val="none"/>
        </w:rPr>
      </w:pPr>
      <w:bookmarkStart w:id="125" w:name="_Toc29228"/>
      <w:r>
        <w:rPr>
          <w:rFonts w:hint="eastAsia"/>
          <w:b/>
          <w:bCs/>
          <w:sz w:val="32"/>
          <w:szCs w:val="32"/>
          <w:highlight w:val="none"/>
        </w:rPr>
        <w:t>三、</w:t>
      </w:r>
      <w:bookmarkEnd w:id="120"/>
      <w:r>
        <w:rPr>
          <w:rFonts w:hint="eastAsia"/>
          <w:b/>
          <w:bCs/>
          <w:sz w:val="32"/>
          <w:szCs w:val="32"/>
          <w:highlight w:val="none"/>
        </w:rPr>
        <w:t>货物分项报价一览表</w:t>
      </w:r>
      <w:bookmarkEnd w:id="121"/>
      <w:bookmarkEnd w:id="122"/>
      <w:bookmarkEnd w:id="125"/>
    </w:p>
    <w:p>
      <w:pPr>
        <w:spacing w:line="500" w:lineRule="exact"/>
        <w:rPr>
          <w:rFonts w:ascii="宋体" w:hAnsi="宋体"/>
          <w:highlight w:val="none"/>
        </w:rPr>
      </w:pPr>
    </w:p>
    <w:tbl>
      <w:tblPr>
        <w:tblStyle w:val="22"/>
        <w:tblW w:w="97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26" w:name="_Toc388091825"/>
            <w:bookmarkStart w:id="127" w:name="OLE_LINK1"/>
            <w:r>
              <w:rPr>
                <w:rFonts w:hint="eastAsia" w:ascii="宋体" w:hAnsi="宋体" w:cs="宋体"/>
                <w:szCs w:val="21"/>
                <w:highlight w:val="none"/>
              </w:rPr>
              <w:t>投标人：</w:t>
            </w:r>
            <w:r>
              <w:rPr>
                <w:rFonts w:hint="eastAsia" w:ascii="宋体" w:hAnsi="宋体" w:cs="宋体"/>
                <w:szCs w:val="21"/>
                <w:highlight w:val="none"/>
                <w:u w:val="single"/>
              </w:rPr>
              <w:t xml:space="preserve">（此处填名称并盖章）       </w:t>
            </w:r>
            <w:bookmarkEnd w:id="12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noWrap w:val="0"/>
            <w:tcMar>
              <w:top w:w="20" w:type="dxa"/>
              <w:left w:w="20" w:type="dxa"/>
              <w:bottom w:w="0" w:type="dxa"/>
              <w:right w:w="20" w:type="dxa"/>
            </w:tcMar>
            <w:vAlign w:val="center"/>
          </w:tcPr>
          <w:p>
            <w:pPr>
              <w:wordWrap w:val="0"/>
              <w:spacing w:line="500" w:lineRule="exact"/>
              <w:ind w:right="735"/>
              <w:rPr>
                <w:rFonts w:ascii="宋体" w:hAnsi="宋体" w:cs="宋体"/>
                <w:szCs w:val="21"/>
                <w:highlight w:val="none"/>
              </w:rPr>
            </w:pPr>
            <w:bookmarkStart w:id="128" w:name="_Toc388091826"/>
            <w:r>
              <w:rPr>
                <w:rFonts w:hint="eastAsia" w:ascii="宋体" w:hAnsi="宋体" w:cs="宋体"/>
                <w:szCs w:val="21"/>
                <w:highlight w:val="none"/>
              </w:rPr>
              <w:t>项  目：</w:t>
            </w:r>
            <w:r>
              <w:rPr>
                <w:rFonts w:hint="eastAsia" w:ascii="宋体" w:hAnsi="宋体" w:cs="宋体"/>
                <w:szCs w:val="21"/>
                <w:highlight w:val="none"/>
                <w:u w:val="single"/>
              </w:rPr>
              <w:t xml:space="preserve">（此处填项目名称）  </w:t>
            </w:r>
            <w:r>
              <w:rPr>
                <w:rFonts w:hint="eastAsia" w:ascii="宋体" w:hAnsi="宋体" w:cs="宋体"/>
                <w:szCs w:val="21"/>
                <w:highlight w:val="none"/>
              </w:rPr>
              <w:t xml:space="preserve">                                  金额单位：元</w:t>
            </w:r>
            <w:bookmarkEnd w:id="12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29" w:name="_Toc388091827"/>
            <w:r>
              <w:rPr>
                <w:rFonts w:hint="eastAsia" w:ascii="宋体" w:hAnsi="宋体" w:cs="宋体"/>
                <w:szCs w:val="21"/>
                <w:highlight w:val="none"/>
              </w:rPr>
              <w:t>序号</w:t>
            </w:r>
            <w:bookmarkEnd w:id="129"/>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0" w:name="_Toc388091828"/>
            <w:r>
              <w:rPr>
                <w:rFonts w:hint="eastAsia" w:ascii="宋体" w:hAnsi="宋体" w:cs="宋体"/>
                <w:szCs w:val="21"/>
                <w:highlight w:val="none"/>
              </w:rPr>
              <w:t>设备（项目）</w:t>
            </w:r>
          </w:p>
          <w:p>
            <w:pPr>
              <w:spacing w:line="500" w:lineRule="exact"/>
              <w:jc w:val="center"/>
              <w:rPr>
                <w:rFonts w:ascii="宋体" w:hAnsi="宋体" w:cs="宋体"/>
                <w:szCs w:val="21"/>
                <w:highlight w:val="none"/>
              </w:rPr>
            </w:pPr>
            <w:r>
              <w:rPr>
                <w:rFonts w:hint="eastAsia" w:ascii="宋体" w:hAnsi="宋体" w:cs="宋体"/>
                <w:szCs w:val="21"/>
                <w:highlight w:val="none"/>
              </w:rPr>
              <w:t>名称</w:t>
            </w:r>
            <w:bookmarkEnd w:id="130"/>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1" w:name="_Toc388091829"/>
            <w:r>
              <w:rPr>
                <w:rFonts w:hint="eastAsia" w:ascii="宋体" w:hAnsi="宋体" w:cs="宋体"/>
                <w:szCs w:val="21"/>
                <w:highlight w:val="none"/>
              </w:rPr>
              <w:t>品牌及规格型号</w:t>
            </w:r>
            <w:r>
              <w:rPr>
                <w:rFonts w:hint="eastAsia" w:ascii="宋体" w:hAnsi="宋体" w:cs="宋体"/>
                <w:szCs w:val="21"/>
                <w:highlight w:val="none"/>
                <w:lang w:eastAsia="zh-CN"/>
              </w:rPr>
              <w:t>或</w:t>
            </w:r>
            <w:r>
              <w:rPr>
                <w:rFonts w:hint="eastAsia" w:ascii="宋体" w:hAnsi="宋体" w:cs="宋体"/>
                <w:szCs w:val="21"/>
                <w:highlight w:val="none"/>
              </w:rPr>
              <w:t>参数</w:t>
            </w:r>
            <w:bookmarkEnd w:id="131"/>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2" w:name="_Toc388091830"/>
            <w:r>
              <w:rPr>
                <w:rFonts w:hint="eastAsia" w:ascii="宋体" w:hAnsi="宋体" w:cs="宋体"/>
                <w:szCs w:val="21"/>
                <w:highlight w:val="none"/>
              </w:rPr>
              <w:t>单位</w:t>
            </w:r>
            <w:bookmarkEnd w:id="132"/>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3" w:name="_Toc388091831"/>
            <w:r>
              <w:rPr>
                <w:rFonts w:hint="eastAsia" w:ascii="宋体" w:hAnsi="宋体" w:cs="宋体"/>
                <w:szCs w:val="21"/>
                <w:highlight w:val="none"/>
              </w:rPr>
              <w:t>数量</w:t>
            </w:r>
            <w:bookmarkEnd w:id="133"/>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4" w:name="_Toc388091832"/>
            <w:r>
              <w:rPr>
                <w:rFonts w:hint="eastAsia" w:ascii="宋体" w:hAnsi="宋体" w:cs="宋体"/>
                <w:szCs w:val="21"/>
                <w:highlight w:val="none"/>
              </w:rPr>
              <w:t>单价</w:t>
            </w:r>
            <w:bookmarkEnd w:id="134"/>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5" w:name="_Toc388091833"/>
            <w:r>
              <w:rPr>
                <w:rFonts w:hint="eastAsia" w:ascii="宋体" w:hAnsi="宋体" w:cs="宋体"/>
                <w:szCs w:val="21"/>
                <w:highlight w:val="none"/>
              </w:rPr>
              <w:t>合计</w:t>
            </w:r>
            <w:bookmarkEnd w:id="135"/>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bookmarkStart w:id="136" w:name="_Toc388091834"/>
            <w:r>
              <w:rPr>
                <w:rFonts w:hint="eastAsia" w:ascii="宋体" w:hAnsi="宋体" w:cs="宋体"/>
                <w:szCs w:val="21"/>
                <w:highlight w:val="none"/>
              </w:rPr>
              <w:t>备注</w:t>
            </w:r>
            <w:bookmarkEnd w:id="13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nil"/>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nil"/>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555" w:type="dxa"/>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2289"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833"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905"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0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134"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c>
          <w:tcPr>
            <w:tcW w:w="1221" w:type="dxa"/>
            <w:tcBorders>
              <w:top w:val="single" w:color="auto" w:sz="4" w:space="0"/>
              <w:left w:val="nil"/>
              <w:bottom w:val="single" w:color="auto" w:sz="4" w:space="0"/>
              <w:right w:val="single" w:color="auto" w:sz="4" w:space="0"/>
            </w:tcBorders>
            <w:noWrap w:val="0"/>
            <w:tcMar>
              <w:top w:w="20" w:type="dxa"/>
              <w:left w:w="20" w:type="dxa"/>
              <w:bottom w:w="0" w:type="dxa"/>
              <w:right w:w="20" w:type="dxa"/>
            </w:tcMar>
            <w:vAlign w:val="center"/>
          </w:tcPr>
          <w:p>
            <w:pPr>
              <w:spacing w:line="500" w:lineRule="exact"/>
              <w:jc w:val="center"/>
              <w:rPr>
                <w:rFonts w:ascii="宋体" w:hAnsi="宋体" w:cs="宋体"/>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noWrap w:val="0"/>
            <w:tcMar>
              <w:top w:w="20" w:type="dxa"/>
              <w:left w:w="20" w:type="dxa"/>
              <w:bottom w:w="0" w:type="dxa"/>
              <w:right w:w="20" w:type="dxa"/>
            </w:tcMar>
            <w:vAlign w:val="center"/>
          </w:tcPr>
          <w:p>
            <w:pPr>
              <w:spacing w:line="500" w:lineRule="exact"/>
              <w:rPr>
                <w:rFonts w:ascii="宋体" w:hAnsi="宋体" w:cs="宋体"/>
                <w:szCs w:val="21"/>
                <w:highlight w:val="none"/>
              </w:rPr>
            </w:pPr>
            <w:bookmarkStart w:id="137" w:name="_Toc388091835"/>
            <w:r>
              <w:rPr>
                <w:rFonts w:hint="eastAsia" w:ascii="宋体" w:hAnsi="宋体" w:cs="宋体"/>
                <w:szCs w:val="21"/>
                <w:highlight w:val="none"/>
              </w:rPr>
              <w:t>优惠条件：</w:t>
            </w:r>
            <w:r>
              <w:rPr>
                <w:rFonts w:ascii="宋体" w:hAnsi="宋体" w:cs="宋体"/>
                <w:szCs w:val="21"/>
                <w:highlight w:val="none"/>
              </w:rPr>
              <w:t>1</w:t>
            </w:r>
            <w:r>
              <w:rPr>
                <w:rFonts w:hint="eastAsia" w:ascii="宋体" w:hAnsi="宋体" w:cs="宋体"/>
                <w:szCs w:val="21"/>
                <w:highlight w:val="none"/>
              </w:rPr>
              <w:t>、</w:t>
            </w:r>
            <w:bookmarkEnd w:id="137"/>
          </w:p>
          <w:p>
            <w:pPr>
              <w:spacing w:line="500" w:lineRule="exact"/>
              <w:ind w:firstLine="1050" w:firstLineChars="500"/>
              <w:rPr>
                <w:rFonts w:ascii="宋体" w:hAnsi="宋体" w:cs="宋体"/>
                <w:szCs w:val="21"/>
                <w:highlight w:val="none"/>
              </w:rPr>
            </w:pPr>
            <w:bookmarkStart w:id="138" w:name="_Toc388091836"/>
          </w:p>
          <w:p>
            <w:pPr>
              <w:spacing w:line="500" w:lineRule="exact"/>
              <w:ind w:firstLine="1050" w:firstLineChars="500"/>
              <w:rPr>
                <w:rFonts w:ascii="宋体" w:hAnsi="宋体" w:cs="宋体"/>
                <w:szCs w:val="21"/>
                <w:highlight w:val="none"/>
              </w:rPr>
            </w:pPr>
            <w:r>
              <w:rPr>
                <w:rFonts w:ascii="宋体" w:hAnsi="宋体" w:cs="宋体"/>
                <w:szCs w:val="21"/>
                <w:highlight w:val="none"/>
              </w:rPr>
              <w:t>2</w:t>
            </w:r>
            <w:r>
              <w:rPr>
                <w:rFonts w:hint="eastAsia" w:ascii="宋体" w:hAnsi="宋体" w:cs="宋体"/>
                <w:szCs w:val="21"/>
                <w:highlight w:val="none"/>
              </w:rPr>
              <w:t>、</w:t>
            </w:r>
            <w:bookmarkEnd w:id="138"/>
          </w:p>
          <w:p>
            <w:pPr>
              <w:spacing w:line="500" w:lineRule="exact"/>
              <w:ind w:firstLine="1050" w:firstLineChars="500"/>
              <w:rPr>
                <w:rFonts w:ascii="宋体" w:hAnsi="宋体" w:cs="宋体"/>
                <w:szCs w:val="21"/>
                <w:highlight w:val="none"/>
              </w:rPr>
            </w:pPr>
            <w:bookmarkStart w:id="139" w:name="_Toc388091837"/>
          </w:p>
          <w:p>
            <w:pPr>
              <w:spacing w:line="500" w:lineRule="exact"/>
              <w:ind w:firstLine="1050" w:firstLineChars="500"/>
              <w:rPr>
                <w:rFonts w:ascii="宋体" w:hAnsi="宋体" w:cs="宋体"/>
                <w:szCs w:val="21"/>
                <w:highlight w:val="none"/>
              </w:rPr>
            </w:pPr>
            <w:r>
              <w:rPr>
                <w:rFonts w:ascii="宋体" w:hAnsi="宋体" w:cs="宋体"/>
                <w:szCs w:val="21"/>
                <w:highlight w:val="none"/>
              </w:rPr>
              <w:t>3</w:t>
            </w:r>
            <w:r>
              <w:rPr>
                <w:rFonts w:hint="eastAsia" w:ascii="宋体" w:hAnsi="宋体" w:cs="宋体"/>
                <w:szCs w:val="21"/>
                <w:highlight w:val="none"/>
              </w:rPr>
              <w:t>、</w:t>
            </w:r>
            <w:bookmarkEnd w:id="139"/>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bookmarkStart w:id="140" w:name="_Toc388091838"/>
            <w:r>
              <w:rPr>
                <w:rFonts w:hint="eastAsia" w:ascii="宋体" w:hAnsi="宋体" w:cs="宋体"/>
                <w:szCs w:val="21"/>
                <w:highlight w:val="none"/>
              </w:rPr>
              <w:t xml:space="preserve">                                       法定代表人或授权委托人签字并盖章：</w:t>
            </w:r>
            <w:bookmarkEnd w:id="140"/>
          </w:p>
          <w:p>
            <w:pPr>
              <w:spacing w:line="500" w:lineRule="exact"/>
              <w:rPr>
                <w:rFonts w:ascii="宋体" w:hAnsi="宋体" w:cs="宋体"/>
                <w:szCs w:val="21"/>
                <w:highlight w:val="none"/>
              </w:rPr>
            </w:pPr>
          </w:p>
          <w:p>
            <w:pPr>
              <w:spacing w:line="500" w:lineRule="exact"/>
              <w:jc w:val="center"/>
              <w:rPr>
                <w:rFonts w:ascii="宋体" w:hAnsi="宋体" w:cs="宋体"/>
                <w:szCs w:val="21"/>
                <w:highlight w:val="none"/>
              </w:rPr>
            </w:pPr>
            <w:bookmarkStart w:id="141" w:name="_Toc388091839"/>
            <w:r>
              <w:rPr>
                <w:rFonts w:hint="eastAsia" w:ascii="宋体" w:hAnsi="宋体" w:cs="宋体"/>
                <w:szCs w:val="21"/>
                <w:highlight w:val="none"/>
              </w:rPr>
              <w:t xml:space="preserve">                                 年  月   日</w:t>
            </w:r>
            <w:bookmarkEnd w:id="141"/>
          </w:p>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p>
        </w:tc>
      </w:tr>
      <w:bookmarkEnd w:id="127"/>
    </w:tbl>
    <w:p>
      <w:pPr>
        <w:pStyle w:val="15"/>
        <w:rPr>
          <w:b/>
          <w:bCs/>
          <w:sz w:val="32"/>
          <w:szCs w:val="32"/>
          <w:highlight w:val="none"/>
        </w:rPr>
      </w:pPr>
      <w:bookmarkStart w:id="142" w:name="_Toc9887"/>
      <w:bookmarkStart w:id="143" w:name="_Toc23692"/>
      <w:bookmarkStart w:id="144" w:name="_Toc15920"/>
      <w:bookmarkStart w:id="145" w:name="_Toc3737"/>
      <w:r>
        <w:rPr>
          <w:rFonts w:hint="eastAsia"/>
          <w:b/>
          <w:bCs/>
          <w:sz w:val="32"/>
          <w:szCs w:val="32"/>
          <w:highlight w:val="none"/>
        </w:rPr>
        <w:t>四、技术规格偏差表</w:t>
      </w:r>
      <w:bookmarkEnd w:id="142"/>
      <w:bookmarkEnd w:id="143"/>
      <w:bookmarkEnd w:id="144"/>
      <w:bookmarkEnd w:id="145"/>
    </w:p>
    <w:p>
      <w:pPr>
        <w:spacing w:line="500" w:lineRule="exact"/>
        <w:rPr>
          <w:rFonts w:ascii="宋体" w:hAnsi="宋体"/>
          <w:highlight w:val="none"/>
        </w:rPr>
      </w:pPr>
    </w:p>
    <w:p>
      <w:pPr>
        <w:widowControl/>
        <w:spacing w:line="500" w:lineRule="exact"/>
        <w:rPr>
          <w:rFonts w:ascii="宋体" w:hAnsi="宋体" w:cs="宋体"/>
          <w:szCs w:val="21"/>
          <w:highlight w:val="none"/>
        </w:rPr>
      </w:pPr>
      <w:r>
        <w:rPr>
          <w:rFonts w:hint="eastAsia" w:ascii="宋体" w:hAnsi="宋体" w:cs="宋体"/>
          <w:szCs w:val="21"/>
          <w:highlight w:val="none"/>
        </w:rPr>
        <w:t>项目名称：</w:t>
      </w:r>
    </w:p>
    <w:p>
      <w:pPr>
        <w:widowControl/>
        <w:spacing w:line="500" w:lineRule="exact"/>
        <w:rPr>
          <w:rFonts w:ascii="宋体" w:hAnsi="宋体" w:cs="宋体"/>
          <w:szCs w:val="21"/>
          <w:highlight w:val="none"/>
          <w:u w:val="single"/>
        </w:rPr>
      </w:pPr>
      <w:r>
        <w:rPr>
          <w:rFonts w:hint="eastAsia" w:ascii="宋体" w:hAnsi="宋体" w:cs="宋体"/>
          <w:szCs w:val="21"/>
          <w:highlight w:val="none"/>
        </w:rPr>
        <w:t>项目编号：</w:t>
      </w:r>
    </w:p>
    <w:p>
      <w:pPr>
        <w:widowControl/>
        <w:spacing w:line="500" w:lineRule="exact"/>
        <w:rPr>
          <w:rFonts w:ascii="宋体" w:hAnsi="宋体" w:cs="宋体"/>
          <w:szCs w:val="21"/>
          <w:highlight w:val="none"/>
        </w:rPr>
      </w:pPr>
      <w:r>
        <w:rPr>
          <w:rFonts w:hint="eastAsia" w:ascii="宋体" w:hAnsi="宋体" w:cs="宋体"/>
          <w:szCs w:val="21"/>
          <w:highlight w:val="none"/>
        </w:rPr>
        <w:t>投标人名称：（公章）</w:t>
      </w:r>
    </w:p>
    <w:tbl>
      <w:tblPr>
        <w:tblStyle w:val="22"/>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noWrap w:val="0"/>
            <w:vAlign w:val="center"/>
          </w:tcPr>
          <w:p>
            <w:pPr>
              <w:spacing w:line="500" w:lineRule="exact"/>
              <w:jc w:val="center"/>
              <w:rPr>
                <w:rFonts w:ascii="宋体" w:hAnsi="宋体" w:cs="宋体"/>
                <w:szCs w:val="21"/>
                <w:highlight w:val="none"/>
              </w:rPr>
            </w:pPr>
          </w:p>
          <w:p>
            <w:pPr>
              <w:spacing w:line="500" w:lineRule="exact"/>
              <w:jc w:val="center"/>
              <w:rPr>
                <w:rFonts w:ascii="宋体" w:hAnsi="宋体" w:cs="宋体"/>
                <w:szCs w:val="21"/>
                <w:highlight w:val="none"/>
              </w:rPr>
            </w:pPr>
            <w:r>
              <w:rPr>
                <w:rFonts w:hint="eastAsia" w:ascii="宋体" w:hAnsi="宋体" w:cs="宋体"/>
                <w:szCs w:val="21"/>
                <w:highlight w:val="none"/>
              </w:rPr>
              <w:t>序</w:t>
            </w:r>
          </w:p>
          <w:p>
            <w:pPr>
              <w:spacing w:line="500" w:lineRule="exact"/>
              <w:jc w:val="center"/>
              <w:rPr>
                <w:rFonts w:ascii="宋体" w:hAnsi="宋体" w:cs="宋体"/>
                <w:szCs w:val="21"/>
                <w:highlight w:val="none"/>
              </w:rPr>
            </w:pPr>
            <w:r>
              <w:rPr>
                <w:rFonts w:hint="eastAsia" w:ascii="宋体" w:hAnsi="宋体" w:cs="宋体"/>
                <w:szCs w:val="21"/>
                <w:highlight w:val="none"/>
              </w:rPr>
              <w:t>号</w:t>
            </w:r>
          </w:p>
        </w:tc>
        <w:tc>
          <w:tcPr>
            <w:tcW w:w="213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招标文件技术</w:t>
            </w:r>
          </w:p>
          <w:p>
            <w:pPr>
              <w:spacing w:line="500" w:lineRule="exact"/>
              <w:jc w:val="center"/>
              <w:rPr>
                <w:rFonts w:ascii="宋体" w:hAnsi="宋体" w:cs="宋体"/>
                <w:szCs w:val="21"/>
                <w:highlight w:val="none"/>
              </w:rPr>
            </w:pPr>
            <w:r>
              <w:rPr>
                <w:rFonts w:hint="eastAsia" w:ascii="宋体" w:hAnsi="宋体" w:cs="宋体"/>
                <w:szCs w:val="21"/>
                <w:highlight w:val="none"/>
              </w:rPr>
              <w:t>要求</w:t>
            </w:r>
          </w:p>
          <w:p>
            <w:pPr>
              <w:spacing w:line="500" w:lineRule="exact"/>
              <w:jc w:val="center"/>
              <w:rPr>
                <w:rFonts w:ascii="宋体" w:hAnsi="宋体" w:cs="宋体"/>
                <w:szCs w:val="21"/>
                <w:highlight w:val="none"/>
              </w:rPr>
            </w:pPr>
            <w:r>
              <w:rPr>
                <w:rFonts w:hint="eastAsia" w:ascii="宋体" w:hAnsi="宋体" w:cs="宋体"/>
                <w:szCs w:val="21"/>
                <w:highlight w:val="none"/>
              </w:rPr>
              <w:t>（详细列明技术配置）</w:t>
            </w:r>
          </w:p>
        </w:tc>
        <w:tc>
          <w:tcPr>
            <w:tcW w:w="3260"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投标文件技术</w:t>
            </w:r>
          </w:p>
          <w:p>
            <w:pPr>
              <w:spacing w:line="500" w:lineRule="exact"/>
              <w:jc w:val="center"/>
              <w:rPr>
                <w:rFonts w:ascii="宋体" w:hAnsi="宋体" w:cs="宋体"/>
                <w:szCs w:val="21"/>
                <w:highlight w:val="none"/>
              </w:rPr>
            </w:pPr>
            <w:r>
              <w:rPr>
                <w:rFonts w:hint="eastAsia" w:ascii="宋体" w:hAnsi="宋体" w:cs="宋体"/>
                <w:szCs w:val="21"/>
                <w:highlight w:val="none"/>
              </w:rPr>
              <w:t>响应情况</w:t>
            </w:r>
          </w:p>
          <w:p>
            <w:pPr>
              <w:spacing w:line="500" w:lineRule="exact"/>
              <w:jc w:val="center"/>
              <w:rPr>
                <w:rFonts w:ascii="宋体" w:hAnsi="宋体" w:cs="宋体"/>
                <w:szCs w:val="21"/>
                <w:highlight w:val="none"/>
              </w:rPr>
            </w:pPr>
            <w:r>
              <w:rPr>
                <w:rFonts w:hint="eastAsia" w:ascii="宋体" w:hAnsi="宋体" w:cs="宋体"/>
                <w:szCs w:val="21"/>
                <w:highlight w:val="none"/>
              </w:rPr>
              <w:t>（详细列明所投产品的技术配置）</w:t>
            </w:r>
          </w:p>
        </w:tc>
        <w:tc>
          <w:tcPr>
            <w:tcW w:w="1559"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偏差描述</w:t>
            </w:r>
          </w:p>
          <w:p>
            <w:pPr>
              <w:spacing w:line="500" w:lineRule="exact"/>
              <w:jc w:val="center"/>
              <w:rPr>
                <w:rFonts w:ascii="宋体" w:hAnsi="宋体" w:cs="宋体"/>
                <w:szCs w:val="21"/>
                <w:highlight w:val="none"/>
              </w:rPr>
            </w:pPr>
            <w:r>
              <w:rPr>
                <w:rFonts w:hint="eastAsia" w:ascii="宋体" w:hAnsi="宋体" w:cs="宋体"/>
                <w:szCs w:val="21"/>
                <w:highlight w:val="none"/>
              </w:rPr>
              <w:t>（详细描述技术是否具有正、负偏差）</w:t>
            </w:r>
          </w:p>
        </w:tc>
        <w:tc>
          <w:tcPr>
            <w:tcW w:w="2151" w:type="dxa"/>
            <w:tcBorders>
              <w:right w:val="single" w:color="auto" w:sz="4" w:space="0"/>
            </w:tcBorders>
            <w:noWrap w:val="0"/>
            <w:vAlign w:val="center"/>
          </w:tcPr>
          <w:p>
            <w:pPr>
              <w:spacing w:line="500" w:lineRule="exact"/>
              <w:jc w:val="center"/>
              <w:rPr>
                <w:rFonts w:hint="eastAsia" w:ascii="宋体" w:hAnsi="宋体" w:eastAsia="Calibri" w:cs="宋体"/>
                <w:szCs w:val="21"/>
                <w:highlight w:val="none"/>
                <w:lang w:eastAsia="zh-CN"/>
              </w:rPr>
            </w:pPr>
            <w:r>
              <w:rPr>
                <w:rFonts w:hint="eastAsia" w:ascii="宋体" w:hAnsi="宋体" w:cs="宋体"/>
                <w:szCs w:val="21"/>
                <w:highlight w:val="none"/>
                <w:lang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36"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3260"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1559" w:type="dxa"/>
            <w:tcBorders>
              <w:top w:val="single" w:color="auto" w:sz="4" w:space="0"/>
              <w:bottom w:val="single" w:color="auto" w:sz="4" w:space="0"/>
            </w:tcBorders>
            <w:noWrap w:val="0"/>
            <w:vAlign w:val="center"/>
          </w:tcPr>
          <w:p>
            <w:pPr>
              <w:spacing w:line="500" w:lineRule="exact"/>
              <w:jc w:val="center"/>
              <w:rPr>
                <w:rFonts w:ascii="宋体" w:hAnsi="宋体" w:cs="宋体"/>
                <w:szCs w:val="21"/>
                <w:highlight w:val="none"/>
              </w:rPr>
            </w:pPr>
          </w:p>
        </w:tc>
        <w:tc>
          <w:tcPr>
            <w:tcW w:w="2151" w:type="dxa"/>
            <w:tcBorders>
              <w:top w:val="single" w:color="auto" w:sz="4" w:space="0"/>
              <w:bottom w:val="single" w:color="auto" w:sz="4" w:space="0"/>
              <w:right w:val="single" w:color="auto" w:sz="4" w:space="0"/>
            </w:tcBorders>
            <w:noWrap w:val="0"/>
            <w:vAlign w:val="center"/>
          </w:tcPr>
          <w:p>
            <w:pPr>
              <w:spacing w:line="500" w:lineRule="exact"/>
              <w:jc w:val="center"/>
              <w:rPr>
                <w:rFonts w:ascii="宋体" w:hAnsi="宋体" w:cs="宋体"/>
                <w:szCs w:val="21"/>
                <w:highlight w:val="none"/>
              </w:rPr>
            </w:pPr>
          </w:p>
        </w:tc>
      </w:tr>
    </w:tbl>
    <w:p>
      <w:pPr>
        <w:spacing w:line="500" w:lineRule="exact"/>
        <w:rPr>
          <w:rFonts w:ascii="宋体" w:hAnsi="宋体" w:cs="宋体"/>
          <w:szCs w:val="21"/>
          <w:highlight w:val="none"/>
        </w:rPr>
      </w:pPr>
      <w:r>
        <w:rPr>
          <w:rFonts w:hint="eastAsia" w:ascii="宋体" w:hAnsi="宋体" w:cs="宋体"/>
          <w:szCs w:val="21"/>
          <w:highlight w:val="none"/>
        </w:rPr>
        <w:t>注：此表可接续</w:t>
      </w:r>
    </w:p>
    <w:p>
      <w:pPr>
        <w:widowControl/>
        <w:spacing w:line="500" w:lineRule="exact"/>
        <w:rPr>
          <w:rFonts w:ascii="宋体" w:hAnsi="宋体" w:cs="宋体"/>
          <w:b/>
          <w:szCs w:val="21"/>
          <w:highlight w:val="none"/>
        </w:rPr>
      </w:pPr>
    </w:p>
    <w:p>
      <w:pPr>
        <w:widowControl/>
        <w:spacing w:line="500" w:lineRule="exact"/>
        <w:ind w:firstLine="308" w:firstLineChars="147"/>
        <w:jc w:val="right"/>
        <w:rPr>
          <w:rFonts w:ascii="宋体" w:hAnsi="宋体" w:cs="宋体"/>
          <w:szCs w:val="21"/>
          <w:highlight w:val="none"/>
        </w:rPr>
      </w:pPr>
      <w:r>
        <w:rPr>
          <w:rFonts w:hint="eastAsia" w:ascii="宋体" w:hAnsi="宋体" w:cs="宋体"/>
          <w:szCs w:val="21"/>
          <w:highlight w:val="none"/>
        </w:rPr>
        <w:t>投标人法定代表人或授权代表（签字或盖章）：</w:t>
      </w:r>
    </w:p>
    <w:p>
      <w:pPr>
        <w:widowControl/>
        <w:autoSpaceDE w:val="0"/>
        <w:autoSpaceDN w:val="0"/>
        <w:spacing w:line="500" w:lineRule="exact"/>
        <w:ind w:right="506" w:firstLine="5348" w:firstLineChars="2547"/>
        <w:rPr>
          <w:rFonts w:ascii="宋体" w:hAnsi="宋体" w:cs="宋体"/>
          <w:szCs w:val="21"/>
          <w:highlight w:val="none"/>
        </w:rPr>
      </w:pPr>
      <w:r>
        <w:rPr>
          <w:rFonts w:hint="eastAsia" w:ascii="宋体" w:hAnsi="宋体" w:cs="宋体"/>
          <w:szCs w:val="21"/>
          <w:highlight w:val="none"/>
        </w:rPr>
        <w:t>日    期：    年    月     日</w:t>
      </w:r>
    </w:p>
    <w:p>
      <w:pPr>
        <w:widowControl/>
        <w:autoSpaceDE w:val="0"/>
        <w:autoSpaceDN w:val="0"/>
        <w:spacing w:line="500" w:lineRule="exact"/>
        <w:ind w:right="26" w:firstLine="315" w:firstLineChars="150"/>
        <w:rPr>
          <w:rFonts w:ascii="宋体" w:hAnsi="宋体" w:cs="宋体"/>
          <w:szCs w:val="21"/>
          <w:highlight w:val="none"/>
        </w:rPr>
      </w:pPr>
      <w:r>
        <w:rPr>
          <w:rFonts w:hint="eastAsia" w:ascii="宋体" w:hAnsi="宋体" w:cs="宋体"/>
          <w:szCs w:val="21"/>
          <w:highlight w:val="none"/>
        </w:rPr>
        <w:t>注：</w:t>
      </w:r>
      <w:r>
        <w:rPr>
          <w:rFonts w:ascii="宋体" w:hAnsi="宋体" w:cs="宋体"/>
          <w:szCs w:val="21"/>
          <w:highlight w:val="none"/>
        </w:rPr>
        <w:t>1</w:t>
      </w:r>
      <w:r>
        <w:rPr>
          <w:rFonts w:hint="eastAsia" w:ascii="宋体" w:hAnsi="宋体" w:cs="宋体"/>
          <w:szCs w:val="21"/>
          <w:highlight w:val="none"/>
        </w:rPr>
        <w:t>、投标人必须按要求规范填写技术规范偏差表。如果此表中所列内容无法满足招标文件中提出的要求或内容不一致，其投标将被视为无效投标。</w:t>
      </w:r>
    </w:p>
    <w:p>
      <w:pPr>
        <w:spacing w:line="500" w:lineRule="exact"/>
        <w:ind w:firstLine="735" w:firstLineChars="350"/>
        <w:rPr>
          <w:rFonts w:ascii="宋体" w:hAnsi="宋体"/>
          <w:szCs w:val="21"/>
          <w:highlight w:val="none"/>
        </w:rPr>
      </w:pPr>
      <w:r>
        <w:rPr>
          <w:rFonts w:ascii="宋体" w:hAnsi="宋体" w:cs="宋体"/>
          <w:szCs w:val="21"/>
          <w:highlight w:val="none"/>
        </w:rPr>
        <w:t>2</w:t>
      </w:r>
      <w:r>
        <w:rPr>
          <w:rFonts w:hint="eastAsia" w:ascii="宋体" w:hAnsi="宋体" w:cs="宋体"/>
          <w:szCs w:val="21"/>
          <w:highlight w:val="none"/>
        </w:rPr>
        <w:t>、投标人必须根据所投产品的实际情况如实填写，评委会如发现有虚假描述的，将不予推荐中标候选人。</w:t>
      </w:r>
    </w:p>
    <w:p>
      <w:pPr>
        <w:bidi w:val="0"/>
        <w:rPr>
          <w:rFonts w:hint="eastAsia"/>
          <w:highlight w:val="none"/>
          <w:lang w:eastAsia="zh-CN"/>
        </w:rPr>
      </w:pPr>
    </w:p>
    <w:p>
      <w:pPr>
        <w:bidi w:val="0"/>
        <w:rPr>
          <w:rFonts w:hint="eastAsia"/>
          <w:highlight w:val="none"/>
          <w:lang w:eastAsia="zh-CN"/>
        </w:rPr>
      </w:pPr>
    </w:p>
    <w:p>
      <w:pPr>
        <w:bidi w:val="0"/>
        <w:jc w:val="center"/>
        <w:rPr>
          <w:rFonts w:hint="eastAsia"/>
          <w:b/>
          <w:bCs/>
          <w:sz w:val="32"/>
          <w:szCs w:val="32"/>
          <w:highlight w:val="none"/>
          <w:lang w:eastAsia="zh-CN"/>
        </w:rPr>
      </w:pPr>
    </w:p>
    <w:p>
      <w:pPr>
        <w:pStyle w:val="25"/>
        <w:rPr>
          <w:rFonts w:hint="eastAsia"/>
          <w:highlight w:val="none"/>
          <w:lang w:eastAsia="zh-CN"/>
        </w:rPr>
      </w:pPr>
    </w:p>
    <w:p>
      <w:pPr>
        <w:pStyle w:val="15"/>
        <w:rPr>
          <w:rFonts w:hint="eastAsia"/>
          <w:b/>
          <w:bCs/>
          <w:sz w:val="32"/>
          <w:szCs w:val="32"/>
          <w:highlight w:val="none"/>
        </w:rPr>
      </w:pPr>
      <w:bookmarkStart w:id="146" w:name="_Toc3872"/>
      <w:r>
        <w:rPr>
          <w:rFonts w:hint="eastAsia"/>
          <w:b/>
          <w:bCs/>
          <w:sz w:val="32"/>
          <w:szCs w:val="32"/>
          <w:highlight w:val="none"/>
          <w:lang w:eastAsia="zh-CN"/>
        </w:rPr>
        <w:t>五</w:t>
      </w:r>
      <w:r>
        <w:rPr>
          <w:rFonts w:hint="eastAsia"/>
          <w:b/>
          <w:bCs/>
          <w:sz w:val="32"/>
          <w:szCs w:val="32"/>
          <w:highlight w:val="none"/>
        </w:rPr>
        <w:t>、法定代表人（负责人）身份证明</w:t>
      </w:r>
      <w:bookmarkEnd w:id="123"/>
      <w:bookmarkEnd w:id="124"/>
      <w:bookmarkEnd w:id="146"/>
    </w:p>
    <w:p>
      <w:pPr>
        <w:spacing w:line="440" w:lineRule="exact"/>
        <w:rPr>
          <w:rFonts w:hint="eastAsia" w:ascii="宋体" w:hAnsi="宋体" w:cs="宋体"/>
          <w:color w:val="auto"/>
          <w:sz w:val="20"/>
          <w:highlight w:val="none"/>
        </w:rPr>
      </w:pPr>
    </w:p>
    <w:p>
      <w:pPr>
        <w:spacing w:line="440" w:lineRule="exact"/>
        <w:rPr>
          <w:rFonts w:hint="eastAsia" w:ascii="宋体" w:hAnsi="宋体" w:cs="宋体"/>
          <w:color w:val="auto"/>
          <w:szCs w:val="21"/>
          <w:highlight w:val="none"/>
        </w:rPr>
      </w:pPr>
    </w:p>
    <w:p>
      <w:pPr>
        <w:spacing w:line="560" w:lineRule="exact"/>
        <w:ind w:firstLine="420"/>
        <w:rPr>
          <w:rFonts w:hint="eastAsia" w:ascii="宋体" w:hAnsi="宋体" w:cs="宋体"/>
          <w:color w:val="auto"/>
          <w:szCs w:val="21"/>
          <w:highlight w:val="none"/>
          <w:u w:val="single"/>
        </w:rPr>
      </w:pPr>
      <w:r>
        <w:rPr>
          <w:rFonts w:hint="eastAsia" w:ascii="宋体" w:hAnsi="宋体" w:cs="宋体"/>
          <w:color w:val="auto"/>
          <w:szCs w:val="21"/>
          <w:highlight w:val="none"/>
        </w:rPr>
        <w:t>投标人名称：</w:t>
      </w:r>
      <w:r>
        <w:rPr>
          <w:rFonts w:hint="eastAsia" w:ascii="宋体" w:hAnsi="宋体" w:cs="宋体"/>
          <w:color w:val="auto"/>
          <w:szCs w:val="21"/>
          <w:highlight w:val="none"/>
          <w:u w:val="single"/>
        </w:rPr>
        <w:t xml:space="preserve">                              </w:t>
      </w:r>
    </w:p>
    <w:p>
      <w:pPr>
        <w:spacing w:line="560" w:lineRule="exact"/>
        <w:ind w:firstLine="420"/>
        <w:rPr>
          <w:rFonts w:hint="eastAsia" w:ascii="宋体" w:hAnsi="宋体" w:cs="宋体"/>
          <w:color w:val="auto"/>
          <w:szCs w:val="21"/>
          <w:highlight w:val="none"/>
        </w:rPr>
      </w:pPr>
      <w:r>
        <w:rPr>
          <w:rFonts w:hint="eastAsia" w:ascii="宋体" w:hAnsi="宋体" w:cs="宋体"/>
          <w:color w:val="auto"/>
          <w:szCs w:val="21"/>
          <w:highlight w:val="none"/>
        </w:rPr>
        <w:t>单位性质：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地址：</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成立时间：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经营期限：</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姓名：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性别：</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年龄：</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（投标人名称）的法定代表人。</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特此证明。</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附：</w:t>
      </w:r>
      <w:r>
        <w:rPr>
          <w:rFonts w:hint="eastAsia" w:ascii="宋体" w:hAnsi="宋体" w:cs="宋体"/>
          <w:color w:val="auto"/>
          <w:szCs w:val="21"/>
          <w:highlight w:val="none"/>
        </w:rPr>
        <w:t>法定代表人身份证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日           </w:t>
      </w:r>
    </w:p>
    <w:p>
      <w:pPr>
        <w:pStyle w:val="15"/>
        <w:rPr>
          <w:rFonts w:hint="eastAsia" w:ascii="宋体" w:hAnsi="宋体" w:cs="宋体"/>
          <w:color w:val="auto"/>
          <w:highlight w:val="none"/>
        </w:rPr>
      </w:pPr>
      <w:r>
        <w:rPr>
          <w:rFonts w:hint="eastAsia" w:ascii="宋体" w:hAnsi="宋体" w:cs="宋体"/>
          <w:color w:val="auto"/>
          <w:highlight w:val="none"/>
        </w:rPr>
        <w:br w:type="page"/>
      </w:r>
      <w:bookmarkStart w:id="147" w:name="_Toc18772"/>
      <w:bookmarkStart w:id="148" w:name="_Toc441"/>
      <w:bookmarkStart w:id="149" w:name="_Toc14665"/>
      <w:bookmarkStart w:id="150" w:name="_Toc20335"/>
      <w:r>
        <w:rPr>
          <w:rFonts w:hint="eastAsia"/>
          <w:highlight w:val="none"/>
          <w:lang w:eastAsia="zh-CN"/>
        </w:rPr>
        <w:t>六</w:t>
      </w:r>
      <w:r>
        <w:rPr>
          <w:rFonts w:hint="eastAsia"/>
          <w:highlight w:val="none"/>
        </w:rPr>
        <w:t>、授权委托书</w:t>
      </w:r>
      <w:bookmarkEnd w:id="147"/>
      <w:bookmarkEnd w:id="148"/>
      <w:bookmarkEnd w:id="149"/>
      <w:bookmarkEnd w:id="150"/>
    </w:p>
    <w:p>
      <w:pPr>
        <w:spacing w:line="440" w:lineRule="exact"/>
        <w:rPr>
          <w:rFonts w:hint="eastAsia" w:ascii="宋体" w:hAnsi="宋体" w:cs="宋体"/>
          <w:color w:val="auto"/>
          <w:szCs w:val="21"/>
          <w:highlight w:val="none"/>
        </w:rPr>
      </w:pPr>
    </w:p>
    <w:p>
      <w:pPr>
        <w:topLinePunct/>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本人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（投标人名称）的法定代表人（负责人），现委托</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（姓名）为我方代理人。代理人根据授权，以我方名义签署、澄清、说明、补正、递交、撤回、修改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val="en-US" w:eastAsia="zh-CN"/>
        </w:rPr>
        <w:t xml:space="preserve">           </w:t>
      </w:r>
      <w:r>
        <w:rPr>
          <w:rFonts w:hint="eastAsia" w:ascii="宋体" w:hAnsi="宋体" w:cs="宋体"/>
          <w:color w:val="auto"/>
          <w:szCs w:val="21"/>
          <w:highlight w:val="none"/>
        </w:rPr>
        <w:t>（项目名称）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投标文件、签订合同和处理有关事宜，其法律后果由我方承担。</w:t>
      </w: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代理人无转委托权。</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附：委托代理人身份证</w:t>
      </w:r>
      <w:r>
        <w:rPr>
          <w:rFonts w:hint="eastAsia" w:ascii="宋体" w:hAnsi="宋体" w:cs="宋体"/>
          <w:color w:val="auto"/>
          <w:szCs w:val="21"/>
          <w:highlight w:val="none"/>
          <w:lang w:eastAsia="zh-CN"/>
        </w:rPr>
        <w:t>扫描件加盖公章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投标人：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r>
        <w:rPr>
          <w:rFonts w:hint="eastAsia" w:ascii="宋体" w:hAnsi="宋体" w:cs="宋体"/>
          <w:color w:val="auto"/>
          <w:szCs w:val="21"/>
          <w:highlight w:val="none"/>
          <w:lang w:eastAsia="zh-CN"/>
        </w:rPr>
        <w:t>并</w:t>
      </w:r>
      <w:r>
        <w:rPr>
          <w:rFonts w:hint="eastAsia" w:ascii="宋体" w:hAnsi="宋体" w:cs="宋体"/>
          <w:color w:val="auto"/>
          <w:szCs w:val="21"/>
          <w:highlight w:val="none"/>
        </w:rPr>
        <w:t>盖章）</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身份证号码：</w:t>
      </w:r>
      <w:r>
        <w:rPr>
          <w:rFonts w:hint="eastAsia" w:ascii="宋体" w:hAnsi="宋体" w:cs="宋体"/>
          <w:color w:val="auto"/>
          <w:szCs w:val="21"/>
          <w:highlight w:val="none"/>
          <w:u w:val="single"/>
        </w:rPr>
        <w:t xml:space="preserve">                                      </w:t>
      </w:r>
    </w:p>
    <w:p>
      <w:pPr>
        <w:spacing w:line="560" w:lineRule="exact"/>
        <w:rPr>
          <w:rFonts w:hint="eastAsia" w:ascii="宋体" w:hAnsi="宋体" w:cs="宋体"/>
          <w:color w:val="auto"/>
          <w:szCs w:val="21"/>
          <w:highlight w:val="none"/>
        </w:rPr>
      </w:pPr>
    </w:p>
    <w:p>
      <w:pPr>
        <w:spacing w:line="560" w:lineRule="exact"/>
        <w:rPr>
          <w:rFonts w:hint="eastAsia" w:ascii="宋体" w:hAnsi="宋体" w:cs="宋体"/>
          <w:color w:val="auto"/>
          <w:szCs w:val="21"/>
          <w:highlight w:val="none"/>
        </w:rPr>
      </w:pPr>
    </w:p>
    <w:p>
      <w:pPr>
        <w:spacing w:line="560" w:lineRule="exact"/>
        <w:ind w:firstLine="525" w:firstLineChars="250"/>
        <w:jc w:val="righ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15"/>
        <w:rPr>
          <w:rFonts w:hint="eastAsia" w:ascii="宋体" w:hAnsi="宋体" w:cs="宋体"/>
          <w:color w:val="auto"/>
          <w:highlight w:val="none"/>
        </w:rPr>
      </w:pPr>
      <w:r>
        <w:rPr>
          <w:rFonts w:hint="eastAsia" w:ascii="宋体" w:hAnsi="宋体" w:cs="宋体"/>
          <w:color w:val="auto"/>
          <w:sz w:val="21"/>
          <w:szCs w:val="21"/>
          <w:highlight w:val="none"/>
        </w:rPr>
        <w:br w:type="page"/>
      </w:r>
      <w:bookmarkStart w:id="151" w:name="_Toc32117"/>
      <w:bookmarkStart w:id="152" w:name="_Toc28624"/>
      <w:bookmarkStart w:id="153" w:name="_Toc19605"/>
      <w:bookmarkStart w:id="154" w:name="_Toc19819"/>
      <w:r>
        <w:rPr>
          <w:rStyle w:val="31"/>
          <w:rFonts w:hint="eastAsia"/>
          <w:highlight w:val="none"/>
          <w:lang w:eastAsia="zh-CN"/>
        </w:rPr>
        <w:t>七</w:t>
      </w:r>
      <w:r>
        <w:rPr>
          <w:rStyle w:val="31"/>
          <w:rFonts w:hint="eastAsia"/>
          <w:highlight w:val="none"/>
        </w:rPr>
        <w:t>、投标人基本情况表</w:t>
      </w:r>
      <w:bookmarkEnd w:id="151"/>
      <w:bookmarkEnd w:id="152"/>
      <w:bookmarkEnd w:id="153"/>
      <w:bookmarkEnd w:id="154"/>
    </w:p>
    <w:p>
      <w:pPr>
        <w:spacing w:line="360" w:lineRule="exact"/>
        <w:rPr>
          <w:rFonts w:hint="eastAsia" w:ascii="宋体" w:hAnsi="宋体" w:cs="宋体"/>
          <w:color w:val="auto"/>
          <w:szCs w:val="21"/>
          <w:highlight w:val="none"/>
        </w:rPr>
      </w:pPr>
    </w:p>
    <w:tbl>
      <w:tblPr>
        <w:tblStyle w:val="22"/>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306"/>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投标人名称</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 话</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传  真</w:t>
            </w:r>
          </w:p>
        </w:tc>
        <w:tc>
          <w:tcPr>
            <w:tcW w:w="2612"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网 址</w:t>
            </w:r>
          </w:p>
        </w:tc>
        <w:tc>
          <w:tcPr>
            <w:tcW w:w="2614" w:type="dxa"/>
            <w:gridSpan w:val="2"/>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组织结构</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w:t>
            </w:r>
          </w:p>
        </w:tc>
        <w:tc>
          <w:tcPr>
            <w:tcW w:w="108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p>
        </w:tc>
        <w:tc>
          <w:tcPr>
            <w:tcW w:w="1307"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成立时间</w:t>
            </w:r>
          </w:p>
        </w:tc>
        <w:tc>
          <w:tcPr>
            <w:tcW w:w="3698"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c>
          <w:tcPr>
            <w:tcW w:w="3920" w:type="dxa"/>
            <w:gridSpan w:val="3"/>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营业执照号</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注册资金</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经营范围</w:t>
            </w:r>
          </w:p>
        </w:tc>
        <w:tc>
          <w:tcPr>
            <w:tcW w:w="7618" w:type="dxa"/>
            <w:gridSpan w:val="6"/>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p>
            <w:pPr>
              <w:autoSpaceDE w:val="0"/>
              <w:autoSpaceDN w:val="0"/>
              <w:adjustRightInd w:val="0"/>
              <w:spacing w:line="360" w:lineRule="exact"/>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noWrap w:val="0"/>
            <w:vAlign w:val="center"/>
          </w:tcPr>
          <w:p>
            <w:pPr>
              <w:autoSpaceDE w:val="0"/>
              <w:autoSpaceDN w:val="0"/>
              <w:adjustRightInd w:val="0"/>
              <w:spacing w:line="36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c>
          <w:tcPr>
            <w:tcW w:w="7618" w:type="dxa"/>
            <w:gridSpan w:val="6"/>
            <w:noWrap w:val="0"/>
            <w:vAlign w:val="center"/>
          </w:tcPr>
          <w:p>
            <w:pPr>
              <w:autoSpaceDE w:val="0"/>
              <w:autoSpaceDN w:val="0"/>
              <w:adjustRightInd w:val="0"/>
              <w:spacing w:line="36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投标单位可跟据企业实际情况增加或删减填写此表</w:t>
            </w:r>
          </w:p>
        </w:tc>
      </w:tr>
    </w:tbl>
    <w:p>
      <w:pPr>
        <w:bidi w:val="0"/>
        <w:rPr>
          <w:rFonts w:hint="eastAsia"/>
          <w:highlight w:val="none"/>
        </w:rPr>
      </w:pPr>
    </w:p>
    <w:p>
      <w:pPr>
        <w:bidi w:val="0"/>
        <w:rPr>
          <w:rFonts w:hint="eastAsia"/>
          <w:highlight w:val="none"/>
        </w:rPr>
      </w:pPr>
      <w:bookmarkStart w:id="155" w:name="_Toc24712"/>
    </w:p>
    <w:p>
      <w:pPr>
        <w:bidi w:val="0"/>
        <w:rPr>
          <w:rFonts w:hint="eastAsia"/>
          <w:highlight w:val="none"/>
        </w:rPr>
      </w:pPr>
      <w:r>
        <w:rPr>
          <w:rFonts w:hint="eastAsia"/>
          <w:highlight w:val="none"/>
        </w:rPr>
        <w:t xml:space="preserve">                        </w:t>
      </w:r>
    </w:p>
    <w:p>
      <w:pPr>
        <w:rPr>
          <w:rFonts w:hint="eastAsia"/>
          <w:b/>
          <w:bCs/>
          <w:color w:val="auto"/>
          <w:highlight w:val="none"/>
        </w:rPr>
      </w:pPr>
    </w:p>
    <w:p>
      <w:pPr>
        <w:rPr>
          <w:rFonts w:hint="eastAsia" w:ascii="宋体" w:hAnsi="宋体" w:cs="宋体"/>
          <w:color w:val="auto"/>
          <w:highlight w:val="none"/>
        </w:rPr>
      </w:pPr>
    </w:p>
    <w:p>
      <w:pPr>
        <w:bidi w:val="0"/>
        <w:rPr>
          <w:rFonts w:hint="eastAsia"/>
          <w:highlight w:val="none"/>
        </w:rPr>
      </w:pPr>
      <w:bookmarkStart w:id="156" w:name="_Toc12715"/>
    </w:p>
    <w:p>
      <w:pPr>
        <w:pStyle w:val="15"/>
        <w:rPr>
          <w:rFonts w:hint="eastAsia" w:eastAsia="宋体"/>
          <w:b/>
          <w:bCs/>
          <w:sz w:val="32"/>
          <w:szCs w:val="32"/>
          <w:highlight w:val="none"/>
          <w:lang w:eastAsia="zh-CN"/>
        </w:rPr>
      </w:pPr>
      <w:bookmarkStart w:id="157" w:name="_Toc9151"/>
      <w:r>
        <w:rPr>
          <w:rFonts w:hint="eastAsia"/>
          <w:b/>
          <w:bCs/>
          <w:sz w:val="32"/>
          <w:szCs w:val="32"/>
          <w:highlight w:val="none"/>
        </w:rPr>
        <w:t>八、类似业绩</w:t>
      </w:r>
      <w:bookmarkEnd w:id="155"/>
      <w:bookmarkEnd w:id="156"/>
      <w:r>
        <w:rPr>
          <w:rFonts w:hint="eastAsia"/>
          <w:b/>
          <w:bCs/>
          <w:sz w:val="32"/>
          <w:szCs w:val="32"/>
          <w:highlight w:val="none"/>
          <w:lang w:eastAsia="zh-CN"/>
        </w:rPr>
        <w:t>（</w:t>
      </w:r>
      <w:r>
        <w:rPr>
          <w:rFonts w:hint="eastAsia"/>
          <w:b/>
          <w:bCs/>
          <w:sz w:val="32"/>
          <w:szCs w:val="32"/>
          <w:highlight w:val="none"/>
          <w:lang w:val="en-US" w:eastAsia="zh-CN"/>
        </w:rPr>
        <w:t>如有</w:t>
      </w:r>
      <w:r>
        <w:rPr>
          <w:rFonts w:hint="eastAsia"/>
          <w:b/>
          <w:bCs/>
          <w:sz w:val="32"/>
          <w:szCs w:val="32"/>
          <w:highlight w:val="none"/>
          <w:lang w:eastAsia="zh-CN"/>
        </w:rPr>
        <w:t>）</w:t>
      </w:r>
      <w:bookmarkEnd w:id="157"/>
    </w:p>
    <w:p>
      <w:pPr>
        <w:bidi w:val="0"/>
        <w:rPr>
          <w:rFonts w:hint="eastAsia"/>
          <w:highlight w:val="none"/>
        </w:rPr>
      </w:pPr>
    </w:p>
    <w:p>
      <w:pPr>
        <w:spacing w:line="360" w:lineRule="exact"/>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exact"/>
        <w:ind w:firstLine="420" w:firstLineChars="200"/>
        <w:rPr>
          <w:rFonts w:hint="eastAsia" w:ascii="宋体" w:hAnsi="宋体" w:cs="宋体"/>
          <w:color w:val="auto"/>
          <w:szCs w:val="21"/>
          <w:highlight w:val="none"/>
        </w:rPr>
      </w:pPr>
    </w:p>
    <w:tbl>
      <w:tblPr>
        <w:tblStyle w:val="22"/>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25"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项目名称</w:t>
            </w:r>
          </w:p>
        </w:tc>
        <w:tc>
          <w:tcPr>
            <w:tcW w:w="1459" w:type="dxa"/>
            <w:noWrap w:val="0"/>
            <w:vAlign w:val="center"/>
          </w:tcPr>
          <w:p>
            <w:pPr>
              <w:spacing w:line="360" w:lineRule="exact"/>
              <w:ind w:left="57"/>
              <w:jc w:val="center"/>
              <w:rPr>
                <w:rFonts w:hint="eastAsia" w:ascii="宋体" w:hAnsi="宋体" w:cs="宋体"/>
                <w:color w:val="auto"/>
                <w:szCs w:val="21"/>
                <w:highlight w:val="none"/>
              </w:rPr>
            </w:pPr>
            <w:r>
              <w:rPr>
                <w:rFonts w:hint="eastAsia" w:ascii="宋体" w:hAnsi="宋体" w:cs="宋体"/>
                <w:color w:val="auto"/>
                <w:szCs w:val="21"/>
                <w:highlight w:val="none"/>
              </w:rPr>
              <w:t>签约日期</w:t>
            </w:r>
          </w:p>
        </w:tc>
        <w:tc>
          <w:tcPr>
            <w:tcW w:w="2736"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业  绩（合同）</w:t>
            </w:r>
          </w:p>
        </w:tc>
        <w:tc>
          <w:tcPr>
            <w:tcW w:w="1642"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中标</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lang w:eastAsia="zh-CN"/>
              </w:rPr>
              <w:t>）</w:t>
            </w:r>
            <w:r>
              <w:rPr>
                <w:rFonts w:hint="eastAsia" w:ascii="宋体" w:hAnsi="宋体" w:cs="宋体"/>
                <w:color w:val="auto"/>
                <w:szCs w:val="21"/>
                <w:highlight w:val="none"/>
              </w:rPr>
              <w:t>通知书</w:t>
            </w:r>
          </w:p>
        </w:tc>
        <w:tc>
          <w:tcPr>
            <w:tcW w:w="1478" w:type="dxa"/>
            <w:noWrap w:val="0"/>
            <w:vAlign w:val="center"/>
          </w:tcPr>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1825" w:type="dxa"/>
            <w:noWrap w:val="0"/>
            <w:vAlign w:val="top"/>
          </w:tcPr>
          <w:p>
            <w:pPr>
              <w:spacing w:line="360" w:lineRule="exact"/>
              <w:rPr>
                <w:rFonts w:hint="eastAsia" w:ascii="宋体" w:hAnsi="宋体" w:cs="宋体"/>
                <w:color w:val="auto"/>
                <w:szCs w:val="21"/>
                <w:highlight w:val="none"/>
              </w:rPr>
            </w:pPr>
          </w:p>
        </w:tc>
        <w:tc>
          <w:tcPr>
            <w:tcW w:w="1459" w:type="dxa"/>
            <w:noWrap w:val="0"/>
            <w:vAlign w:val="top"/>
          </w:tcPr>
          <w:p>
            <w:pPr>
              <w:spacing w:line="360" w:lineRule="exact"/>
              <w:rPr>
                <w:rFonts w:hint="eastAsia" w:ascii="宋体" w:hAnsi="宋体" w:cs="宋体"/>
                <w:color w:val="auto"/>
                <w:szCs w:val="21"/>
                <w:highlight w:val="none"/>
              </w:rPr>
            </w:pPr>
          </w:p>
        </w:tc>
        <w:tc>
          <w:tcPr>
            <w:tcW w:w="2736" w:type="dxa"/>
            <w:noWrap w:val="0"/>
            <w:vAlign w:val="top"/>
          </w:tcPr>
          <w:p>
            <w:pPr>
              <w:spacing w:line="360" w:lineRule="exact"/>
              <w:rPr>
                <w:rFonts w:hint="eastAsia" w:ascii="宋体" w:hAnsi="宋体" w:cs="宋体"/>
                <w:color w:val="auto"/>
                <w:szCs w:val="21"/>
                <w:highlight w:val="none"/>
              </w:rPr>
            </w:pPr>
          </w:p>
        </w:tc>
        <w:tc>
          <w:tcPr>
            <w:tcW w:w="1642" w:type="dxa"/>
            <w:noWrap w:val="0"/>
            <w:vAlign w:val="top"/>
          </w:tcPr>
          <w:p>
            <w:pPr>
              <w:spacing w:line="360" w:lineRule="exact"/>
              <w:rPr>
                <w:rFonts w:hint="eastAsia" w:ascii="宋体" w:hAnsi="宋体" w:cs="宋体"/>
                <w:color w:val="auto"/>
                <w:szCs w:val="21"/>
                <w:highlight w:val="none"/>
              </w:rPr>
            </w:pPr>
          </w:p>
        </w:tc>
        <w:tc>
          <w:tcPr>
            <w:tcW w:w="1478" w:type="dxa"/>
            <w:noWrap w:val="0"/>
            <w:vAlign w:val="top"/>
          </w:tcPr>
          <w:p>
            <w:pPr>
              <w:spacing w:line="360" w:lineRule="exact"/>
              <w:rPr>
                <w:rFonts w:hint="eastAsia" w:ascii="宋体" w:hAnsi="宋体" w:cs="宋体"/>
                <w:color w:val="auto"/>
                <w:szCs w:val="21"/>
                <w:highlight w:val="none"/>
              </w:rPr>
            </w:pPr>
          </w:p>
        </w:tc>
      </w:tr>
    </w:tbl>
    <w:p>
      <w:pPr>
        <w:spacing w:line="360" w:lineRule="exact"/>
        <w:ind w:firstLine="472" w:firstLineChars="225"/>
        <w:rPr>
          <w:rFonts w:hint="eastAsia" w:ascii="宋体" w:hAnsi="宋体" w:cs="宋体"/>
          <w:color w:val="auto"/>
          <w:szCs w:val="21"/>
          <w:highlight w:val="none"/>
        </w:rPr>
      </w:pPr>
    </w:p>
    <w:p>
      <w:pPr>
        <w:spacing w:line="360" w:lineRule="exact"/>
        <w:ind w:firstLine="472" w:firstLineChars="225"/>
        <w:jc w:val="righ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bookmarkStart w:id="158" w:name="_Toc8980"/>
    </w:p>
    <w:p>
      <w:pPr>
        <w:pStyle w:val="15"/>
        <w:rPr>
          <w:rFonts w:hint="eastAsia" w:ascii="宋体" w:hAnsi="宋体" w:cs="宋体"/>
          <w:color w:val="auto"/>
          <w:highlight w:val="none"/>
        </w:rPr>
      </w:pPr>
      <w:r>
        <w:rPr>
          <w:rFonts w:hint="eastAsia" w:ascii="宋体" w:hAnsi="宋体" w:cs="宋体"/>
          <w:color w:val="auto"/>
          <w:highlight w:val="none"/>
        </w:rPr>
        <w:br w:type="page"/>
      </w:r>
      <w:bookmarkStart w:id="159" w:name="_Toc4455"/>
      <w:bookmarkStart w:id="160" w:name="_Toc23617"/>
      <w:bookmarkStart w:id="161" w:name="_Toc23994"/>
      <w:r>
        <w:rPr>
          <w:rFonts w:hint="eastAsia"/>
          <w:highlight w:val="none"/>
        </w:rPr>
        <w:t>九、售后服务承诺</w:t>
      </w:r>
      <w:bookmarkEnd w:id="158"/>
      <w:bookmarkEnd w:id="159"/>
      <w:bookmarkEnd w:id="160"/>
      <w:bookmarkEnd w:id="161"/>
    </w:p>
    <w:p>
      <w:pPr>
        <w:rPr>
          <w:rFonts w:hint="eastAsia" w:ascii="宋体" w:hAnsi="宋体" w:cs="宋体"/>
          <w:color w:val="auto"/>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投标人必须提供但不限于提供以下内容：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1、详细说明售后服务的内容、形式、含免费维修时间、解决质量或操作问题的响应时间、解决问题实际、维修单位名称、地点。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2、该项目所提供的其他免费物品或服务。</w:t>
      </w:r>
    </w:p>
    <w:p>
      <w:pPr>
        <w:spacing w:line="600" w:lineRule="exact"/>
        <w:ind w:firstLine="315" w:firstLineChars="150"/>
        <w:rPr>
          <w:rFonts w:hint="eastAsia" w:ascii="宋体" w:hAnsi="宋体" w:cs="宋体"/>
          <w:color w:val="auto"/>
          <w:szCs w:val="21"/>
          <w:highlight w:val="none"/>
        </w:rPr>
      </w:pPr>
    </w:p>
    <w:p>
      <w:pPr>
        <w:bidi w:val="0"/>
        <w:rPr>
          <w:rFonts w:hint="eastAsia"/>
          <w:highlight w:val="none"/>
        </w:rPr>
      </w:pPr>
    </w:p>
    <w:p>
      <w:pPr>
        <w:bidi w:val="0"/>
        <w:rPr>
          <w:rFonts w:hint="eastAsia"/>
          <w:highlight w:val="none"/>
        </w:rPr>
      </w:pPr>
      <w:bookmarkStart w:id="162" w:name="_Toc26740"/>
      <w:r>
        <w:rPr>
          <w:rFonts w:hint="eastAsia"/>
          <w:highlight w:val="none"/>
        </w:rPr>
        <w:t xml:space="preserve">                    </w:t>
      </w: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rPr>
          <w:rFonts w:hint="eastAsia" w:ascii="宋体" w:hAnsi="宋体" w:cs="宋体"/>
          <w:color w:val="auto"/>
          <w:highlight w:val="none"/>
        </w:rPr>
      </w:pPr>
    </w:p>
    <w:p>
      <w:pPr>
        <w:pStyle w:val="15"/>
        <w:rPr>
          <w:rFonts w:hint="eastAsia"/>
          <w:b/>
          <w:bCs/>
          <w:sz w:val="32"/>
          <w:szCs w:val="32"/>
          <w:highlight w:val="none"/>
        </w:rPr>
      </w:pPr>
      <w:bookmarkStart w:id="163" w:name="_Toc16559"/>
      <w:bookmarkStart w:id="164" w:name="_Toc2717"/>
      <w:r>
        <w:rPr>
          <w:rFonts w:hint="eastAsia"/>
          <w:b/>
          <w:bCs/>
          <w:sz w:val="32"/>
          <w:szCs w:val="32"/>
          <w:highlight w:val="none"/>
        </w:rPr>
        <w:t>十、反商业贿赂承诺书</w:t>
      </w:r>
      <w:bookmarkEnd w:id="162"/>
      <w:bookmarkEnd w:id="163"/>
      <w:bookmarkEnd w:id="164"/>
    </w:p>
    <w:p>
      <w:pPr>
        <w:spacing w:line="360" w:lineRule="exact"/>
        <w:rPr>
          <w:rFonts w:hint="eastAsia" w:ascii="宋体" w:hAnsi="宋体" w:cs="宋体"/>
          <w:color w:val="auto"/>
          <w:szCs w:val="21"/>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我公司承诺：</w:t>
      </w:r>
      <w:r>
        <w:rPr>
          <w:rFonts w:hint="eastAsia" w:ascii="宋体" w:hAnsi="宋体" w:cs="宋体"/>
          <w:color w:val="auto"/>
          <w:szCs w:val="21"/>
          <w:highlight w:val="none"/>
        </w:rPr>
        <w:tab/>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在</w:t>
      </w:r>
      <w:r>
        <w:rPr>
          <w:rFonts w:hint="eastAsia" w:ascii="宋体" w:hAnsi="宋体" w:cs="宋体"/>
          <w:color w:val="auto"/>
          <w:szCs w:val="21"/>
          <w:highlight w:val="none"/>
          <w:u w:val="single"/>
        </w:rPr>
        <w:t>（投标项目名称）</w:t>
      </w:r>
      <w:r>
        <w:rPr>
          <w:rFonts w:hint="eastAsia" w:ascii="宋体" w:hAnsi="宋体" w:cs="宋体"/>
          <w:color w:val="auto"/>
          <w:szCs w:val="21"/>
          <w:highlight w:val="none"/>
        </w:rPr>
        <w:t>投标活动中，我公司保证做到：</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一、公平参加本次投标活动。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二、杜绝任何形式的商业贿赂行为。不向国家工作人员、政府采购代理机构工作人员、评审专家及其亲属提供礼品礼金、回扣、佣金等费用。</w:t>
      </w:r>
    </w:p>
    <w:p>
      <w:pPr>
        <w:spacing w:line="6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三、若出现上述行为，我公司及参与投标的工作人员愿意接受按照国家法律法规等有关规定的处罚。</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公司法人代表（签字或盖章）</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法人授权代表（签字）</w:t>
      </w:r>
    </w:p>
    <w:p>
      <w:pPr>
        <w:spacing w:line="600" w:lineRule="exact"/>
        <w:ind w:firstLine="2940" w:firstLineChars="1400"/>
        <w:rPr>
          <w:rFonts w:hint="eastAsia" w:ascii="宋体" w:hAnsi="宋体" w:cs="宋体"/>
          <w:color w:val="auto"/>
          <w:szCs w:val="21"/>
          <w:highlight w:val="none"/>
        </w:rPr>
      </w:pPr>
      <w:r>
        <w:rPr>
          <w:rFonts w:hint="eastAsia" w:ascii="宋体" w:hAnsi="宋体" w:cs="宋体"/>
          <w:color w:val="auto"/>
          <w:szCs w:val="21"/>
          <w:highlight w:val="none"/>
        </w:rPr>
        <w:t xml:space="preserve">    投标人名称（公章）</w:t>
      </w: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rPr>
        <w:t xml:space="preserve">                                    年   月  日</w:t>
      </w:r>
    </w:p>
    <w:p>
      <w:pPr>
        <w:spacing w:line="360" w:lineRule="exact"/>
        <w:rPr>
          <w:rFonts w:hint="eastAsia" w:ascii="宋体" w:hAnsi="宋体" w:cs="宋体"/>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spacing w:line="360" w:lineRule="exact"/>
        <w:jc w:val="center"/>
        <w:rPr>
          <w:rFonts w:hint="eastAsia" w:ascii="宋体" w:hAnsi="宋体" w:cs="宋体"/>
          <w:b/>
          <w:color w:val="auto"/>
          <w:szCs w:val="21"/>
          <w:highlight w:val="none"/>
        </w:rPr>
      </w:pPr>
    </w:p>
    <w:p>
      <w:pPr>
        <w:pStyle w:val="15"/>
        <w:rPr>
          <w:b/>
          <w:bCs/>
          <w:sz w:val="32"/>
          <w:szCs w:val="32"/>
          <w:highlight w:val="none"/>
        </w:rPr>
      </w:pPr>
      <w:bookmarkStart w:id="165" w:name="_Toc7912"/>
      <w:bookmarkStart w:id="166" w:name="_Toc17194"/>
      <w:bookmarkStart w:id="167" w:name="_Toc6331"/>
      <w:r>
        <w:rPr>
          <w:rFonts w:hint="eastAsia"/>
          <w:b/>
          <w:bCs/>
          <w:sz w:val="32"/>
          <w:szCs w:val="32"/>
          <w:highlight w:val="none"/>
        </w:rPr>
        <w:t>十一、小型、微型（监狱、残疾人福利性单位）</w:t>
      </w:r>
      <w:bookmarkEnd w:id="165"/>
    </w:p>
    <w:p>
      <w:pPr>
        <w:bidi w:val="0"/>
        <w:jc w:val="center"/>
        <w:rPr>
          <w:b/>
          <w:bCs/>
          <w:sz w:val="32"/>
          <w:szCs w:val="28"/>
          <w:highlight w:val="none"/>
        </w:rPr>
      </w:pPr>
      <w:bookmarkStart w:id="168" w:name="_Toc28007"/>
      <w:r>
        <w:rPr>
          <w:rFonts w:hint="eastAsia"/>
          <w:b/>
          <w:bCs/>
          <w:sz w:val="32"/>
          <w:szCs w:val="28"/>
          <w:highlight w:val="none"/>
        </w:rPr>
        <w:t>企业产品明细表</w:t>
      </w:r>
      <w:bookmarkEnd w:id="168"/>
    </w:p>
    <w:p>
      <w:pPr>
        <w:pStyle w:val="11"/>
        <w:spacing w:line="500" w:lineRule="exact"/>
        <w:ind w:firstLine="7455" w:firstLineChars="3550"/>
        <w:rPr>
          <w:rFonts w:hAnsi="宋体"/>
          <w:highlight w:val="none"/>
        </w:rPr>
      </w:pPr>
      <w:r>
        <w:rPr>
          <w:rFonts w:hint="eastAsia" w:hAnsi="宋体"/>
          <w:highlight w:val="none"/>
        </w:rPr>
        <w:t>单位：元</w:t>
      </w:r>
    </w:p>
    <w:tbl>
      <w:tblPr>
        <w:tblStyle w:val="22"/>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序号</w:t>
            </w:r>
          </w:p>
        </w:tc>
        <w:tc>
          <w:tcPr>
            <w:tcW w:w="1614"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货物名称</w:t>
            </w:r>
          </w:p>
        </w:tc>
        <w:tc>
          <w:tcPr>
            <w:tcW w:w="1210"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品牌型</w:t>
            </w:r>
          </w:p>
          <w:p>
            <w:pPr>
              <w:spacing w:line="500" w:lineRule="exact"/>
              <w:jc w:val="center"/>
              <w:rPr>
                <w:rFonts w:ascii="宋体" w:hAnsi="宋体" w:cs="宋体"/>
                <w:szCs w:val="21"/>
                <w:highlight w:val="none"/>
              </w:rPr>
            </w:pPr>
            <w:r>
              <w:rPr>
                <w:rFonts w:hint="eastAsia" w:ascii="宋体" w:hAnsi="宋体" w:cs="宋体"/>
                <w:szCs w:val="21"/>
                <w:highlight w:val="none"/>
              </w:rPr>
              <w:t>号规格</w:t>
            </w:r>
          </w:p>
        </w:tc>
        <w:tc>
          <w:tcPr>
            <w:tcW w:w="107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w:t>
            </w:r>
          </w:p>
          <w:p>
            <w:pPr>
              <w:spacing w:line="500" w:lineRule="exact"/>
              <w:jc w:val="center"/>
              <w:rPr>
                <w:rFonts w:ascii="宋体" w:hAnsi="宋体" w:cs="宋体"/>
                <w:szCs w:val="21"/>
                <w:highlight w:val="none"/>
              </w:rPr>
            </w:pPr>
            <w:r>
              <w:rPr>
                <w:rFonts w:hint="eastAsia" w:ascii="宋体" w:hAnsi="宋体" w:cs="宋体"/>
                <w:szCs w:val="21"/>
                <w:highlight w:val="none"/>
              </w:rPr>
              <w:t>名称</w:t>
            </w:r>
          </w:p>
        </w:tc>
        <w:tc>
          <w:tcPr>
            <w:tcW w:w="1861"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制造商类型（填小型</w:t>
            </w:r>
            <w:r>
              <w:rPr>
                <w:rFonts w:ascii="宋体" w:hAnsi="宋体" w:cs="宋体"/>
                <w:szCs w:val="21"/>
                <w:highlight w:val="none"/>
              </w:rPr>
              <w:t>/</w:t>
            </w:r>
            <w:r>
              <w:rPr>
                <w:rFonts w:hint="eastAsia" w:ascii="宋体" w:hAnsi="宋体" w:cs="宋体"/>
                <w:szCs w:val="21"/>
                <w:highlight w:val="none"/>
              </w:rPr>
              <w:t>微型</w:t>
            </w:r>
            <w:r>
              <w:rPr>
                <w:rFonts w:ascii="宋体" w:hAnsi="宋体" w:cs="宋体"/>
                <w:szCs w:val="21"/>
                <w:highlight w:val="none"/>
              </w:rPr>
              <w:t>/</w:t>
            </w:r>
            <w:r>
              <w:rPr>
                <w:rFonts w:hint="eastAsia" w:ascii="宋体" w:hAnsi="宋体" w:cs="宋体"/>
                <w:szCs w:val="21"/>
                <w:highlight w:val="none"/>
              </w:rPr>
              <w:t>监狱</w:t>
            </w:r>
            <w:r>
              <w:rPr>
                <w:rFonts w:ascii="宋体" w:hAnsi="宋体" w:cs="宋体"/>
                <w:szCs w:val="21"/>
                <w:highlight w:val="none"/>
              </w:rPr>
              <w:t>/</w:t>
            </w:r>
            <w:r>
              <w:rPr>
                <w:rFonts w:hint="eastAsia" w:ascii="宋体" w:hAnsi="宋体" w:cs="宋体"/>
                <w:szCs w:val="21"/>
                <w:highlight w:val="none"/>
              </w:rPr>
              <w:t>残疾人福利性单位</w:t>
            </w:r>
            <w:r>
              <w:rPr>
                <w:rFonts w:ascii="宋体" w:hAnsi="宋体" w:cs="宋体"/>
                <w:szCs w:val="21"/>
                <w:highlight w:val="none"/>
              </w:rPr>
              <w:t>)</w:t>
            </w:r>
          </w:p>
        </w:tc>
        <w:tc>
          <w:tcPr>
            <w:tcW w:w="697"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数量</w:t>
            </w:r>
          </w:p>
        </w:tc>
        <w:tc>
          <w:tcPr>
            <w:tcW w:w="1166"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单价</w:t>
            </w:r>
          </w:p>
        </w:tc>
        <w:tc>
          <w:tcPr>
            <w:tcW w:w="1009" w:type="dxa"/>
            <w:noWrap w:val="0"/>
            <w:vAlign w:val="center"/>
          </w:tcPr>
          <w:p>
            <w:pPr>
              <w:spacing w:line="500" w:lineRule="exact"/>
              <w:jc w:val="center"/>
              <w:rPr>
                <w:rFonts w:ascii="宋体" w:hAnsi="宋体" w:cs="宋体"/>
                <w:szCs w:val="21"/>
                <w:highlight w:val="none"/>
              </w:rPr>
            </w:pPr>
            <w:r>
              <w:rPr>
                <w:rFonts w:hint="eastAsia" w:ascii="宋体" w:hAnsi="宋体" w:cs="宋体"/>
                <w:szCs w:val="21"/>
                <w:highlight w:val="none"/>
              </w:rPr>
              <w:t>金额</w:t>
            </w:r>
          </w:p>
          <w:p>
            <w:pPr>
              <w:spacing w:line="500" w:lineRule="exact"/>
              <w:jc w:val="center"/>
              <w:rPr>
                <w:rFonts w:ascii="宋体" w:hAnsi="宋体" w:cs="宋体"/>
                <w:szCs w:val="21"/>
                <w:highlight w:val="none"/>
              </w:rPr>
            </w:pPr>
            <w:r>
              <w:rPr>
                <w:rFonts w:hint="eastAsia" w:ascii="宋体" w:hAnsi="宋体" w:cs="宋体"/>
                <w:szCs w:val="21"/>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noWrap w:val="0"/>
            <w:vAlign w:val="center"/>
          </w:tcPr>
          <w:p>
            <w:pPr>
              <w:spacing w:line="500" w:lineRule="exact"/>
              <w:jc w:val="center"/>
              <w:rPr>
                <w:rFonts w:ascii="宋体" w:hAnsi="宋体" w:cs="宋体"/>
                <w:szCs w:val="21"/>
                <w:highlight w:val="none"/>
              </w:rPr>
            </w:pPr>
          </w:p>
        </w:tc>
        <w:tc>
          <w:tcPr>
            <w:tcW w:w="1614" w:type="dxa"/>
            <w:noWrap w:val="0"/>
            <w:vAlign w:val="center"/>
          </w:tcPr>
          <w:p>
            <w:pPr>
              <w:spacing w:line="500" w:lineRule="exact"/>
              <w:jc w:val="center"/>
              <w:rPr>
                <w:rFonts w:ascii="宋体" w:hAnsi="宋体" w:cs="宋体"/>
                <w:szCs w:val="21"/>
                <w:highlight w:val="none"/>
              </w:rPr>
            </w:pPr>
          </w:p>
        </w:tc>
        <w:tc>
          <w:tcPr>
            <w:tcW w:w="1210" w:type="dxa"/>
            <w:noWrap w:val="0"/>
            <w:vAlign w:val="center"/>
          </w:tcPr>
          <w:p>
            <w:pPr>
              <w:spacing w:line="500" w:lineRule="exact"/>
              <w:jc w:val="center"/>
              <w:rPr>
                <w:rFonts w:ascii="宋体" w:hAnsi="宋体" w:cs="宋体"/>
                <w:szCs w:val="21"/>
                <w:highlight w:val="none"/>
              </w:rPr>
            </w:pPr>
          </w:p>
        </w:tc>
        <w:tc>
          <w:tcPr>
            <w:tcW w:w="1077" w:type="dxa"/>
            <w:noWrap w:val="0"/>
            <w:vAlign w:val="center"/>
          </w:tcPr>
          <w:p>
            <w:pPr>
              <w:spacing w:line="500" w:lineRule="exact"/>
              <w:jc w:val="center"/>
              <w:rPr>
                <w:rFonts w:ascii="宋体" w:hAnsi="宋体" w:cs="宋体"/>
                <w:szCs w:val="21"/>
                <w:highlight w:val="none"/>
              </w:rPr>
            </w:pPr>
          </w:p>
        </w:tc>
        <w:tc>
          <w:tcPr>
            <w:tcW w:w="1861" w:type="dxa"/>
            <w:noWrap w:val="0"/>
            <w:vAlign w:val="center"/>
          </w:tcPr>
          <w:p>
            <w:pPr>
              <w:spacing w:line="500" w:lineRule="exact"/>
              <w:jc w:val="center"/>
              <w:rPr>
                <w:rFonts w:ascii="宋体" w:hAnsi="宋体" w:cs="宋体"/>
                <w:szCs w:val="21"/>
                <w:highlight w:val="none"/>
              </w:rPr>
            </w:pPr>
          </w:p>
        </w:tc>
        <w:tc>
          <w:tcPr>
            <w:tcW w:w="697" w:type="dxa"/>
            <w:noWrap w:val="0"/>
            <w:vAlign w:val="center"/>
          </w:tcPr>
          <w:p>
            <w:pPr>
              <w:spacing w:line="500" w:lineRule="exact"/>
              <w:jc w:val="center"/>
              <w:rPr>
                <w:rFonts w:ascii="宋体" w:hAnsi="宋体" w:cs="宋体"/>
                <w:szCs w:val="21"/>
                <w:highlight w:val="none"/>
              </w:rPr>
            </w:pPr>
          </w:p>
        </w:tc>
        <w:tc>
          <w:tcPr>
            <w:tcW w:w="1166" w:type="dxa"/>
            <w:noWrap w:val="0"/>
            <w:vAlign w:val="center"/>
          </w:tcPr>
          <w:p>
            <w:pPr>
              <w:spacing w:line="500" w:lineRule="exact"/>
              <w:jc w:val="center"/>
              <w:rPr>
                <w:rFonts w:ascii="宋体" w:hAnsi="宋体" w:cs="宋体"/>
                <w:szCs w:val="21"/>
                <w:highlight w:val="none"/>
              </w:rPr>
            </w:pPr>
          </w:p>
        </w:tc>
        <w:tc>
          <w:tcPr>
            <w:tcW w:w="1009" w:type="dxa"/>
            <w:noWrap w:val="0"/>
            <w:vAlign w:val="center"/>
          </w:tcPr>
          <w:p>
            <w:pPr>
              <w:spacing w:line="50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noWrap w:val="0"/>
            <w:vAlign w:val="top"/>
          </w:tcPr>
          <w:p>
            <w:pPr>
              <w:spacing w:line="500" w:lineRule="exact"/>
              <w:jc w:val="left"/>
              <w:rPr>
                <w:rFonts w:ascii="宋体" w:hAnsi="宋体" w:cs="宋体"/>
                <w:szCs w:val="21"/>
                <w:highlight w:val="none"/>
              </w:rPr>
            </w:pPr>
            <w:r>
              <w:rPr>
                <w:rFonts w:hint="eastAsia" w:ascii="宋体" w:hAnsi="宋体" w:cs="宋体"/>
                <w:szCs w:val="21"/>
                <w:highlight w:val="none"/>
              </w:rPr>
              <w:t>小型微型（监狱、残疾人福利性单位）</w:t>
            </w:r>
            <w:r>
              <w:rPr>
                <w:rFonts w:hint="eastAsia" w:ascii="宋体" w:hAnsi="宋体" w:cs="宋体"/>
                <w:spacing w:val="6"/>
                <w:szCs w:val="21"/>
                <w:highlight w:val="none"/>
              </w:rPr>
              <w:t>企业</w:t>
            </w:r>
            <w:r>
              <w:rPr>
                <w:rFonts w:hint="eastAsia" w:ascii="宋体" w:hAnsi="宋体" w:cs="宋体"/>
                <w:spacing w:val="6"/>
                <w:kern w:val="0"/>
                <w:szCs w:val="21"/>
                <w:highlight w:val="none"/>
              </w:rPr>
              <w:t>产品金额总计元</w:t>
            </w:r>
          </w:p>
        </w:tc>
      </w:tr>
    </w:tbl>
    <w:p>
      <w:pPr>
        <w:pStyle w:val="6"/>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）投标人系小型微型（监狱、残疾人福利性单位）企业，且提供本企业生产制造的产品。（填是或否）</w:t>
      </w:r>
    </w:p>
    <w:p>
      <w:pPr>
        <w:pStyle w:val="6"/>
        <w:spacing w:line="500" w:lineRule="exact"/>
        <w:ind w:firstLine="0"/>
        <w:rPr>
          <w:rFonts w:ascii="宋体" w:hAnsi="宋体" w:cs="宋体"/>
          <w:sz w:val="21"/>
          <w:szCs w:val="21"/>
          <w:highlight w:val="none"/>
        </w:rPr>
      </w:pPr>
      <w:r>
        <w:rPr>
          <w:rFonts w:hint="eastAsia" w:ascii="宋体" w:hAnsi="宋体" w:cs="宋体"/>
          <w:sz w:val="21"/>
          <w:szCs w:val="21"/>
          <w:highlight w:val="none"/>
        </w:rPr>
        <w:t>（ ）投标人提供其它小型微型（监狱、残疾人福利性单位）企业生产制造的产品。（填是或否）</w:t>
      </w:r>
    </w:p>
    <w:p>
      <w:pPr>
        <w:pStyle w:val="6"/>
        <w:spacing w:line="500" w:lineRule="exact"/>
        <w:rPr>
          <w:rFonts w:ascii="宋体" w:hAnsi="宋体" w:cs="宋体"/>
          <w:sz w:val="21"/>
          <w:szCs w:val="21"/>
          <w:highlight w:val="none"/>
        </w:rPr>
      </w:pPr>
    </w:p>
    <w:p>
      <w:pPr>
        <w:pStyle w:val="6"/>
        <w:spacing w:line="500" w:lineRule="exact"/>
        <w:rPr>
          <w:rFonts w:ascii="宋体" w:hAnsi="宋体" w:cs="宋体"/>
          <w:sz w:val="21"/>
          <w:szCs w:val="21"/>
          <w:highlight w:val="none"/>
        </w:rPr>
      </w:pPr>
    </w:p>
    <w:p>
      <w:pPr>
        <w:pStyle w:val="6"/>
        <w:spacing w:line="500" w:lineRule="exact"/>
        <w:rPr>
          <w:rFonts w:ascii="宋体" w:hAnsi="宋体" w:cs="宋体"/>
          <w:sz w:val="21"/>
          <w:szCs w:val="21"/>
          <w:highlight w:val="none"/>
        </w:rPr>
      </w:pPr>
    </w:p>
    <w:p>
      <w:pPr>
        <w:spacing w:line="500" w:lineRule="exact"/>
        <w:rPr>
          <w:rFonts w:ascii="宋体" w:hAnsi="宋体"/>
          <w:szCs w:val="21"/>
          <w:highlight w:val="none"/>
        </w:rPr>
      </w:pPr>
      <w:r>
        <w:rPr>
          <w:rFonts w:hint="eastAsia" w:ascii="宋体" w:hAnsi="宋体"/>
          <w:szCs w:val="21"/>
          <w:highlight w:val="none"/>
        </w:rPr>
        <w:t>法定代表人或被授权人（签字或盖章）：</w:t>
      </w:r>
    </w:p>
    <w:p>
      <w:pPr>
        <w:spacing w:line="500" w:lineRule="exact"/>
        <w:rPr>
          <w:rFonts w:ascii="宋体" w:hAnsi="宋体"/>
          <w:szCs w:val="21"/>
          <w:highlight w:val="none"/>
        </w:rPr>
      </w:pPr>
    </w:p>
    <w:p>
      <w:pPr>
        <w:spacing w:line="500" w:lineRule="exact"/>
        <w:rPr>
          <w:rFonts w:ascii="宋体" w:hAnsi="宋体"/>
          <w:szCs w:val="21"/>
          <w:highlight w:val="none"/>
        </w:rPr>
      </w:pPr>
      <w:r>
        <w:rPr>
          <w:rFonts w:hint="eastAsia" w:ascii="宋体" w:hAnsi="宋体"/>
          <w:szCs w:val="21"/>
          <w:highlight w:val="none"/>
        </w:rPr>
        <w:t>投标人（盖章）：</w:t>
      </w:r>
    </w:p>
    <w:p>
      <w:pPr>
        <w:spacing w:line="500" w:lineRule="exact"/>
        <w:rPr>
          <w:rFonts w:ascii="宋体" w:hAnsi="宋体"/>
          <w:szCs w:val="21"/>
          <w:highlight w:val="none"/>
        </w:rPr>
      </w:pPr>
    </w:p>
    <w:p>
      <w:pPr>
        <w:spacing w:line="500" w:lineRule="exact"/>
        <w:rPr>
          <w:rFonts w:ascii="宋体" w:hAnsi="宋体"/>
          <w:szCs w:val="21"/>
          <w:highlight w:val="none"/>
        </w:rPr>
      </w:pPr>
      <w:r>
        <w:rPr>
          <w:rFonts w:hint="eastAsia" w:ascii="宋体" w:hAnsi="宋体"/>
          <w:szCs w:val="21"/>
          <w:highlight w:val="none"/>
        </w:rPr>
        <w:t>日       期：</w:t>
      </w:r>
    </w:p>
    <w:p>
      <w:pPr>
        <w:bidi w:val="0"/>
        <w:rPr>
          <w:highlight w:val="none"/>
        </w:rPr>
      </w:pPr>
      <w:bookmarkStart w:id="169" w:name="_Toc7948"/>
      <w:bookmarkStart w:id="170" w:name="_Toc465775735"/>
      <w:bookmarkStart w:id="171" w:name="_Toc14555"/>
      <w:bookmarkStart w:id="172" w:name="_Toc450200484"/>
      <w:bookmarkStart w:id="173" w:name="_Toc6316"/>
    </w:p>
    <w:p>
      <w:pPr>
        <w:bidi w:val="0"/>
        <w:rPr>
          <w:highlight w:val="none"/>
        </w:rPr>
      </w:pPr>
    </w:p>
    <w:p>
      <w:pPr>
        <w:spacing w:line="500" w:lineRule="exact"/>
        <w:rPr>
          <w:rFonts w:ascii="宋体" w:hAnsi="宋体" w:cs="宋体"/>
          <w:szCs w:val="21"/>
          <w:highlight w:val="none"/>
        </w:rPr>
      </w:pPr>
    </w:p>
    <w:p>
      <w:pPr>
        <w:bidi w:val="0"/>
        <w:rPr>
          <w:rFonts w:hint="eastAsia"/>
          <w:b/>
          <w:bCs/>
          <w:highlight w:val="none"/>
        </w:rPr>
      </w:pPr>
      <w:bookmarkStart w:id="174" w:name="_Toc26932"/>
    </w:p>
    <w:p>
      <w:pPr>
        <w:bidi w:val="0"/>
        <w:rPr>
          <w:rFonts w:hint="eastAsia"/>
          <w:b/>
          <w:bCs/>
          <w:highlight w:val="none"/>
        </w:rPr>
      </w:pPr>
    </w:p>
    <w:p>
      <w:pPr>
        <w:bidi w:val="0"/>
        <w:rPr>
          <w:rFonts w:hint="eastAsia"/>
          <w:highlight w:val="none"/>
        </w:rPr>
      </w:pPr>
    </w:p>
    <w:p>
      <w:pPr>
        <w:bidi w:val="0"/>
        <w:rPr>
          <w:rFonts w:hint="eastAsia"/>
          <w:b/>
          <w:bCs/>
          <w:highlight w:val="none"/>
        </w:rPr>
      </w:pPr>
    </w:p>
    <w:p>
      <w:pPr>
        <w:bidi w:val="0"/>
        <w:rPr>
          <w:rFonts w:hint="eastAsia"/>
          <w:b/>
          <w:bCs/>
          <w:highlight w:val="none"/>
        </w:rPr>
      </w:pPr>
    </w:p>
    <w:p>
      <w:pPr>
        <w:bidi w:val="0"/>
        <w:rPr>
          <w:rFonts w:hint="eastAsia"/>
          <w:b/>
          <w:bCs/>
          <w:highlight w:val="none"/>
        </w:rPr>
      </w:pPr>
    </w:p>
    <w:p>
      <w:pPr>
        <w:bidi w:val="0"/>
        <w:rPr>
          <w:rFonts w:hint="eastAsia"/>
          <w:highlight w:val="none"/>
        </w:rPr>
      </w:pPr>
    </w:p>
    <w:p>
      <w:pPr>
        <w:bidi w:val="0"/>
        <w:rPr>
          <w:b/>
          <w:bCs/>
          <w:highlight w:val="none"/>
        </w:rPr>
      </w:pPr>
      <w:r>
        <w:rPr>
          <w:rFonts w:hint="eastAsia"/>
          <w:b/>
          <w:bCs/>
          <w:highlight w:val="none"/>
        </w:rPr>
        <w:t>附：</w:t>
      </w:r>
      <w:bookmarkEnd w:id="174"/>
    </w:p>
    <w:p>
      <w:pPr>
        <w:bidi w:val="0"/>
        <w:rPr>
          <w:highlight w:val="none"/>
        </w:rPr>
      </w:pPr>
    </w:p>
    <w:p>
      <w:pPr>
        <w:bidi w:val="0"/>
        <w:jc w:val="center"/>
        <w:rPr>
          <w:sz w:val="28"/>
          <w:szCs w:val="28"/>
          <w:highlight w:val="none"/>
        </w:rPr>
      </w:pPr>
      <w:bookmarkStart w:id="175" w:name="_Toc2290"/>
      <w:r>
        <w:rPr>
          <w:rFonts w:hint="eastAsia"/>
          <w:sz w:val="28"/>
          <w:szCs w:val="28"/>
          <w:highlight w:val="none"/>
        </w:rPr>
        <w:t>中小企业声明函</w:t>
      </w:r>
      <w:bookmarkEnd w:id="169"/>
      <w:bookmarkEnd w:id="170"/>
      <w:bookmarkEnd w:id="171"/>
      <w:bookmarkEnd w:id="172"/>
      <w:bookmarkEnd w:id="173"/>
      <w:bookmarkEnd w:id="175"/>
      <w:r>
        <w:rPr>
          <w:rFonts w:hint="eastAsia"/>
          <w:sz w:val="28"/>
          <w:szCs w:val="28"/>
          <w:highlight w:val="none"/>
        </w:rPr>
        <w:t>（货物）</w:t>
      </w:r>
    </w:p>
    <w:p>
      <w:pPr>
        <w:snapToGrid w:val="0"/>
        <w:spacing w:line="500" w:lineRule="exact"/>
        <w:ind w:firstLine="420" w:firstLineChars="200"/>
        <w:jc w:val="left"/>
        <w:rPr>
          <w:rFonts w:hint="eastAsia"/>
          <w:highlight w:val="none"/>
        </w:rPr>
      </w:pPr>
      <w:r>
        <w:rPr>
          <w:rFonts w:hint="eastAsia"/>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napToGrid w:val="0"/>
        <w:spacing w:line="500" w:lineRule="exact"/>
        <w:ind w:firstLine="420" w:firstLineChars="200"/>
        <w:jc w:val="left"/>
        <w:rPr>
          <w:rFonts w:hint="eastAsia"/>
          <w:highlight w:val="none"/>
        </w:rPr>
      </w:pPr>
      <w:r>
        <w:rPr>
          <w:rFonts w:hint="eastAsia"/>
          <w:highlight w:val="none"/>
        </w:rPr>
        <w:t>1.</w:t>
      </w:r>
      <w:r>
        <w:rPr>
          <w:rFonts w:hint="eastAsia"/>
          <w:highlight w:val="none"/>
          <w:u w:val="single"/>
        </w:rPr>
        <w:t xml:space="preserve"> （标的名称）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highlight w:val="none"/>
        </w:rPr>
      </w:pPr>
      <w:r>
        <w:rPr>
          <w:rFonts w:hint="eastAsia"/>
          <w:highlight w:val="none"/>
        </w:rPr>
        <w:t xml:space="preserve">2. </w:t>
      </w:r>
      <w:r>
        <w:rPr>
          <w:rFonts w:hint="eastAsia"/>
          <w:highlight w:val="none"/>
          <w:u w:val="single"/>
        </w:rPr>
        <w:t>（标的名称）</w:t>
      </w:r>
      <w:r>
        <w:rPr>
          <w:rFonts w:hint="eastAsia"/>
          <w:highlight w:val="none"/>
        </w:rPr>
        <w:t xml:space="preserve"> ，属于</w:t>
      </w:r>
      <w:r>
        <w:rPr>
          <w:rFonts w:hint="eastAsia"/>
          <w:highlight w:val="none"/>
          <w:u w:val="single"/>
        </w:rPr>
        <w:t>（采购文件中明确的所属行业）</w:t>
      </w:r>
      <w:r>
        <w:rPr>
          <w:rFonts w:hint="eastAsia"/>
          <w:highlight w:val="none"/>
        </w:rPr>
        <w:t>行业；制造商为</w:t>
      </w:r>
      <w:r>
        <w:rPr>
          <w:rFonts w:hint="eastAsia"/>
          <w:highlight w:val="none"/>
          <w:u w:val="single"/>
        </w:rPr>
        <w:t>（企业名称）</w:t>
      </w:r>
      <w:r>
        <w:rPr>
          <w:rFonts w:hint="eastAsia"/>
          <w:highlight w:val="none"/>
        </w:rPr>
        <w:t>，从业人员</w:t>
      </w:r>
      <w:r>
        <w:rPr>
          <w:rFonts w:hint="eastAsia"/>
          <w:highlight w:val="none"/>
          <w:u w:val="single"/>
          <w:lang w:val="en-US" w:eastAsia="zh-CN"/>
        </w:rPr>
        <w:t xml:space="preserve">  </w:t>
      </w:r>
      <w:r>
        <w:rPr>
          <w:rFonts w:hint="eastAsia"/>
          <w:highlight w:val="none"/>
        </w:rPr>
        <w:t>人，营业收入为</w:t>
      </w:r>
      <w:r>
        <w:rPr>
          <w:rFonts w:hint="eastAsia"/>
          <w:highlight w:val="none"/>
          <w:u w:val="single"/>
          <w:lang w:val="en-US" w:eastAsia="zh-CN"/>
        </w:rPr>
        <w:t xml:space="preserve">  </w:t>
      </w:r>
      <w:r>
        <w:rPr>
          <w:rFonts w:hint="eastAsia"/>
          <w:highlight w:val="none"/>
        </w:rPr>
        <w:t>万元，资产总额为</w:t>
      </w:r>
      <w:r>
        <w:rPr>
          <w:rFonts w:hint="eastAsia"/>
          <w:highlight w:val="none"/>
          <w:u w:val="single"/>
          <w:lang w:val="en-US" w:eastAsia="zh-CN"/>
        </w:rPr>
        <w:t xml:space="preserve">  </w:t>
      </w:r>
      <w:r>
        <w:rPr>
          <w:rFonts w:hint="eastAsia"/>
          <w:highlight w:val="none"/>
        </w:rPr>
        <w:t>万元，属于</w:t>
      </w:r>
      <w:r>
        <w:rPr>
          <w:rFonts w:hint="eastAsia"/>
          <w:highlight w:val="none"/>
          <w:u w:val="single"/>
        </w:rPr>
        <w:t>（中型企业、小型企业、微型企业）</w:t>
      </w:r>
      <w:r>
        <w:rPr>
          <w:rFonts w:hint="eastAsia"/>
          <w:highlight w:val="none"/>
        </w:rPr>
        <w:t>；</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以上企业，不属于大企业的分支机构，不存在控股股东为大企业的情形，也不存在与大企业的负责人为同一人的情形。</w:t>
      </w:r>
    </w:p>
    <w:p>
      <w:pPr>
        <w:snapToGrid w:val="0"/>
        <w:spacing w:line="500" w:lineRule="exact"/>
        <w:ind w:firstLine="420" w:firstLineChars="200"/>
        <w:jc w:val="left"/>
        <w:rPr>
          <w:rFonts w:hint="eastAsia" w:ascii="Times New Roman" w:hAnsi="Times New Roman" w:eastAsia="宋体" w:cs="Times New Roman"/>
          <w:highlight w:val="none"/>
        </w:rPr>
      </w:pPr>
      <w:r>
        <w:rPr>
          <w:rFonts w:hint="eastAsia" w:ascii="Times New Roman" w:hAnsi="Times New Roman" w:eastAsia="宋体" w:cs="Times New Roman"/>
          <w:highlight w:val="none"/>
        </w:rPr>
        <w:t>本企业对上述声明内容的真实性负责。如有虚假，将依法承担相应责任</w:t>
      </w: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企业名称（盖章）：</w:t>
      </w:r>
    </w:p>
    <w:p>
      <w:pPr>
        <w:snapToGrid w:val="0"/>
        <w:spacing w:line="500" w:lineRule="exact"/>
        <w:ind w:firstLine="420" w:firstLineChars="200"/>
        <w:jc w:val="right"/>
        <w:rPr>
          <w:rFonts w:hint="eastAsia" w:ascii="Times New Roman" w:hAnsi="Times New Roman" w:eastAsia="宋体" w:cs="Times New Roman"/>
          <w:highlight w:val="none"/>
        </w:rPr>
      </w:pPr>
      <w:r>
        <w:rPr>
          <w:rFonts w:hint="eastAsia" w:ascii="Times New Roman" w:hAnsi="Times New Roman" w:eastAsia="宋体" w:cs="Times New Roman"/>
          <w:highlight w:val="none"/>
        </w:rPr>
        <w:t>日期：</w:t>
      </w:r>
    </w:p>
    <w:p>
      <w:pPr>
        <w:snapToGrid w:val="0"/>
        <w:spacing w:line="500" w:lineRule="exact"/>
        <w:rPr>
          <w:rFonts w:hint="eastAsia" w:ascii="宋体" w:hAnsi="宋体" w:cs="宋体"/>
          <w:bCs/>
          <w:szCs w:val="21"/>
          <w:highlight w:val="none"/>
        </w:rPr>
      </w:pPr>
      <w:r>
        <w:rPr>
          <w:rFonts w:hint="eastAsia" w:ascii="宋体" w:hAnsi="宋体" w:cs="宋体"/>
          <w:bCs/>
          <w:szCs w:val="21"/>
          <w:highlight w:val="none"/>
        </w:rPr>
        <w:t>从业人员、营业收入、资产总额填报上一年度数据，无上一年度数据的新成立企业可不填报</w:t>
      </w:r>
    </w:p>
    <w:p>
      <w:pPr>
        <w:snapToGrid w:val="0"/>
        <w:spacing w:line="500" w:lineRule="exact"/>
        <w:rPr>
          <w:rFonts w:ascii="宋体" w:hAnsi="宋体" w:cs="宋体"/>
          <w:bCs/>
          <w:szCs w:val="21"/>
          <w:highlight w:val="none"/>
        </w:rPr>
      </w:pPr>
      <w:r>
        <w:rPr>
          <w:rFonts w:hint="eastAsia" w:ascii="宋体" w:hAnsi="宋体" w:cs="宋体"/>
          <w:bCs/>
          <w:szCs w:val="21"/>
          <w:highlight w:val="none"/>
        </w:rPr>
        <w:t>提醒：1、如果供应商不满足小型、微型企业的认定标准，或所投产品的制造商不符合小型、微型企业 认定标准的，则不需要提供《中小企业声明函》。否则，因此导致虚假投标的后果由供应商自行承担。</w:t>
      </w:r>
    </w:p>
    <w:p>
      <w:pPr>
        <w:snapToGrid w:val="0"/>
        <w:spacing w:line="500" w:lineRule="exact"/>
        <w:rPr>
          <w:rFonts w:ascii="宋体" w:hAnsi="宋体" w:cs="宋体"/>
          <w:b/>
          <w:szCs w:val="21"/>
          <w:highlight w:val="none"/>
        </w:rPr>
      </w:pPr>
    </w:p>
    <w:p>
      <w:pPr>
        <w:pStyle w:val="26"/>
        <w:rPr>
          <w:rFonts w:ascii="宋体" w:hAnsi="宋体" w:cs="宋体"/>
          <w:b/>
          <w:szCs w:val="21"/>
          <w:highlight w:val="none"/>
        </w:rPr>
      </w:pPr>
    </w:p>
    <w:p>
      <w:pPr>
        <w:pStyle w:val="26"/>
        <w:rPr>
          <w:rFonts w:ascii="宋体" w:hAnsi="宋体" w:cs="宋体"/>
          <w:b/>
          <w:szCs w:val="21"/>
          <w:highlight w:val="none"/>
        </w:rPr>
      </w:pPr>
    </w:p>
    <w:p>
      <w:pPr>
        <w:pStyle w:val="26"/>
        <w:rPr>
          <w:rFonts w:ascii="宋体" w:hAnsi="宋体" w:cs="宋体"/>
          <w:b/>
          <w:szCs w:val="21"/>
          <w:highlight w:val="none"/>
        </w:rPr>
      </w:pPr>
    </w:p>
    <w:p>
      <w:pPr>
        <w:bidi w:val="0"/>
        <w:rPr>
          <w:highlight w:val="none"/>
        </w:rPr>
      </w:pPr>
    </w:p>
    <w:p>
      <w:pPr>
        <w:rPr>
          <w:rFonts w:ascii="宋体" w:hAnsi="宋体" w:cs="宋体"/>
          <w:highlight w:val="none"/>
        </w:rPr>
      </w:pPr>
    </w:p>
    <w:p>
      <w:pPr>
        <w:pStyle w:val="26"/>
        <w:rPr>
          <w:highlight w:val="none"/>
        </w:rPr>
      </w:pPr>
    </w:p>
    <w:p>
      <w:pPr>
        <w:pStyle w:val="26"/>
        <w:rPr>
          <w:highlight w:val="none"/>
        </w:rPr>
      </w:pPr>
    </w:p>
    <w:p>
      <w:pPr>
        <w:pStyle w:val="26"/>
        <w:rPr>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p>
    <w:p>
      <w:pPr>
        <w:topLinePunct/>
        <w:spacing w:before="156" w:beforeLines="50" w:after="312" w:afterLines="100" w:line="50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残疾人福利性单位声明函</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本单位郑重声明，根据《财政部 民政部 中国残疾人联合会关于促进残疾人就业政府采购政策的通知》（财库〔2017〕141号）的规定，本单位为符合条件的残疾人福利性单位，且本单位参加单位的</w:t>
      </w:r>
      <w:r>
        <w:rPr>
          <w:rFonts w:hint="eastAsia" w:ascii="宋体" w:hAnsi="宋体"/>
          <w:szCs w:val="21"/>
          <w:highlight w:val="none"/>
          <w:u w:val="single"/>
        </w:rPr>
        <w:t xml:space="preserve">      项目</w:t>
      </w:r>
      <w:r>
        <w:rPr>
          <w:rFonts w:hint="eastAsia" w:ascii="宋体" w:hAnsi="宋体"/>
          <w:szCs w:val="21"/>
          <w:highlight w:val="none"/>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本单位对上述声明的真实性负责。如有虚假，将依法承担相应责任。</w:t>
      </w: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p>
    <w:p>
      <w:pPr>
        <w:snapToGrid w:val="0"/>
        <w:spacing w:line="500" w:lineRule="exact"/>
        <w:ind w:firstLine="420" w:firstLineChars="200"/>
        <w:jc w:val="left"/>
        <w:rPr>
          <w:rFonts w:ascii="宋体" w:hAnsi="宋体"/>
          <w:szCs w:val="21"/>
          <w:highlight w:val="none"/>
        </w:rPr>
      </w:pPr>
      <w:r>
        <w:rPr>
          <w:rFonts w:hint="eastAsia"/>
          <w:highlight w:val="none"/>
        </w:rPr>
        <w:t>企业名称（盖章）：</w:t>
      </w:r>
    </w:p>
    <w:p>
      <w:pPr>
        <w:snapToGrid w:val="0"/>
        <w:spacing w:line="500" w:lineRule="exact"/>
        <w:ind w:firstLine="420" w:firstLineChars="200"/>
        <w:jc w:val="left"/>
        <w:rPr>
          <w:rFonts w:ascii="宋体" w:hAnsi="宋体"/>
          <w:szCs w:val="21"/>
          <w:highlight w:val="none"/>
        </w:rPr>
      </w:pPr>
      <w:r>
        <w:rPr>
          <w:rFonts w:hint="eastAsia" w:ascii="宋体" w:hAnsi="宋体"/>
          <w:szCs w:val="21"/>
          <w:highlight w:val="none"/>
        </w:rPr>
        <w:t>日    期：</w:t>
      </w:r>
    </w:p>
    <w:p>
      <w:pPr>
        <w:snapToGrid w:val="0"/>
        <w:spacing w:line="500" w:lineRule="exact"/>
        <w:ind w:firstLine="420" w:firstLineChars="200"/>
        <w:jc w:val="left"/>
        <w:rPr>
          <w:rFonts w:ascii="宋体" w:hAnsi="宋体"/>
          <w:szCs w:val="21"/>
          <w:highlight w:val="none"/>
        </w:rPr>
      </w:pPr>
    </w:p>
    <w:p>
      <w:pPr>
        <w:pStyle w:val="8"/>
        <w:spacing w:line="500" w:lineRule="exact"/>
        <w:rPr>
          <w:rFonts w:ascii="宋体" w:hAnsi="宋体" w:cs="宋体"/>
          <w:highlight w:val="none"/>
        </w:rPr>
      </w:pPr>
      <w:r>
        <w:rPr>
          <w:rFonts w:hint="eastAsia" w:ascii="宋体" w:hAnsi="宋体" w:cs="宋体"/>
          <w:highlight w:val="none"/>
        </w:rPr>
        <w:t>（提醒：如果投标人不是残疾人福利性单位，则不需要提供《残疾人福利性单位声明函》。否则，因此导致虚假投标的后果由投标人自行承担。）</w:t>
      </w:r>
    </w:p>
    <w:p>
      <w:pPr>
        <w:bidi w:val="0"/>
        <w:rPr>
          <w:rFonts w:hint="eastAsia"/>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p>
      <w:pPr>
        <w:pStyle w:val="6"/>
        <w:rPr>
          <w:rFonts w:hint="eastAsia" w:ascii="宋体" w:hAnsi="宋体" w:cs="宋体"/>
          <w:color w:val="auto"/>
          <w:sz w:val="32"/>
          <w:szCs w:val="32"/>
          <w:highlight w:val="none"/>
        </w:rPr>
      </w:pPr>
    </w:p>
    <w:bookmarkEnd w:id="166"/>
    <w:p>
      <w:pPr>
        <w:pStyle w:val="32"/>
        <w:spacing w:line="360" w:lineRule="auto"/>
        <w:ind w:left="718" w:hanging="718" w:hangingChars="342"/>
        <w:rPr>
          <w:rFonts w:hint="eastAsia" w:ascii="宋体" w:hAnsi="宋体" w:cs="宋体"/>
          <w:color w:val="auto"/>
          <w:szCs w:val="21"/>
          <w:highlight w:val="none"/>
          <w:lang w:val="en-GB"/>
        </w:rPr>
      </w:pPr>
    </w:p>
    <w:bookmarkEnd w:id="167"/>
    <w:p>
      <w:pPr>
        <w:bidi w:val="0"/>
        <w:rPr>
          <w:rFonts w:hint="eastAsia"/>
          <w:highlight w:val="none"/>
        </w:rPr>
      </w:pPr>
      <w:bookmarkStart w:id="176" w:name="_Toc20577"/>
    </w:p>
    <w:bookmarkEnd w:id="176"/>
    <w:p>
      <w:pPr>
        <w:pStyle w:val="15"/>
        <w:rPr>
          <w:rFonts w:hint="eastAsia"/>
          <w:b/>
          <w:bCs/>
          <w:sz w:val="32"/>
          <w:szCs w:val="32"/>
          <w:highlight w:val="none"/>
          <w:lang w:eastAsia="zh-CN"/>
        </w:rPr>
      </w:pPr>
      <w:bookmarkStart w:id="177" w:name="_Toc24035"/>
      <w:bookmarkStart w:id="178" w:name="_Toc1842"/>
      <w:bookmarkStart w:id="179" w:name="OLE_LINK2"/>
    </w:p>
    <w:p>
      <w:pPr>
        <w:pStyle w:val="15"/>
        <w:rPr>
          <w:rFonts w:hint="eastAsia"/>
          <w:b/>
          <w:bCs/>
          <w:sz w:val="32"/>
          <w:szCs w:val="32"/>
          <w:highlight w:val="none"/>
          <w:lang w:eastAsia="zh-CN"/>
        </w:rPr>
      </w:pPr>
    </w:p>
    <w:p>
      <w:pPr>
        <w:pStyle w:val="15"/>
        <w:rPr>
          <w:b/>
          <w:bCs/>
          <w:sz w:val="32"/>
          <w:szCs w:val="32"/>
          <w:highlight w:val="none"/>
        </w:rPr>
      </w:pPr>
      <w:bookmarkStart w:id="180" w:name="_Toc20189"/>
      <w:r>
        <w:rPr>
          <w:rFonts w:hint="eastAsia"/>
          <w:b/>
          <w:bCs/>
          <w:sz w:val="32"/>
          <w:szCs w:val="32"/>
          <w:highlight w:val="none"/>
          <w:lang w:eastAsia="zh-CN"/>
        </w:rPr>
        <w:t>十</w:t>
      </w:r>
      <w:r>
        <w:rPr>
          <w:rFonts w:hint="eastAsia"/>
          <w:b/>
          <w:bCs/>
          <w:sz w:val="32"/>
          <w:szCs w:val="32"/>
          <w:highlight w:val="none"/>
          <w:lang w:val="en-US" w:eastAsia="zh-CN"/>
        </w:rPr>
        <w:t>二</w:t>
      </w:r>
      <w:r>
        <w:rPr>
          <w:rFonts w:hint="default"/>
          <w:b/>
          <w:bCs/>
          <w:sz w:val="32"/>
          <w:szCs w:val="32"/>
          <w:highlight w:val="none"/>
          <w:lang w:val="en-US" w:eastAsia="zh-CN"/>
        </w:rPr>
        <w:t xml:space="preserve"> </w:t>
      </w:r>
      <w:r>
        <w:rPr>
          <w:rFonts w:hint="eastAsia"/>
          <w:b/>
          <w:bCs/>
          <w:sz w:val="32"/>
          <w:szCs w:val="32"/>
          <w:highlight w:val="none"/>
          <w:lang w:eastAsia="zh-CN"/>
        </w:rPr>
        <w:t>、</w:t>
      </w:r>
      <w:r>
        <w:rPr>
          <w:rFonts w:hint="eastAsia"/>
          <w:b/>
          <w:bCs/>
          <w:sz w:val="32"/>
          <w:szCs w:val="32"/>
          <w:highlight w:val="none"/>
        </w:rPr>
        <w:t>资格审查文件</w:t>
      </w:r>
      <w:bookmarkEnd w:id="180"/>
    </w:p>
    <w:p>
      <w:pPr>
        <w:numPr>
          <w:ilvl w:val="0"/>
          <w:numId w:val="6"/>
        </w:numPr>
        <w:spacing w:line="500" w:lineRule="exact"/>
        <w:ind w:left="0" w:firstLine="420" w:firstLineChars="200"/>
        <w:rPr>
          <w:rFonts w:ascii="宋体" w:hAnsi="宋体" w:cs="宋体"/>
          <w:szCs w:val="21"/>
          <w:highlight w:val="none"/>
        </w:rPr>
      </w:pPr>
      <w:r>
        <w:rPr>
          <w:rFonts w:hint="eastAsia" w:ascii="宋体" w:hAnsi="宋体" w:cs="宋体"/>
          <w:szCs w:val="21"/>
          <w:highlight w:val="none"/>
        </w:rPr>
        <w:t>营业执照（副本）、组织机构代码证（副本）、税务登记证（副本）（三证合一单位只需提供营业执照副本）；</w:t>
      </w:r>
    </w:p>
    <w:p>
      <w:pPr>
        <w:spacing w:line="500" w:lineRule="exact"/>
        <w:ind w:firstLine="420" w:firstLineChars="200"/>
        <w:jc w:val="left"/>
        <w:rPr>
          <w:rFonts w:ascii="宋体" w:hAnsi="宋体" w:cs="宋体"/>
          <w:szCs w:val="21"/>
          <w:highlight w:val="none"/>
          <w:shd w:val="clear" w:color="auto" w:fill="FFFFFF"/>
        </w:rPr>
      </w:pPr>
      <w:r>
        <w:rPr>
          <w:rFonts w:hint="eastAsia" w:ascii="宋体" w:hAnsi="宋体" w:cs="宋体"/>
          <w:szCs w:val="21"/>
          <w:highlight w:val="none"/>
          <w:shd w:val="clear" w:color="auto" w:fill="FFFFFF"/>
        </w:rPr>
        <w:t>2.投标人必须提供无行贿犯罪记录承诺书(</w:t>
      </w:r>
      <w:r>
        <w:rPr>
          <w:rFonts w:hint="eastAsia" w:ascii="宋体" w:hAnsi="宋体" w:cs="宋体"/>
          <w:szCs w:val="21"/>
          <w:highlight w:val="none"/>
          <w:shd w:val="clear" w:color="auto" w:fill="FFFFFF"/>
          <w:lang w:val="en-US" w:eastAsia="zh-CN"/>
        </w:rPr>
        <w:t>并</w:t>
      </w:r>
      <w:r>
        <w:rPr>
          <w:rFonts w:hint="eastAsia" w:ascii="宋体" w:hAnsi="宋体" w:cs="宋体"/>
          <w:szCs w:val="21"/>
          <w:highlight w:val="none"/>
          <w:shd w:val="clear" w:color="auto" w:fill="FFFFFF"/>
        </w:rPr>
        <w:t>出具由“中国裁判文书网”网站查询近三年来法人、法定代表人、</w:t>
      </w:r>
      <w:r>
        <w:rPr>
          <w:rFonts w:hint="eastAsia" w:ascii="宋体" w:hAnsi="宋体" w:cs="宋体"/>
          <w:szCs w:val="21"/>
          <w:highlight w:val="none"/>
          <w:shd w:val="clear" w:color="auto" w:fill="FFFFFF"/>
          <w:lang w:eastAsia="zh-CN"/>
        </w:rPr>
        <w:t>法定代表人委托人无行贿犯罪记录网页截图加盖企业公章证明</w:t>
      </w:r>
      <w:r>
        <w:rPr>
          <w:rFonts w:hint="eastAsia" w:ascii="宋体" w:hAnsi="宋体" w:cs="宋体"/>
          <w:szCs w:val="21"/>
          <w:highlight w:val="none"/>
          <w:shd w:val="clear" w:color="auto" w:fill="FFFFFF"/>
        </w:rPr>
        <w:t>)；若有行贿犯罪记录则取消其投标资格；</w:t>
      </w:r>
    </w:p>
    <w:p>
      <w:pPr>
        <w:spacing w:line="500" w:lineRule="exact"/>
        <w:ind w:left="420" w:leftChars="200"/>
        <w:rPr>
          <w:rFonts w:ascii="宋体" w:hAnsi="宋体" w:cs="宋体"/>
          <w:szCs w:val="21"/>
          <w:highlight w:val="none"/>
        </w:rPr>
      </w:pPr>
      <w:r>
        <w:rPr>
          <w:rFonts w:hint="eastAsia" w:ascii="宋体" w:hAnsi="宋体"/>
          <w:szCs w:val="21"/>
          <w:highlight w:val="none"/>
          <w:lang w:val="en-US" w:eastAsia="zh-CN"/>
        </w:rPr>
        <w:t>3</w:t>
      </w:r>
      <w:r>
        <w:rPr>
          <w:rFonts w:hint="eastAsia" w:ascii="宋体" w:hAnsi="宋体"/>
          <w:szCs w:val="21"/>
          <w:highlight w:val="none"/>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szCs w:val="21"/>
          <w:highlight w:val="none"/>
          <w:lang w:eastAsia="zh-CN"/>
        </w:rPr>
        <w:t>投标单位需提供网站查询截图，加盖企业公章，查询时间为招标公告发布之后。</w:t>
      </w:r>
      <w:r>
        <w:rPr>
          <w:rFonts w:hint="eastAsia" w:ascii="宋体" w:hAnsi="宋体"/>
          <w:szCs w:val="21"/>
          <w:highlight w:val="none"/>
        </w:rPr>
        <w:t>）；</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4</w:t>
      </w:r>
      <w:r>
        <w:rPr>
          <w:rFonts w:hint="eastAsia" w:ascii="宋体" w:hAnsi="宋体" w:cs="宋体"/>
          <w:szCs w:val="21"/>
          <w:highlight w:val="none"/>
        </w:rPr>
        <w:t>.</w:t>
      </w:r>
      <w:r>
        <w:rPr>
          <w:rFonts w:hint="eastAsia" w:ascii="宋体" w:hAnsi="宋体" w:cs="宋体"/>
          <w:szCs w:val="21"/>
          <w:highlight w:val="none"/>
          <w:lang w:eastAsia="zh-CN"/>
        </w:rPr>
        <w:t>财务状况</w:t>
      </w:r>
      <w:r>
        <w:rPr>
          <w:rFonts w:hint="eastAsia" w:ascii="宋体" w:hAnsi="宋体" w:cs="宋体"/>
          <w:szCs w:val="21"/>
          <w:highlight w:val="none"/>
        </w:rPr>
        <w:t>报告（投标文件递交截止日期前十二个月内任一个月的资产负债表或损益表或年度财务会计报表或会计事务所出具的</w:t>
      </w:r>
      <w:r>
        <w:rPr>
          <w:rFonts w:hint="eastAsia" w:ascii="宋体" w:hAnsi="宋体" w:cs="宋体"/>
          <w:szCs w:val="21"/>
          <w:highlight w:val="none"/>
          <w:lang w:val="en-US" w:eastAsia="zh-CN"/>
        </w:rPr>
        <w:t>2020年度</w:t>
      </w:r>
      <w:r>
        <w:rPr>
          <w:rFonts w:hint="eastAsia" w:ascii="宋体" w:hAnsi="宋体" w:cs="宋体"/>
          <w:szCs w:val="21"/>
          <w:highlight w:val="none"/>
        </w:rPr>
        <w:t>审计报告）；</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5</w:t>
      </w:r>
      <w:r>
        <w:rPr>
          <w:rFonts w:hint="eastAsia" w:ascii="宋体" w:hAnsi="宋体" w:cs="宋体"/>
          <w:szCs w:val="21"/>
          <w:highlight w:val="none"/>
        </w:rPr>
        <w:t>.</w:t>
      </w:r>
      <w:r>
        <w:rPr>
          <w:rFonts w:hint="eastAsia" w:ascii="宋体" w:hAnsi="宋体" w:cs="宋体"/>
          <w:bCs/>
          <w:szCs w:val="21"/>
        </w:rPr>
        <w:t>开标日前6个月内任一个月的依法缴纳社保的缴款凭证</w:t>
      </w:r>
      <w:r>
        <w:rPr>
          <w:rFonts w:hint="eastAsia" w:ascii="宋体" w:hAnsi="宋体" w:cs="宋体"/>
          <w:szCs w:val="21"/>
        </w:rPr>
        <w:t>；</w:t>
      </w:r>
    </w:p>
    <w:p>
      <w:pPr>
        <w:spacing w:line="500" w:lineRule="exact"/>
        <w:ind w:left="420" w:leftChars="200"/>
        <w:rPr>
          <w:rFonts w:ascii="宋体" w:hAnsi="宋体" w:cs="宋体"/>
          <w:szCs w:val="21"/>
          <w:highlight w:val="none"/>
        </w:rPr>
      </w:pPr>
      <w:r>
        <w:rPr>
          <w:rFonts w:hint="eastAsia" w:ascii="宋体" w:hAnsi="宋体" w:cs="宋体"/>
          <w:szCs w:val="21"/>
          <w:highlight w:val="none"/>
          <w:lang w:val="en-US" w:eastAsia="zh-CN"/>
        </w:rPr>
        <w:t>6</w:t>
      </w:r>
      <w:r>
        <w:rPr>
          <w:rFonts w:hint="eastAsia" w:ascii="宋体" w:hAnsi="宋体" w:cs="宋体"/>
          <w:szCs w:val="21"/>
          <w:highlight w:val="none"/>
        </w:rPr>
        <w:t>.</w:t>
      </w:r>
      <w:r>
        <w:rPr>
          <w:rFonts w:hint="eastAsia" w:ascii="宋体" w:hAnsi="宋体" w:cs="宋体"/>
          <w:szCs w:val="21"/>
        </w:rPr>
        <w:t>开标日前6个月内任一个月的依法缴纳税收的缴款凭证或企业相关税票</w:t>
      </w:r>
      <w:r>
        <w:rPr>
          <w:rFonts w:hint="eastAsia" w:ascii="宋体" w:hAnsi="宋体" w:cs="宋体"/>
          <w:szCs w:val="21"/>
          <w:highlight w:val="none"/>
        </w:rPr>
        <w:t>；</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lang w:val="en-US" w:eastAsia="zh-CN"/>
        </w:rPr>
        <w:t>7</w:t>
      </w:r>
      <w:r>
        <w:rPr>
          <w:rFonts w:hint="eastAsia" w:ascii="宋体" w:hAnsi="宋体" w:cs="宋体"/>
          <w:bCs/>
          <w:szCs w:val="21"/>
          <w:highlight w:val="none"/>
        </w:rPr>
        <w:t>.参加政府采购活动前三年内，在经营活动中没有</w:t>
      </w:r>
      <w:bookmarkStart w:id="181" w:name="OLE_LINK22"/>
      <w:r>
        <w:rPr>
          <w:rFonts w:hint="eastAsia" w:ascii="宋体" w:hAnsi="宋体" w:cs="宋体"/>
          <w:bCs/>
          <w:szCs w:val="21"/>
          <w:highlight w:val="none"/>
        </w:rPr>
        <w:t>重大违法记录声明函</w:t>
      </w:r>
      <w:bookmarkEnd w:id="181"/>
      <w:r>
        <w:rPr>
          <w:rFonts w:hint="eastAsia" w:ascii="宋体" w:hAnsi="宋体" w:cs="宋体"/>
          <w:bCs/>
          <w:szCs w:val="21"/>
          <w:highlight w:val="none"/>
        </w:rPr>
        <w:t>；</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rPr>
        <w:t>9.提供投标承诺函。</w:t>
      </w:r>
    </w:p>
    <w:p>
      <w:pPr>
        <w:spacing w:line="500" w:lineRule="exact"/>
        <w:ind w:left="420" w:leftChars="200"/>
        <w:rPr>
          <w:rFonts w:ascii="宋体" w:hAnsi="宋体" w:cs="宋体"/>
          <w:bCs/>
          <w:szCs w:val="21"/>
          <w:highlight w:val="none"/>
        </w:rPr>
      </w:pPr>
      <w:r>
        <w:rPr>
          <w:rFonts w:hint="eastAsia" w:ascii="宋体" w:hAnsi="宋体" w:cs="宋体"/>
          <w:bCs/>
          <w:szCs w:val="21"/>
          <w:highlight w:val="none"/>
          <w:lang w:val="en-US" w:eastAsia="zh-CN"/>
        </w:rPr>
        <w:t>9</w:t>
      </w:r>
      <w:r>
        <w:rPr>
          <w:rFonts w:hint="eastAsia" w:ascii="宋体" w:hAnsi="宋体" w:cs="宋体"/>
          <w:bCs/>
          <w:szCs w:val="21"/>
          <w:highlight w:val="none"/>
        </w:rPr>
        <w:t>.招标文件中规定的其他资料。</w:t>
      </w:r>
    </w:p>
    <w:p>
      <w:pPr>
        <w:spacing w:line="500" w:lineRule="exact"/>
        <w:ind w:firstLine="240" w:firstLineChars="100"/>
        <w:rPr>
          <w:rFonts w:ascii="宋体" w:hAnsi="宋体" w:cs="宋体"/>
          <w:b/>
          <w:bCs/>
          <w:sz w:val="28"/>
          <w:szCs w:val="28"/>
          <w:highlight w:val="none"/>
        </w:rPr>
      </w:pPr>
      <w:r>
        <w:rPr>
          <w:rFonts w:ascii="宋体" w:hAnsi="宋体" w:eastAsia="宋体" w:cs="宋体"/>
          <w:sz w:val="24"/>
          <w:szCs w:val="24"/>
          <w:highlight w:val="none"/>
        </w:rPr>
        <w:t>（以上证件标书须附与原件一致的</w:t>
      </w:r>
      <w:r>
        <w:rPr>
          <w:rFonts w:hint="eastAsia" w:ascii="宋体" w:hAnsi="宋体" w:cs="宋体"/>
          <w:sz w:val="24"/>
          <w:szCs w:val="24"/>
          <w:highlight w:val="none"/>
          <w:lang w:eastAsia="zh-CN"/>
        </w:rPr>
        <w:t>扫描</w:t>
      </w:r>
      <w:r>
        <w:rPr>
          <w:rFonts w:ascii="宋体" w:hAnsi="宋体" w:eastAsia="宋体" w:cs="宋体"/>
          <w:sz w:val="24"/>
          <w:szCs w:val="24"/>
          <w:highlight w:val="none"/>
        </w:rPr>
        <w:t>件，</w:t>
      </w:r>
      <w:r>
        <w:rPr>
          <w:rFonts w:hint="eastAsia" w:ascii="宋体" w:hAnsi="宋体" w:cs="宋体"/>
          <w:sz w:val="24"/>
          <w:szCs w:val="24"/>
          <w:highlight w:val="none"/>
          <w:lang w:eastAsia="zh-CN"/>
        </w:rPr>
        <w:t>扫描</w:t>
      </w:r>
      <w:r>
        <w:rPr>
          <w:rFonts w:ascii="宋体" w:hAnsi="宋体" w:eastAsia="宋体" w:cs="宋体"/>
          <w:sz w:val="24"/>
          <w:szCs w:val="24"/>
          <w:highlight w:val="none"/>
        </w:rPr>
        <w:t>件须清晰可见，否则按未通过资格审查处理）。</w:t>
      </w:r>
    </w:p>
    <w:p>
      <w:pPr>
        <w:spacing w:line="500" w:lineRule="exact"/>
        <w:ind w:firstLine="275" w:firstLineChars="98"/>
        <w:rPr>
          <w:rFonts w:ascii="宋体" w:hAnsi="宋体"/>
          <w:highlight w:val="none"/>
        </w:rPr>
      </w:pPr>
      <w:bookmarkStart w:id="182" w:name="_Toc26345"/>
      <w:r>
        <w:rPr>
          <w:rFonts w:hint="eastAsia" w:ascii="宋体" w:hAnsi="宋体" w:cs="宋体"/>
          <w:b/>
          <w:bCs/>
          <w:sz w:val="28"/>
          <w:szCs w:val="28"/>
          <w:highlight w:val="none"/>
        </w:rPr>
        <w:t>以上资格证明文件由资格审查</w:t>
      </w:r>
      <w:r>
        <w:rPr>
          <w:rFonts w:hint="eastAsia" w:ascii="宋体" w:hAnsi="宋体" w:cs="宋体"/>
          <w:b/>
          <w:bCs/>
          <w:sz w:val="28"/>
          <w:szCs w:val="28"/>
          <w:highlight w:val="none"/>
          <w:lang w:eastAsia="zh-CN"/>
        </w:rPr>
        <w:t>小组</w:t>
      </w:r>
      <w:r>
        <w:rPr>
          <w:rFonts w:hint="eastAsia" w:ascii="宋体" w:hAnsi="宋体" w:cs="宋体"/>
          <w:b/>
          <w:bCs/>
          <w:sz w:val="28"/>
          <w:szCs w:val="28"/>
          <w:highlight w:val="none"/>
        </w:rPr>
        <w:t>对投标人资格进行审查</w:t>
      </w:r>
      <w:bookmarkEnd w:id="182"/>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lang w:val="en-US" w:eastAsia="zh-CN"/>
        </w:rPr>
      </w:pPr>
    </w:p>
    <w:p>
      <w:pPr>
        <w:bidi w:val="0"/>
        <w:rPr>
          <w:highlight w:val="none"/>
        </w:rPr>
      </w:pPr>
    </w:p>
    <w:p>
      <w:pPr>
        <w:bidi w:val="0"/>
        <w:rPr>
          <w:highlight w:val="none"/>
        </w:rPr>
      </w:pPr>
    </w:p>
    <w:p>
      <w:pPr>
        <w:bidi w:val="0"/>
        <w:rPr>
          <w:highlight w:val="none"/>
        </w:rPr>
      </w:pPr>
    </w:p>
    <w:p>
      <w:pPr>
        <w:pStyle w:val="25"/>
      </w:pPr>
    </w:p>
    <w:p>
      <w:pPr>
        <w:rPr>
          <w:rFonts w:ascii="宋体" w:hAnsi="宋体" w:cs="宋体"/>
          <w:highlight w:val="none"/>
        </w:rPr>
      </w:pPr>
    </w:p>
    <w:p>
      <w:pPr>
        <w:pStyle w:val="15"/>
        <w:ind w:firstLine="2249" w:firstLineChars="700"/>
        <w:jc w:val="both"/>
        <w:rPr>
          <w:b/>
          <w:bCs/>
          <w:sz w:val="32"/>
          <w:szCs w:val="32"/>
          <w:highlight w:val="none"/>
        </w:rPr>
      </w:pPr>
      <w:bookmarkStart w:id="183" w:name="_Toc32624"/>
      <w:r>
        <w:rPr>
          <w:rFonts w:hint="eastAsia"/>
          <w:b/>
          <w:bCs/>
          <w:sz w:val="32"/>
          <w:szCs w:val="32"/>
          <w:highlight w:val="none"/>
        </w:rPr>
        <w:t>十</w:t>
      </w:r>
      <w:r>
        <w:rPr>
          <w:rFonts w:hint="eastAsia"/>
          <w:b/>
          <w:bCs/>
          <w:sz w:val="32"/>
          <w:szCs w:val="32"/>
          <w:highlight w:val="none"/>
          <w:lang w:eastAsia="zh-CN"/>
        </w:rPr>
        <w:t>三</w:t>
      </w:r>
      <w:r>
        <w:rPr>
          <w:rFonts w:hint="eastAsia"/>
          <w:b/>
          <w:bCs/>
          <w:sz w:val="32"/>
          <w:szCs w:val="32"/>
          <w:highlight w:val="none"/>
        </w:rPr>
        <w:t>、</w:t>
      </w:r>
      <w:bookmarkEnd w:id="177"/>
      <w:bookmarkEnd w:id="178"/>
      <w:bookmarkEnd w:id="179"/>
      <w:r>
        <w:rPr>
          <w:rFonts w:hint="eastAsia"/>
          <w:b/>
          <w:bCs/>
          <w:sz w:val="32"/>
          <w:szCs w:val="32"/>
          <w:highlight w:val="none"/>
        </w:rPr>
        <w:t>无行贿犯罪记录承诺书</w:t>
      </w:r>
      <w:bookmarkEnd w:id="183"/>
    </w:p>
    <w:p>
      <w:pPr>
        <w:spacing w:before="312" w:beforeLines="100" w:after="312" w:afterLines="100" w:line="500" w:lineRule="exact"/>
        <w:jc w:val="center"/>
        <w:rPr>
          <w:rFonts w:ascii="宋体" w:hAnsi="宋体"/>
          <w:sz w:val="22"/>
          <w:szCs w:val="22"/>
          <w:highlight w:val="none"/>
        </w:rPr>
      </w:pPr>
      <w:r>
        <w:rPr>
          <w:rFonts w:hint="eastAsia" w:ascii="宋体" w:hAnsi="宋体"/>
          <w:b/>
          <w:bCs/>
          <w:sz w:val="28"/>
          <w:szCs w:val="28"/>
          <w:highlight w:val="none"/>
        </w:rPr>
        <w:t>承诺书</w:t>
      </w:r>
    </w:p>
    <w:p>
      <w:pPr>
        <w:spacing w:after="312" w:afterLines="100" w:line="500" w:lineRule="exact"/>
        <w:rPr>
          <w:rFonts w:ascii="宋体" w:hAnsi="宋体"/>
          <w:sz w:val="22"/>
          <w:szCs w:val="22"/>
          <w:highlight w:val="none"/>
        </w:rPr>
      </w:pPr>
      <w:r>
        <w:rPr>
          <w:rFonts w:hint="eastAsia" w:ascii="宋体" w:hAnsi="宋体"/>
          <w:position w:val="-7"/>
          <w:sz w:val="22"/>
          <w:szCs w:val="22"/>
          <w:highlight w:val="none"/>
        </w:rPr>
        <w:t>————————</w:t>
      </w:r>
      <w:r>
        <w:rPr>
          <w:rFonts w:hint="eastAsia" w:ascii="宋体" w:hAnsi="宋体"/>
          <w:sz w:val="22"/>
          <w:szCs w:val="22"/>
          <w:highlight w:val="none"/>
        </w:rPr>
        <w:t>（招标人名称）：</w:t>
      </w:r>
    </w:p>
    <w:p>
      <w:pPr>
        <w:spacing w:line="500" w:lineRule="exact"/>
        <w:ind w:firstLine="440" w:firstLineChars="200"/>
        <w:rPr>
          <w:rFonts w:ascii="宋体" w:hAnsi="宋体" w:cs="宋体"/>
          <w:sz w:val="22"/>
          <w:szCs w:val="22"/>
          <w:highlight w:val="none"/>
          <w:shd w:val="clear" w:color="auto" w:fill="FFFFFF"/>
        </w:rPr>
      </w:pPr>
      <w:r>
        <w:rPr>
          <w:rFonts w:hint="eastAsia" w:ascii="宋体" w:hAnsi="宋体"/>
          <w:sz w:val="22"/>
          <w:szCs w:val="22"/>
          <w:highlight w:val="none"/>
        </w:rPr>
        <w:t>我方在此声明，我方在</w:t>
      </w:r>
      <w:r>
        <w:rPr>
          <w:rFonts w:hint="eastAsia" w:ascii="宋体" w:hAnsi="宋体"/>
          <w:sz w:val="22"/>
          <w:szCs w:val="22"/>
          <w:highlight w:val="none"/>
          <w:u w:val="single"/>
        </w:rPr>
        <w:t>（项目名称）</w:t>
      </w:r>
      <w:r>
        <w:rPr>
          <w:rFonts w:hint="eastAsia" w:ascii="宋体" w:hAnsi="宋体"/>
          <w:sz w:val="22"/>
          <w:szCs w:val="22"/>
          <w:highlight w:val="none"/>
        </w:rPr>
        <w:t>招投标过程中所涉及的</w:t>
      </w:r>
      <w:r>
        <w:rPr>
          <w:rFonts w:hint="eastAsia" w:ascii="宋体" w:hAnsi="宋体" w:cs="宋体"/>
          <w:sz w:val="22"/>
          <w:szCs w:val="22"/>
          <w:highlight w:val="none"/>
          <w:shd w:val="clear" w:color="auto" w:fill="FFFFFF"/>
        </w:rPr>
        <w:t>包括法人、法定代表人、法定代表人委托代理人近三年来均无行贿犯罪记录。</w:t>
      </w: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我方保证上述信息的真实和准确，并愿意承担因我方就此弄虚作假所引起的一切法律后果。</w:t>
      </w: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p>
    <w:p>
      <w:pPr>
        <w:spacing w:line="500" w:lineRule="exact"/>
        <w:ind w:firstLine="440" w:firstLineChars="200"/>
        <w:rPr>
          <w:rFonts w:ascii="宋体" w:hAnsi="宋体"/>
          <w:sz w:val="22"/>
          <w:szCs w:val="22"/>
          <w:highlight w:val="none"/>
        </w:rPr>
      </w:pPr>
      <w:r>
        <w:rPr>
          <w:rFonts w:hint="eastAsia" w:ascii="宋体" w:hAnsi="宋体"/>
          <w:sz w:val="22"/>
          <w:szCs w:val="22"/>
          <w:highlight w:val="none"/>
        </w:rPr>
        <w:t>特此承诺</w:t>
      </w:r>
    </w:p>
    <w:p>
      <w:pPr>
        <w:spacing w:line="500" w:lineRule="exact"/>
        <w:ind w:firstLine="440" w:firstLineChars="200"/>
        <w:rPr>
          <w:rFonts w:ascii="宋体" w:hAnsi="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left"/>
        <w:rPr>
          <w:rFonts w:ascii="宋体" w:hAnsi="宋体" w:cs="宋体"/>
          <w:sz w:val="22"/>
          <w:szCs w:val="22"/>
          <w:highlight w:val="none"/>
        </w:rPr>
      </w:pPr>
    </w:p>
    <w:p>
      <w:pPr>
        <w:spacing w:line="500" w:lineRule="exact"/>
        <w:jc w:val="right"/>
        <w:rPr>
          <w:rFonts w:ascii="宋体" w:hAnsi="宋体"/>
          <w:sz w:val="22"/>
          <w:szCs w:val="22"/>
          <w:highlight w:val="none"/>
        </w:rPr>
      </w:pPr>
      <w:r>
        <w:rPr>
          <w:rFonts w:hint="eastAsia" w:ascii="宋体" w:hAnsi="宋体"/>
          <w:sz w:val="22"/>
          <w:szCs w:val="22"/>
          <w:highlight w:val="none"/>
        </w:rPr>
        <w:t>投标人：（盖单位章）</w:t>
      </w:r>
    </w:p>
    <w:p>
      <w:pPr>
        <w:spacing w:line="500" w:lineRule="exact"/>
        <w:jc w:val="right"/>
        <w:rPr>
          <w:rFonts w:ascii="宋体" w:hAnsi="宋体"/>
          <w:sz w:val="22"/>
          <w:szCs w:val="22"/>
          <w:highlight w:val="none"/>
        </w:rPr>
      </w:pPr>
      <w:r>
        <w:rPr>
          <w:rFonts w:hint="eastAsia" w:ascii="宋体" w:hAnsi="宋体"/>
          <w:sz w:val="22"/>
          <w:szCs w:val="22"/>
          <w:highlight w:val="none"/>
        </w:rPr>
        <w:t>法定代表人或其委托代理人：（签字）</w:t>
      </w:r>
    </w:p>
    <w:p>
      <w:pPr>
        <w:spacing w:line="500" w:lineRule="exact"/>
        <w:jc w:val="right"/>
        <w:rPr>
          <w:rFonts w:ascii="宋体" w:hAnsi="宋体"/>
          <w:sz w:val="22"/>
          <w:szCs w:val="22"/>
          <w:highlight w:val="none"/>
        </w:rPr>
      </w:pPr>
    </w:p>
    <w:p>
      <w:pPr>
        <w:spacing w:line="500" w:lineRule="exact"/>
        <w:jc w:val="right"/>
        <w:rPr>
          <w:rFonts w:ascii="宋体" w:hAnsi="宋体"/>
          <w:sz w:val="22"/>
          <w:szCs w:val="22"/>
          <w:highlight w:val="none"/>
        </w:rPr>
      </w:pPr>
      <w:r>
        <w:rPr>
          <w:rFonts w:hint="eastAsia" w:ascii="宋体" w:hAnsi="宋体"/>
          <w:sz w:val="22"/>
          <w:szCs w:val="22"/>
          <w:highlight w:val="none"/>
        </w:rPr>
        <w:t>年</w:t>
      </w:r>
      <w:r>
        <w:rPr>
          <w:rFonts w:hint="eastAsia" w:ascii="宋体" w:hAnsi="宋体"/>
          <w:sz w:val="22"/>
          <w:szCs w:val="22"/>
          <w:highlight w:val="none"/>
          <w:lang w:val="en-US" w:eastAsia="zh-CN"/>
        </w:rPr>
        <w:t xml:space="preserve">   </w:t>
      </w:r>
      <w:r>
        <w:rPr>
          <w:rFonts w:hint="eastAsia" w:ascii="宋体" w:hAnsi="宋体"/>
          <w:sz w:val="22"/>
          <w:szCs w:val="22"/>
          <w:highlight w:val="none"/>
        </w:rPr>
        <w:t>月</w:t>
      </w:r>
      <w:r>
        <w:rPr>
          <w:rFonts w:hint="eastAsia" w:ascii="宋体" w:hAnsi="宋体"/>
          <w:sz w:val="22"/>
          <w:szCs w:val="22"/>
          <w:highlight w:val="none"/>
          <w:lang w:val="en-US" w:eastAsia="zh-CN"/>
        </w:rPr>
        <w:t xml:space="preserve">   </w:t>
      </w:r>
      <w:r>
        <w:rPr>
          <w:rFonts w:hint="eastAsia" w:ascii="宋体" w:hAnsi="宋体"/>
          <w:sz w:val="22"/>
          <w:szCs w:val="22"/>
          <w:highlight w:val="none"/>
        </w:rPr>
        <w:t>日</w:t>
      </w:r>
    </w:p>
    <w:p>
      <w:pPr>
        <w:pStyle w:val="32"/>
        <w:spacing w:line="500" w:lineRule="exact"/>
        <w:ind w:left="718" w:hanging="718" w:hangingChars="342"/>
        <w:rPr>
          <w:rFonts w:ascii="宋体" w:hAnsi="宋体" w:cs="宋体"/>
          <w:szCs w:val="21"/>
          <w:highlight w:val="none"/>
        </w:rPr>
      </w:pPr>
    </w:p>
    <w:p>
      <w:pPr>
        <w:spacing w:line="600" w:lineRule="exact"/>
        <w:ind w:firstLine="420"/>
        <w:rPr>
          <w:rFonts w:ascii="宋体" w:hAnsi="宋体" w:cs="宋体"/>
          <w:kern w:val="0"/>
          <w:szCs w:val="21"/>
          <w:highlight w:val="none"/>
        </w:rPr>
      </w:pPr>
    </w:p>
    <w:p>
      <w:pPr>
        <w:pStyle w:val="30"/>
        <w:rPr>
          <w:highlight w:val="none"/>
        </w:rPr>
      </w:pPr>
    </w:p>
    <w:p>
      <w:pPr>
        <w:pStyle w:val="6"/>
        <w:ind w:firstLine="0"/>
        <w:rPr>
          <w:rFonts w:ascii="宋体" w:hAnsi="宋体" w:cs="宋体"/>
          <w:sz w:val="21"/>
          <w:szCs w:val="21"/>
          <w:highlight w:val="none"/>
        </w:rPr>
      </w:pPr>
    </w:p>
    <w:p>
      <w:pPr>
        <w:pStyle w:val="6"/>
        <w:ind w:firstLine="0"/>
        <w:rPr>
          <w:rFonts w:ascii="宋体" w:hAnsi="宋体" w:cs="宋体"/>
          <w:sz w:val="21"/>
          <w:szCs w:val="21"/>
          <w:highlight w:val="none"/>
        </w:rPr>
      </w:pPr>
    </w:p>
    <w:p>
      <w:pPr>
        <w:pStyle w:val="6"/>
        <w:ind w:firstLine="0"/>
        <w:rPr>
          <w:rFonts w:ascii="宋体" w:hAnsi="宋体" w:cs="宋体"/>
          <w:sz w:val="21"/>
          <w:szCs w:val="21"/>
          <w:highlight w:val="none"/>
        </w:rPr>
      </w:pPr>
    </w:p>
    <w:p>
      <w:pPr>
        <w:pStyle w:val="15"/>
        <w:rPr>
          <w:rFonts w:ascii="宋体" w:hAnsi="宋体" w:cs="宋体"/>
          <w:b/>
          <w:kern w:val="0"/>
          <w:sz w:val="32"/>
          <w:szCs w:val="32"/>
          <w:highlight w:val="none"/>
        </w:rPr>
      </w:pPr>
      <w:bookmarkStart w:id="184" w:name="_Toc22418"/>
      <w:r>
        <w:rPr>
          <w:rFonts w:hint="eastAsia" w:ascii="宋体" w:hAnsi="宋体" w:cs="宋体"/>
          <w:b/>
          <w:kern w:val="0"/>
          <w:sz w:val="32"/>
          <w:szCs w:val="32"/>
          <w:highlight w:val="none"/>
        </w:rPr>
        <w:t>十</w:t>
      </w:r>
      <w:r>
        <w:rPr>
          <w:rFonts w:hint="eastAsia" w:ascii="宋体" w:hAnsi="宋体" w:cs="宋体"/>
          <w:b/>
          <w:kern w:val="0"/>
          <w:sz w:val="32"/>
          <w:szCs w:val="32"/>
          <w:highlight w:val="none"/>
          <w:lang w:eastAsia="zh-CN"/>
        </w:rPr>
        <w:t>四</w:t>
      </w:r>
      <w:r>
        <w:rPr>
          <w:rFonts w:hint="eastAsia" w:ascii="宋体" w:hAnsi="宋体" w:cs="宋体"/>
          <w:b/>
          <w:kern w:val="0"/>
          <w:sz w:val="32"/>
          <w:szCs w:val="32"/>
          <w:highlight w:val="none"/>
        </w:rPr>
        <w:t>、投标承诺函</w:t>
      </w:r>
      <w:bookmarkEnd w:id="184"/>
    </w:p>
    <w:p>
      <w:pPr>
        <w:jc w:val="center"/>
        <w:rPr>
          <w:rFonts w:ascii="宋体" w:hAnsi="宋体"/>
          <w:b/>
          <w:sz w:val="44"/>
          <w:szCs w:val="44"/>
          <w:highlight w:val="none"/>
        </w:rPr>
      </w:pPr>
    </w:p>
    <w:p>
      <w:pPr>
        <w:spacing w:line="600" w:lineRule="exact"/>
        <w:ind w:firstLine="420" w:firstLineChars="200"/>
        <w:rPr>
          <w:rFonts w:ascii="宋体" w:hAnsi="宋体"/>
          <w:szCs w:val="21"/>
          <w:highlight w:val="none"/>
        </w:rPr>
      </w:pPr>
      <w:r>
        <w:rPr>
          <w:rFonts w:hint="eastAsia" w:ascii="宋体" w:hAnsi="宋体"/>
          <w:szCs w:val="21"/>
          <w:highlight w:val="none"/>
        </w:rPr>
        <w:t>我单位对</w:t>
      </w:r>
      <w:r>
        <w:rPr>
          <w:rFonts w:hint="eastAsia" w:ascii="宋体" w:hAnsi="宋体"/>
          <w:szCs w:val="21"/>
          <w:highlight w:val="none"/>
          <w:u w:val="single"/>
        </w:rPr>
        <w:t xml:space="preserve">             </w:t>
      </w:r>
      <w:r>
        <w:rPr>
          <w:rFonts w:hint="eastAsia" w:ascii="宋体" w:hAnsi="宋体"/>
          <w:szCs w:val="21"/>
          <w:highlight w:val="none"/>
          <w:u w:val="single"/>
          <w:lang w:eastAsia="zh-CN"/>
        </w:rPr>
        <w:t>（项目名称）</w:t>
      </w:r>
      <w:r>
        <w:rPr>
          <w:rFonts w:hint="eastAsia" w:ascii="宋体" w:hAnsi="宋体"/>
          <w:szCs w:val="21"/>
          <w:highlight w:val="none"/>
          <w:u w:val="single"/>
        </w:rPr>
        <w:t xml:space="preserve">           </w:t>
      </w:r>
      <w:r>
        <w:rPr>
          <w:rFonts w:hint="eastAsia" w:ascii="宋体" w:hAnsi="宋体"/>
          <w:szCs w:val="21"/>
          <w:highlight w:val="none"/>
        </w:rPr>
        <w:t>（项目编号</w:t>
      </w:r>
      <w:r>
        <w:rPr>
          <w:rFonts w:hint="eastAsia" w:ascii="宋体" w:hAnsi="宋体"/>
          <w:szCs w:val="21"/>
          <w:highlight w:val="none"/>
          <w:u w:val="single"/>
        </w:rPr>
        <w:t xml:space="preserve">：  </w:t>
      </w:r>
      <w:r>
        <w:rPr>
          <w:rFonts w:hint="eastAsia" w:ascii="宋体" w:hAnsi="宋体"/>
          <w:szCs w:val="21"/>
          <w:highlight w:val="none"/>
        </w:rPr>
        <w:t>采购编号：</w:t>
      </w:r>
      <w:r>
        <w:rPr>
          <w:rFonts w:hint="eastAsia" w:ascii="宋体" w:hAnsi="宋体"/>
          <w:szCs w:val="21"/>
          <w:highlight w:val="none"/>
          <w:u w:val="single"/>
          <w:lang w:val="en-US" w:eastAsia="zh-CN"/>
        </w:rPr>
        <w:t xml:space="preserve">   </w:t>
      </w:r>
      <w:r>
        <w:rPr>
          <w:rFonts w:hint="eastAsia" w:ascii="宋体" w:hAnsi="宋体"/>
          <w:szCs w:val="21"/>
          <w:highlight w:val="none"/>
        </w:rPr>
        <w:t>）投标行为做出承诺，保证所提交材料的真实性。</w:t>
      </w:r>
    </w:p>
    <w:p>
      <w:pPr>
        <w:spacing w:line="600" w:lineRule="exact"/>
        <w:ind w:firstLine="420" w:firstLineChars="200"/>
        <w:rPr>
          <w:rFonts w:ascii="宋体" w:hAnsi="宋体"/>
          <w:szCs w:val="21"/>
          <w:highlight w:val="none"/>
        </w:rPr>
      </w:pPr>
      <w:r>
        <w:rPr>
          <w:rFonts w:hint="eastAsia" w:ascii="宋体" w:hAnsi="宋体"/>
          <w:szCs w:val="21"/>
          <w:highlight w:val="none"/>
        </w:rPr>
        <w:t>我单位承诺：</w:t>
      </w:r>
    </w:p>
    <w:p>
      <w:pPr>
        <w:spacing w:line="600" w:lineRule="exact"/>
        <w:ind w:firstLine="420" w:firstLineChars="200"/>
        <w:rPr>
          <w:rFonts w:ascii="宋体" w:hAnsi="宋体"/>
          <w:szCs w:val="21"/>
          <w:highlight w:val="none"/>
        </w:rPr>
      </w:pPr>
      <w:r>
        <w:rPr>
          <w:rFonts w:hint="eastAsia" w:ascii="宋体" w:hAnsi="宋体"/>
          <w:szCs w:val="21"/>
          <w:highlight w:val="none"/>
        </w:rPr>
        <w:t>1、在投标文件递交截止时间后至确定成交人的</w:t>
      </w:r>
      <w:r>
        <w:rPr>
          <w:highlight w:val="none"/>
        </w:rPr>
        <w:fldChar w:fldCharType="begin"/>
      </w:r>
      <w:r>
        <w:rPr>
          <w:highlight w:val="none"/>
        </w:rPr>
        <w:instrText xml:space="preserve">HYPERLINK "https://baike.so.com/doc/5394983-5632135.html" \t "https://baike.so.com/doc/_blank" </w:instrText>
      </w:r>
      <w:r>
        <w:rPr>
          <w:highlight w:val="none"/>
        </w:rPr>
        <w:fldChar w:fldCharType="separate"/>
      </w:r>
      <w:r>
        <w:rPr>
          <w:rFonts w:ascii="宋体" w:hAnsi="宋体"/>
          <w:szCs w:val="21"/>
          <w:highlight w:val="none"/>
        </w:rPr>
        <w:t>投标有效期</w:t>
      </w:r>
      <w:r>
        <w:rPr>
          <w:highlight w:val="none"/>
        </w:rPr>
        <w:fldChar w:fldCharType="end"/>
      </w:r>
      <w:r>
        <w:rPr>
          <w:rFonts w:ascii="宋体" w:hAnsi="宋体"/>
          <w:szCs w:val="21"/>
          <w:highlight w:val="none"/>
        </w:rPr>
        <w:t>内</w:t>
      </w:r>
      <w:r>
        <w:rPr>
          <w:rFonts w:hint="eastAsia" w:ascii="宋体" w:hAnsi="宋体"/>
          <w:szCs w:val="21"/>
          <w:highlight w:val="none"/>
        </w:rPr>
        <w:t>，我单位不得要求退出竞标或者修改投标文件且</w:t>
      </w:r>
      <w:r>
        <w:rPr>
          <w:rFonts w:ascii="宋体" w:hAnsi="宋体"/>
          <w:szCs w:val="21"/>
          <w:highlight w:val="none"/>
        </w:rPr>
        <w:t>对递交的投标文件负责，受其约束。</w:t>
      </w:r>
    </w:p>
    <w:p>
      <w:pPr>
        <w:spacing w:line="600" w:lineRule="exact"/>
        <w:ind w:firstLine="420" w:firstLineChars="200"/>
        <w:rPr>
          <w:rFonts w:ascii="宋体" w:hAnsi="宋体"/>
          <w:szCs w:val="21"/>
          <w:highlight w:val="none"/>
        </w:rPr>
      </w:pPr>
      <w:r>
        <w:rPr>
          <w:rFonts w:hint="eastAsia" w:ascii="宋体" w:hAnsi="宋体"/>
          <w:szCs w:val="21"/>
          <w:highlight w:val="none"/>
        </w:rPr>
        <w:t>2、若我单位中标，在接到中标通知书后，除不可抗力因素外，及时按</w:t>
      </w:r>
      <w:r>
        <w:rPr>
          <w:rFonts w:ascii="宋体" w:hAnsi="宋体"/>
          <w:szCs w:val="21"/>
          <w:highlight w:val="none"/>
        </w:rPr>
        <w:t>规定</w:t>
      </w:r>
      <w:r>
        <w:rPr>
          <w:rFonts w:hint="eastAsia" w:ascii="宋体" w:hAnsi="宋体"/>
          <w:szCs w:val="21"/>
          <w:highlight w:val="none"/>
        </w:rPr>
        <w:t>与采购人</w:t>
      </w:r>
      <w:r>
        <w:rPr>
          <w:rFonts w:ascii="宋体" w:hAnsi="宋体"/>
          <w:szCs w:val="21"/>
          <w:highlight w:val="none"/>
        </w:rPr>
        <w:t>签订合同</w:t>
      </w:r>
      <w:r>
        <w:rPr>
          <w:rFonts w:hint="eastAsia" w:ascii="宋体" w:hAnsi="宋体"/>
          <w:szCs w:val="21"/>
          <w:highlight w:val="none"/>
        </w:rPr>
        <w:t>并认真履约。</w:t>
      </w:r>
    </w:p>
    <w:p>
      <w:pPr>
        <w:spacing w:line="600" w:lineRule="exact"/>
        <w:ind w:firstLine="420" w:firstLineChars="200"/>
        <w:rPr>
          <w:rFonts w:ascii="宋体" w:hAnsi="宋体"/>
          <w:szCs w:val="21"/>
          <w:highlight w:val="none"/>
        </w:rPr>
      </w:pPr>
      <w:r>
        <w:rPr>
          <w:rFonts w:hint="eastAsia" w:ascii="宋体" w:hAnsi="宋体"/>
          <w:szCs w:val="21"/>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szCs w:val="21"/>
          <w:highlight w:val="none"/>
          <w:u w:val="single"/>
        </w:rPr>
      </w:pPr>
      <w:r>
        <w:rPr>
          <w:rFonts w:hint="eastAsia" w:ascii="宋体" w:hAnsi="宋体"/>
          <w:szCs w:val="21"/>
          <w:highlight w:val="none"/>
        </w:rPr>
        <w:t>4、不存在法律法规规定的其他违法违规行为。</w:t>
      </w:r>
      <w:r>
        <w:rPr>
          <w:rFonts w:hint="eastAsia" w:ascii="宋体" w:hAnsi="宋体"/>
          <w:szCs w:val="21"/>
          <w:highlight w:val="none"/>
        </w:rPr>
        <w:br w:type="textWrapping"/>
      </w:r>
      <w:r>
        <w:rPr>
          <w:rFonts w:hint="eastAsia" w:ascii="宋体" w:hAnsi="宋体"/>
          <w:szCs w:val="21"/>
          <w:highlight w:val="none"/>
        </w:rPr>
        <w:br w:type="textWrapping"/>
      </w:r>
      <w:r>
        <w:rPr>
          <w:rFonts w:hint="eastAsia" w:ascii="宋体" w:hAnsi="宋体"/>
          <w:szCs w:val="21"/>
          <w:highlight w:val="none"/>
        </w:rPr>
        <w:t xml:space="preserve">              投标单位名称（盖章）：</w:t>
      </w:r>
    </w:p>
    <w:p>
      <w:pPr>
        <w:spacing w:line="600" w:lineRule="exact"/>
        <w:ind w:firstLine="435"/>
        <w:rPr>
          <w:rFonts w:ascii="宋体" w:hAnsi="宋体"/>
          <w:szCs w:val="21"/>
          <w:highlight w:val="none"/>
        </w:rPr>
      </w:pPr>
      <w:r>
        <w:rPr>
          <w:rFonts w:hint="eastAsia" w:ascii="宋体" w:hAnsi="宋体"/>
          <w:szCs w:val="21"/>
          <w:highlight w:val="none"/>
        </w:rPr>
        <w:t xml:space="preserve">          法人代表或授权委托人（签字或盖章）：</w:t>
      </w:r>
    </w:p>
    <w:p>
      <w:pPr>
        <w:spacing w:line="360" w:lineRule="auto"/>
        <w:rPr>
          <w:rFonts w:ascii="宋体" w:hAnsi="宋体"/>
          <w:szCs w:val="21"/>
          <w:highlight w:val="none"/>
        </w:rPr>
      </w:pPr>
      <w:r>
        <w:rPr>
          <w:rFonts w:hint="eastAsia" w:ascii="宋体" w:hAnsi="宋体"/>
          <w:szCs w:val="21"/>
          <w:highlight w:val="none"/>
        </w:rPr>
        <w:t xml:space="preserve">                                         年    月    日   </w:t>
      </w:r>
    </w:p>
    <w:p>
      <w:pPr>
        <w:pStyle w:val="26"/>
        <w:rPr>
          <w:rFonts w:ascii="宋体" w:hAnsi="宋体"/>
          <w:szCs w:val="21"/>
          <w:highlight w:val="none"/>
        </w:rPr>
      </w:pPr>
    </w:p>
    <w:p>
      <w:pPr>
        <w:pStyle w:val="26"/>
        <w:rPr>
          <w:rFonts w:ascii="宋体" w:hAnsi="宋体"/>
          <w:szCs w:val="21"/>
          <w:highlight w:val="none"/>
        </w:rPr>
      </w:pPr>
    </w:p>
    <w:p>
      <w:pPr>
        <w:spacing w:line="560" w:lineRule="exact"/>
        <w:rPr>
          <w:rFonts w:ascii="仿宋" w:hAnsi="仿宋" w:eastAsia="仿宋" w:cs="仿宋"/>
          <w:szCs w:val="21"/>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6"/>
        <w:ind w:firstLine="0"/>
        <w:jc w:val="center"/>
        <w:rPr>
          <w:rFonts w:hint="eastAsia" w:ascii="宋体" w:hAnsi="宋体" w:cs="宋体"/>
          <w:b/>
          <w:bCs/>
          <w:highlight w:val="none"/>
        </w:rPr>
      </w:pPr>
    </w:p>
    <w:p>
      <w:pPr>
        <w:pStyle w:val="15"/>
        <w:jc w:val="left"/>
        <w:rPr>
          <w:rFonts w:hint="eastAsia" w:ascii="宋体" w:hAnsi="宋体" w:eastAsia="宋体" w:cs="宋体"/>
          <w:b/>
          <w:bCs/>
          <w:sz w:val="21"/>
          <w:szCs w:val="21"/>
          <w:highlight w:val="none"/>
          <w:lang w:val="en-US" w:eastAsia="zh-CN"/>
        </w:rPr>
      </w:pPr>
      <w:bookmarkStart w:id="185" w:name="_Toc20486"/>
      <w:r>
        <w:rPr>
          <w:rFonts w:hint="eastAsia" w:ascii="宋体" w:hAnsi="宋体" w:eastAsia="宋体" w:cs="宋体"/>
          <w:b/>
          <w:bCs/>
          <w:kern w:val="28"/>
          <w:sz w:val="32"/>
          <w:szCs w:val="32"/>
          <w:lang w:val="en-US" w:eastAsia="zh-CN" w:bidi="ar-SA"/>
        </w:rPr>
        <w:t>附件</w:t>
      </w:r>
      <w:r>
        <w:rPr>
          <w:rFonts w:hint="eastAsia" w:ascii="宋体" w:hAnsi="宋体" w:cs="宋体"/>
          <w:b/>
          <w:bCs/>
          <w:sz w:val="21"/>
          <w:szCs w:val="21"/>
          <w:highlight w:val="none"/>
          <w:lang w:val="en-US" w:eastAsia="zh-CN"/>
        </w:rPr>
        <w:t>：</w:t>
      </w:r>
      <w:bookmarkEnd w:id="185"/>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eastAsia="宋体" w:cs="宋体"/>
          <w:b/>
          <w:bCs/>
          <w:kern w:val="28"/>
          <w:sz w:val="32"/>
          <w:szCs w:val="32"/>
          <w:lang w:val="en-US" w:eastAsia="zh-CN" w:bidi="ar-SA"/>
        </w:rPr>
        <w:t>参加政府采购活动前三年内，在经营活动中</w:t>
      </w:r>
    </w:p>
    <w:p>
      <w:pPr>
        <w:numPr>
          <w:ilvl w:val="0"/>
          <w:numId w:val="0"/>
        </w:numPr>
        <w:spacing w:line="460" w:lineRule="exact"/>
        <w:jc w:val="center"/>
        <w:rPr>
          <w:rFonts w:hint="eastAsia" w:ascii="宋体" w:hAnsi="宋体" w:eastAsia="宋体" w:cs="宋体"/>
          <w:b/>
          <w:bCs/>
          <w:kern w:val="28"/>
          <w:sz w:val="32"/>
          <w:szCs w:val="32"/>
          <w:lang w:val="en-US" w:eastAsia="zh-CN" w:bidi="ar-SA"/>
        </w:rPr>
      </w:pPr>
      <w:r>
        <w:rPr>
          <w:rFonts w:hint="eastAsia" w:ascii="宋体" w:hAnsi="宋体" w:eastAsia="宋体" w:cs="宋体"/>
          <w:b/>
          <w:bCs/>
          <w:kern w:val="28"/>
          <w:sz w:val="32"/>
          <w:szCs w:val="32"/>
          <w:lang w:val="en-US" w:eastAsia="zh-CN" w:bidi="ar-SA"/>
        </w:rPr>
        <w:t>没有重大违法记录声明函</w:t>
      </w:r>
    </w:p>
    <w:p>
      <w:pPr>
        <w:pStyle w:val="4"/>
        <w:keepNext/>
        <w:keepLines/>
        <w:widowControl w:val="0"/>
        <w:numPr>
          <w:ilvl w:val="1"/>
          <w:numId w:val="0"/>
        </w:numPr>
        <w:spacing w:before="260" w:after="260" w:line="416" w:lineRule="atLeast"/>
        <w:jc w:val="both"/>
        <w:outlineLvl w:val="1"/>
        <w:rPr>
          <w:rFonts w:hint="eastAsia"/>
          <w:lang w:val="en-US" w:eastAsia="zh-CN"/>
        </w:rPr>
      </w:pPr>
    </w:p>
    <w:p>
      <w:pPr>
        <w:spacing w:line="360" w:lineRule="auto"/>
        <w:rPr>
          <w:rFonts w:ascii="宋体" w:hAnsi="宋体" w:cs="Arial"/>
          <w:b/>
          <w:sz w:val="24"/>
          <w:szCs w:val="24"/>
          <w:u w:val="single"/>
        </w:rPr>
      </w:pPr>
      <w:r>
        <w:rPr>
          <w:rFonts w:ascii="宋体" w:hAnsi="宋体" w:cs="Arial"/>
          <w:b/>
          <w:bCs/>
          <w:sz w:val="24"/>
          <w:szCs w:val="24"/>
        </w:rPr>
        <w:t>致：</w:t>
      </w:r>
      <w:r>
        <w:rPr>
          <w:rFonts w:hint="eastAsia" w:ascii="宋体" w:hAnsi="宋体" w:cs="Arial"/>
          <w:b/>
          <w:bCs/>
          <w:sz w:val="24"/>
          <w:szCs w:val="24"/>
          <w:u w:val="single"/>
        </w:rPr>
        <w:t xml:space="preserve">   </w:t>
      </w:r>
      <w:r>
        <w:rPr>
          <w:rFonts w:ascii="宋体" w:hAnsi="宋体" w:cs="Arial"/>
          <w:b/>
          <w:sz w:val="24"/>
          <w:szCs w:val="24"/>
          <w:u w:val="single"/>
        </w:rPr>
        <w:t xml:space="preserve"> </w:t>
      </w:r>
      <w:r>
        <w:rPr>
          <w:rFonts w:hint="eastAsia" w:ascii="宋体" w:hAnsi="宋体" w:cs="Arial"/>
          <w:b/>
          <w:sz w:val="24"/>
          <w:szCs w:val="24"/>
          <w:u w:val="single"/>
        </w:rPr>
        <w:t xml:space="preserve">           </w:t>
      </w:r>
      <w:r>
        <w:rPr>
          <w:rFonts w:hint="eastAsia" w:ascii="宋体" w:hAnsi="宋体" w:cs="Arial"/>
          <w:b/>
          <w:sz w:val="24"/>
          <w:szCs w:val="24"/>
        </w:rPr>
        <w:t>（</w:t>
      </w:r>
      <w:r>
        <w:rPr>
          <w:rFonts w:hint="eastAsia" w:ascii="宋体" w:hAnsi="宋体" w:cs="Arial"/>
          <w:b/>
          <w:sz w:val="24"/>
          <w:szCs w:val="24"/>
          <w:lang w:val="en-US" w:eastAsia="zh-CN"/>
        </w:rPr>
        <w:t>采购</w:t>
      </w:r>
      <w:r>
        <w:rPr>
          <w:rFonts w:hint="eastAsia" w:ascii="宋体" w:hAnsi="宋体" w:cs="Arial"/>
          <w:b/>
          <w:sz w:val="24"/>
          <w:szCs w:val="24"/>
        </w:rPr>
        <w:t>人）</w:t>
      </w:r>
    </w:p>
    <w:p>
      <w:pPr>
        <w:pStyle w:val="21"/>
        <w:ind w:firstLine="480"/>
        <w:rPr>
          <w:sz w:val="24"/>
          <w:szCs w:val="24"/>
        </w:rPr>
      </w:pPr>
    </w:p>
    <w:p>
      <w:pPr>
        <w:spacing w:line="460" w:lineRule="exact"/>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我公司参加政府采购活动前三年内，在经营活动中没有重大违法记录，特此承诺。</w:t>
      </w:r>
    </w:p>
    <w:p>
      <w:pPr>
        <w:spacing w:line="360" w:lineRule="auto"/>
        <w:ind w:firstLine="480" w:firstLineChars="200"/>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sz w:val="24"/>
          <w:szCs w:val="24"/>
        </w:rPr>
      </w:pPr>
    </w:p>
    <w:p>
      <w:pPr>
        <w:spacing w:line="360" w:lineRule="auto"/>
        <w:ind w:firstLine="480" w:firstLineChars="200"/>
        <w:rPr>
          <w:rFonts w:ascii="宋体" w:hAnsi="宋体"/>
          <w:sz w:val="24"/>
          <w:szCs w:val="24"/>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pStyle w:val="9"/>
        <w:spacing w:line="420" w:lineRule="exact"/>
        <w:ind w:left="0" w:leftChars="0" w:firstLine="420" w:firstLineChars="200"/>
        <w:rPr>
          <w:rFonts w:ascii="宋体" w:hAnsi="宋体" w:cs="宋体"/>
          <w:color w:val="000000"/>
          <w:szCs w:val="21"/>
        </w:rPr>
      </w:pPr>
    </w:p>
    <w:p>
      <w:pPr>
        <w:spacing w:line="460" w:lineRule="exact"/>
        <w:ind w:firstLine="480" w:firstLineChars="200"/>
        <w:jc w:val="right"/>
        <w:rPr>
          <w:rFonts w:hint="eastAsia" w:ascii="宋体" w:hAnsi="Times New Roman" w:eastAsia="宋体" w:cs="宋体"/>
          <w:color w:val="000000"/>
          <w:kern w:val="0"/>
          <w:sz w:val="24"/>
          <w:szCs w:val="24"/>
          <w:lang w:val="en-US" w:eastAsia="zh-CN" w:bidi="ar-SA"/>
        </w:rPr>
      </w:pPr>
      <w:r>
        <w:rPr>
          <w:rFonts w:hint="eastAsia" w:ascii="宋体" w:hAnsi="Times New Roman" w:eastAsia="宋体" w:cs="宋体"/>
          <w:color w:val="000000"/>
          <w:kern w:val="0"/>
          <w:sz w:val="24"/>
          <w:szCs w:val="24"/>
          <w:lang w:val="en-US" w:eastAsia="zh-CN" w:bidi="ar-SA"/>
        </w:rPr>
        <w:t>投标人名称</w:t>
      </w:r>
      <w:r>
        <w:rPr>
          <w:rFonts w:hint="eastAsia" w:ascii="宋体" w:hAnsi="Times New Roman" w:eastAsia="宋体" w:cs="宋体"/>
          <w:color w:val="000000"/>
          <w:kern w:val="0"/>
          <w:sz w:val="24"/>
          <w:szCs w:val="24"/>
          <w:u w:val="single"/>
          <w:lang w:val="en-US" w:eastAsia="zh-CN" w:bidi="ar-SA"/>
        </w:rPr>
        <w:t>：                     （</w:t>
      </w:r>
      <w:r>
        <w:rPr>
          <w:rFonts w:hint="eastAsia" w:ascii="宋体" w:hAnsi="Times New Roman" w:eastAsia="宋体" w:cs="宋体"/>
          <w:color w:val="000000"/>
          <w:kern w:val="0"/>
          <w:sz w:val="24"/>
          <w:szCs w:val="24"/>
          <w:lang w:val="en-US" w:eastAsia="zh-CN" w:bidi="ar-SA"/>
        </w:rPr>
        <w:t xml:space="preserve">盖章） </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法定代表人或授权委托人:</w:t>
      </w:r>
      <w:r>
        <w:rPr>
          <w:rFonts w:hint="eastAsia" w:ascii="宋体" w:hAnsi="Times New Roman" w:eastAsia="宋体" w:cs="宋体"/>
          <w:color w:val="000000"/>
          <w:kern w:val="0"/>
          <w:sz w:val="24"/>
          <w:szCs w:val="24"/>
          <w:u w:val="single"/>
          <w:lang w:val="en-US" w:eastAsia="zh-CN" w:bidi="ar-SA"/>
        </w:rPr>
        <w:t xml:space="preserve">           </w:t>
      </w:r>
      <w:r>
        <w:rPr>
          <w:rFonts w:hint="eastAsia" w:ascii="宋体" w:hAnsi="Times New Roman" w:eastAsia="宋体" w:cs="宋体"/>
          <w:color w:val="000000"/>
          <w:kern w:val="0"/>
          <w:sz w:val="24"/>
          <w:szCs w:val="24"/>
          <w:lang w:val="en-US" w:eastAsia="zh-CN" w:bidi="ar-SA"/>
        </w:rPr>
        <w:t>(签字)</w:t>
      </w:r>
    </w:p>
    <w:p>
      <w:pPr>
        <w:spacing w:line="460" w:lineRule="exact"/>
        <w:ind w:firstLine="480" w:firstLineChars="200"/>
        <w:jc w:val="center"/>
        <w:rPr>
          <w:rFonts w:hint="eastAsia" w:ascii="宋体" w:hAnsi="Times New Roman" w:eastAsia="宋体" w:cs="宋体"/>
          <w:color w:val="000000"/>
          <w:kern w:val="0"/>
          <w:sz w:val="24"/>
          <w:szCs w:val="24"/>
          <w:lang w:val="en-US" w:eastAsia="zh-CN" w:bidi="ar-SA"/>
        </w:rPr>
      </w:pP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日      期：</w:t>
      </w:r>
      <w:r>
        <w:rPr>
          <w:rFonts w:hint="eastAsia" w:ascii="宋体" w:cs="宋体"/>
          <w:color w:val="000000"/>
          <w:kern w:val="0"/>
          <w:sz w:val="24"/>
          <w:szCs w:val="24"/>
          <w:lang w:val="en-US" w:eastAsia="zh-CN" w:bidi="ar-SA"/>
        </w:rPr>
        <w:t xml:space="preserve"> </w:t>
      </w:r>
      <w:r>
        <w:rPr>
          <w:rFonts w:hint="eastAsia" w:ascii="宋体" w:hAnsi="Times New Roman" w:eastAsia="宋体" w:cs="宋体"/>
          <w:color w:val="000000"/>
          <w:kern w:val="0"/>
          <w:sz w:val="24"/>
          <w:szCs w:val="24"/>
          <w:lang w:val="en-US" w:eastAsia="zh-CN" w:bidi="ar-SA"/>
        </w:rPr>
        <w:t xml:space="preserve">   年     月     日</w:t>
      </w:r>
    </w:p>
    <w:p>
      <w:pPr>
        <w:pStyle w:val="15"/>
        <w:jc w:val="left"/>
        <w:rPr>
          <w:rFonts w:hint="eastAsia" w:ascii="宋体" w:hAnsi="宋体" w:cs="宋体"/>
          <w:b w:val="0"/>
          <w:bCs w:val="0"/>
          <w:sz w:val="21"/>
          <w:szCs w:val="21"/>
          <w:highlight w:val="none"/>
        </w:rPr>
      </w:pPr>
    </w:p>
    <w:p>
      <w:pPr>
        <w:pStyle w:val="15"/>
        <w:jc w:val="both"/>
        <w:rPr>
          <w:rFonts w:hint="eastAsia" w:ascii="宋体" w:hAnsi="宋体" w:cs="宋体"/>
          <w:b/>
          <w:bCs/>
          <w:sz w:val="32"/>
          <w:szCs w:val="32"/>
          <w:highlight w:val="none"/>
        </w:rPr>
      </w:pPr>
    </w:p>
    <w:p>
      <w:pPr>
        <w:pStyle w:val="15"/>
        <w:rPr>
          <w:rFonts w:ascii="宋体" w:hAnsi="宋体" w:cs="宋体"/>
          <w:b/>
          <w:bCs/>
          <w:sz w:val="32"/>
          <w:szCs w:val="32"/>
          <w:highlight w:val="none"/>
        </w:rPr>
      </w:pPr>
      <w:bookmarkStart w:id="186" w:name="_Toc26829"/>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五</w:t>
      </w:r>
      <w:r>
        <w:rPr>
          <w:rFonts w:hint="eastAsia" w:ascii="宋体" w:hAnsi="宋体" w:cs="宋体"/>
          <w:b/>
          <w:bCs/>
          <w:sz w:val="32"/>
          <w:szCs w:val="32"/>
          <w:highlight w:val="none"/>
        </w:rPr>
        <w:t>、投标人认为需要提供的其它资料</w:t>
      </w:r>
      <w:bookmarkEnd w:id="186"/>
    </w:p>
    <w:p>
      <w:pPr>
        <w:pStyle w:val="6"/>
        <w:ind w:firstLine="0"/>
        <w:rPr>
          <w:rFonts w:hint="eastAsia" w:ascii="宋体" w:hAnsi="宋体" w:eastAsia="宋体" w:cs="宋体"/>
          <w:color w:val="auto"/>
          <w:highlight w:val="none"/>
          <w:lang w:eastAsia="zh-CN"/>
        </w:rPr>
      </w:pPr>
    </w:p>
    <w:p>
      <w:pPr>
        <w:rPr>
          <w:highlight w:val="none"/>
        </w:rPr>
      </w:pPr>
    </w:p>
    <w:sectPr>
      <w:footerReference r:id="rId9" w:type="first"/>
      <w:footerReference r:id="rId8" w:type="default"/>
      <w:pgSz w:w="11906" w:h="16838"/>
      <w:pgMar w:top="1440" w:right="1463" w:bottom="1440" w:left="1519"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font-weight : 400">
    <w:altName w:val="Segoe Print"/>
    <w:panose1 w:val="00000000000000000000"/>
    <w:charset w:val="00"/>
    <w:family w:val="auto"/>
    <w:pitch w:val="default"/>
    <w:sig w:usb0="00000000" w:usb1="00000000" w:usb2="00000000" w:usb3="00000000" w:csb0="00000000" w:csb1="00000000"/>
  </w:font>
  <w:font w:name="font-weight : 70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r>
      <w:rPr>
        <w:rFonts w:hint="eastAsia" w:ascii="宋体" w:hAnsi="宋体"/>
        <w:sz w:val="21"/>
        <w:szCs w:val="21"/>
      </w:rPr>
      <w:t xml:space="preserve">            </w:t>
    </w:r>
    <w:r>
      <w:rPr>
        <w:rFonts w:hint="eastAsia" w:ascii="宋体" w:hAnsi="宋体" w:cs="宋体"/>
        <w:sz w:val="21"/>
        <w:szCs w:val="21"/>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635</wp:posOffset>
              </wp:positionV>
              <wp:extent cx="76200" cy="131445"/>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76200" cy="131445"/>
                      </a:xfrm>
                      <a:prstGeom prst="rect">
                        <a:avLst/>
                      </a:prstGeom>
                      <a:noFill/>
                      <a:ln>
                        <a:noFill/>
                      </a:ln>
                    </wps:spPr>
                    <wps:txbx>
                      <w:txbxContent>
                        <w:p>
                          <w:pPr>
                            <w:snapToGrid w:val="0"/>
                            <w:rPr>
                              <w:rFonts w:hint="eastAsia"/>
                              <w:sz w:val="18"/>
                            </w:rPr>
                          </w:pPr>
                        </w:p>
                      </w:txbxContent>
                    </wps:txbx>
                    <wps:bodyPr lIns="0" tIns="0" rIns="0" bIns="0" upright="0"/>
                  </wps:wsp>
                </a:graphicData>
              </a:graphic>
            </wp:anchor>
          </w:drawing>
        </mc:Choice>
        <mc:Fallback>
          <w:pict>
            <v:shape id="_x0000_s1026" o:spid="_x0000_s1026" o:spt="202" type="#_x0000_t202" style="position:absolute;left:0pt;flip:x;margin-top:0.05pt;height:10.35pt;width:6pt;mso-position-horizontal:center;mso-position-horizontal-relative:margin;z-index:251661312;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iMTE/QAAAAAwEAAA8AAAAAAAAAAQAgAAAAIgAAAGRycy9kb3ducmV2LnhtbFBLAQIUABQA&#10;AAAIAIdO4kAyRZ8rvwEAAHoDAAAOAAAAAAAAAAEAIAAAAB8BAABkcnMvZTJvRG9jLnhtbFBLBQYA&#10;AAAABgAGAFkBAABQBQAAAAA=&#10;">
              <v:fill on="f" focussize="0,0"/>
              <v:stroke on="f"/>
              <v:imagedata o:title=""/>
              <o:lock v:ext="edit" aspectratio="f"/>
              <v:textbox inset="0mm,0mm,0mm,0mm">
                <w:txbxContent>
                  <w:p>
                    <w:pPr>
                      <w:snapToGrid w:val="0"/>
                      <w:rPr>
                        <w:rFonts w:hint="eastAsia"/>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pPr>
    <w:r>
      <w:rPr>
        <w:rFonts w:hint="eastAsia" w:ascii="宋体" w:hAnsi="宋体"/>
        <w:sz w:val="21"/>
        <w:szCs w:val="21"/>
        <w:lang w:eastAsia="zh-CN"/>
      </w:rPr>
      <w:t>国泰信华工程咨询有限公司</w:t>
    </w: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 招标文件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DB1554"/>
    <w:multiLevelType w:val="singleLevel"/>
    <w:tmpl w:val="BBDB1554"/>
    <w:lvl w:ilvl="0" w:tentative="0">
      <w:start w:val="1"/>
      <w:numFmt w:val="chineseCounting"/>
      <w:suff w:val="space"/>
      <w:lvlText w:val="第%1章"/>
      <w:lvlJc w:val="left"/>
      <w:rPr>
        <w:rFonts w:hint="eastAsia"/>
      </w:rPr>
    </w:lvl>
  </w:abstractNum>
  <w:abstractNum w:abstractNumId="1">
    <w:nsid w:val="00000000"/>
    <w:multiLevelType w:val="singleLevel"/>
    <w:tmpl w:val="00000000"/>
    <w:lvl w:ilvl="0" w:tentative="0">
      <w:start w:val="2"/>
      <w:numFmt w:val="decimal"/>
      <w:suff w:val="nothing"/>
      <w:lvlText w:val="（%1）"/>
      <w:lvlJc w:val="left"/>
    </w:lvl>
  </w:abstractNum>
  <w:abstractNum w:abstractNumId="2">
    <w:nsid w:val="00000002"/>
    <w:multiLevelType w:val="multilevel"/>
    <w:tmpl w:val="00000002"/>
    <w:lvl w:ilvl="0" w:tentative="0">
      <w:start w:val="1"/>
      <w:numFmt w:val="chineseCountingThousand"/>
      <w:pStyle w:val="3"/>
      <w:suff w:val="nothing"/>
      <w:lvlText w:val="第%1部分"/>
      <w:lvlJc w:val="center"/>
      <w:pPr>
        <w:ind w:left="1130" w:firstLine="288"/>
      </w:pPr>
      <w:rPr>
        <w:rFonts w:hint="eastAsia"/>
        <w:sz w:val="44"/>
        <w:szCs w:val="44"/>
      </w:rPr>
    </w:lvl>
    <w:lvl w:ilvl="1" w:tentative="0">
      <w:start w:val="1"/>
      <w:numFmt w:val="chineseCountingThousand"/>
      <w:pStyle w:val="4"/>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5"/>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4">
    <w:nsid w:val="5A8E293E"/>
    <w:multiLevelType w:val="singleLevel"/>
    <w:tmpl w:val="5A8E293E"/>
    <w:lvl w:ilvl="0" w:tentative="0">
      <w:start w:val="1"/>
      <w:numFmt w:val="decimal"/>
      <w:suff w:val="nothing"/>
      <w:lvlText w:val="%1．"/>
      <w:lvlJc w:val="left"/>
      <w:pPr>
        <w:ind w:left="1490" w:firstLine="400"/>
      </w:pPr>
      <w:rPr>
        <w:rFonts w:hint="default" w:cs="Times New Roman"/>
      </w:rPr>
    </w:lvl>
  </w:abstractNum>
  <w:abstractNum w:abstractNumId="5">
    <w:nsid w:val="78A35B7C"/>
    <w:multiLevelType w:val="singleLevel"/>
    <w:tmpl w:val="78A35B7C"/>
    <w:lvl w:ilvl="0" w:tentative="0">
      <w:start w:val="5"/>
      <w:numFmt w:val="chineseCounting"/>
      <w:suff w:val="nothing"/>
      <w:lvlText w:val="%1、"/>
      <w:lvlJc w:val="left"/>
      <w:rPr>
        <w:rFonts w:hint="eastAsia"/>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60DC0"/>
    <w:rsid w:val="00114A02"/>
    <w:rsid w:val="01374182"/>
    <w:rsid w:val="01727D4E"/>
    <w:rsid w:val="03097669"/>
    <w:rsid w:val="038A4BDA"/>
    <w:rsid w:val="038E2986"/>
    <w:rsid w:val="04456BB5"/>
    <w:rsid w:val="054F48CC"/>
    <w:rsid w:val="064C23D2"/>
    <w:rsid w:val="06C95221"/>
    <w:rsid w:val="0702123E"/>
    <w:rsid w:val="074D4703"/>
    <w:rsid w:val="08852879"/>
    <w:rsid w:val="09AF0106"/>
    <w:rsid w:val="0A9E26DF"/>
    <w:rsid w:val="0BE768FE"/>
    <w:rsid w:val="0E4A665B"/>
    <w:rsid w:val="0EB960D4"/>
    <w:rsid w:val="0EEB0D0B"/>
    <w:rsid w:val="12824CB5"/>
    <w:rsid w:val="130B73DB"/>
    <w:rsid w:val="14177504"/>
    <w:rsid w:val="18473D89"/>
    <w:rsid w:val="18AA6363"/>
    <w:rsid w:val="197F38C1"/>
    <w:rsid w:val="19C46E92"/>
    <w:rsid w:val="1A9A6B07"/>
    <w:rsid w:val="1AA43408"/>
    <w:rsid w:val="1B336595"/>
    <w:rsid w:val="1B462DC3"/>
    <w:rsid w:val="1C2342E5"/>
    <w:rsid w:val="1CBD6DAA"/>
    <w:rsid w:val="1CC25EE8"/>
    <w:rsid w:val="1CDB75EC"/>
    <w:rsid w:val="1D5D369B"/>
    <w:rsid w:val="1D726C7E"/>
    <w:rsid w:val="1DDF406D"/>
    <w:rsid w:val="1EFF1F16"/>
    <w:rsid w:val="1FEE0CDB"/>
    <w:rsid w:val="22056406"/>
    <w:rsid w:val="229F6E99"/>
    <w:rsid w:val="22AA7A77"/>
    <w:rsid w:val="23D820EB"/>
    <w:rsid w:val="274A21E6"/>
    <w:rsid w:val="2794696F"/>
    <w:rsid w:val="2B527AF3"/>
    <w:rsid w:val="2CA74A4B"/>
    <w:rsid w:val="2EBA240E"/>
    <w:rsid w:val="2F7A13D1"/>
    <w:rsid w:val="2F860E9F"/>
    <w:rsid w:val="30E602DB"/>
    <w:rsid w:val="31961E4D"/>
    <w:rsid w:val="360672DE"/>
    <w:rsid w:val="372D3A40"/>
    <w:rsid w:val="37326B0F"/>
    <w:rsid w:val="38A3302C"/>
    <w:rsid w:val="38A966F2"/>
    <w:rsid w:val="3942682B"/>
    <w:rsid w:val="39A425EF"/>
    <w:rsid w:val="39CD0539"/>
    <w:rsid w:val="3B751D9F"/>
    <w:rsid w:val="3BA1239E"/>
    <w:rsid w:val="3C1843D2"/>
    <w:rsid w:val="3DFE6691"/>
    <w:rsid w:val="3E0B0EA6"/>
    <w:rsid w:val="3E2F0A87"/>
    <w:rsid w:val="3ED82CB0"/>
    <w:rsid w:val="3F1D6CC3"/>
    <w:rsid w:val="3F60072E"/>
    <w:rsid w:val="3FB12A5E"/>
    <w:rsid w:val="400833B7"/>
    <w:rsid w:val="403A28EA"/>
    <w:rsid w:val="40AA0E17"/>
    <w:rsid w:val="41DA29DF"/>
    <w:rsid w:val="41DF7128"/>
    <w:rsid w:val="428D14F5"/>
    <w:rsid w:val="43155425"/>
    <w:rsid w:val="44451F39"/>
    <w:rsid w:val="44807FB1"/>
    <w:rsid w:val="44864BB1"/>
    <w:rsid w:val="44932227"/>
    <w:rsid w:val="449A055C"/>
    <w:rsid w:val="44C60DD6"/>
    <w:rsid w:val="45F0025D"/>
    <w:rsid w:val="46544F78"/>
    <w:rsid w:val="47493DAD"/>
    <w:rsid w:val="47840711"/>
    <w:rsid w:val="48953D5F"/>
    <w:rsid w:val="48AE67A3"/>
    <w:rsid w:val="4942670A"/>
    <w:rsid w:val="49DF5794"/>
    <w:rsid w:val="4A0627BC"/>
    <w:rsid w:val="4A4814C9"/>
    <w:rsid w:val="4B4D1B2A"/>
    <w:rsid w:val="4BCD4574"/>
    <w:rsid w:val="4BE5092C"/>
    <w:rsid w:val="4C544C78"/>
    <w:rsid w:val="4C7F319B"/>
    <w:rsid w:val="4D5F1A59"/>
    <w:rsid w:val="4D8F72BD"/>
    <w:rsid w:val="4DDA50BF"/>
    <w:rsid w:val="4E1C081B"/>
    <w:rsid w:val="4E556086"/>
    <w:rsid w:val="4FAB2620"/>
    <w:rsid w:val="50657BF2"/>
    <w:rsid w:val="51531602"/>
    <w:rsid w:val="517D7E70"/>
    <w:rsid w:val="51D215FC"/>
    <w:rsid w:val="52333FE6"/>
    <w:rsid w:val="52B8282F"/>
    <w:rsid w:val="530D48C6"/>
    <w:rsid w:val="53A57C98"/>
    <w:rsid w:val="53DE7660"/>
    <w:rsid w:val="543F4357"/>
    <w:rsid w:val="55754C1E"/>
    <w:rsid w:val="57EE5F24"/>
    <w:rsid w:val="587724EC"/>
    <w:rsid w:val="5A3B4DA5"/>
    <w:rsid w:val="5B2A13A4"/>
    <w:rsid w:val="5B5F1ADF"/>
    <w:rsid w:val="5B857591"/>
    <w:rsid w:val="5D8508C8"/>
    <w:rsid w:val="5E0A3A05"/>
    <w:rsid w:val="5E176E76"/>
    <w:rsid w:val="5F5A2C6A"/>
    <w:rsid w:val="5F6F1F50"/>
    <w:rsid w:val="61F74E9C"/>
    <w:rsid w:val="64C85CAC"/>
    <w:rsid w:val="660347B1"/>
    <w:rsid w:val="66CA1A3E"/>
    <w:rsid w:val="67EB038B"/>
    <w:rsid w:val="68546FCA"/>
    <w:rsid w:val="69690A41"/>
    <w:rsid w:val="6A1614A5"/>
    <w:rsid w:val="6A1D7EB6"/>
    <w:rsid w:val="6AA31D93"/>
    <w:rsid w:val="6AB22DB3"/>
    <w:rsid w:val="6B464B50"/>
    <w:rsid w:val="6BDF4651"/>
    <w:rsid w:val="6C6663B0"/>
    <w:rsid w:val="6CD90A10"/>
    <w:rsid w:val="6F261D45"/>
    <w:rsid w:val="70621A6D"/>
    <w:rsid w:val="709A19EC"/>
    <w:rsid w:val="712603DF"/>
    <w:rsid w:val="71AA7205"/>
    <w:rsid w:val="71BE2442"/>
    <w:rsid w:val="72360DC0"/>
    <w:rsid w:val="72B53C3C"/>
    <w:rsid w:val="72F526F4"/>
    <w:rsid w:val="732B2FA3"/>
    <w:rsid w:val="736766D0"/>
    <w:rsid w:val="738C25B8"/>
    <w:rsid w:val="73DE012A"/>
    <w:rsid w:val="73E50B7F"/>
    <w:rsid w:val="7406656B"/>
    <w:rsid w:val="75227397"/>
    <w:rsid w:val="75CF529B"/>
    <w:rsid w:val="76644A63"/>
    <w:rsid w:val="76A303E4"/>
    <w:rsid w:val="76D86980"/>
    <w:rsid w:val="77EF6FE4"/>
    <w:rsid w:val="78985AE5"/>
    <w:rsid w:val="78C0770A"/>
    <w:rsid w:val="78CD2BD9"/>
    <w:rsid w:val="79EF4A64"/>
    <w:rsid w:val="7A6A1810"/>
    <w:rsid w:val="7BA25947"/>
    <w:rsid w:val="7D1624BE"/>
    <w:rsid w:val="7D430B2E"/>
    <w:rsid w:val="7DBA27B1"/>
    <w:rsid w:val="7E217C9F"/>
    <w:rsid w:val="7E656236"/>
    <w:rsid w:val="7F387E2A"/>
    <w:rsid w:val="7F6A5AB8"/>
    <w:rsid w:val="7F995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numPr>
        <w:ilvl w:val="0"/>
        <w:numId w:val="1"/>
      </w:numPr>
      <w:spacing w:before="340" w:beforeLines="0" w:after="330" w:afterLines="0" w:line="578" w:lineRule="atLeast"/>
      <w:outlineLvl w:val="0"/>
    </w:pPr>
    <w:rPr>
      <w:b/>
      <w:kern w:val="44"/>
      <w:sz w:val="44"/>
    </w:rPr>
  </w:style>
  <w:style w:type="paragraph" w:styleId="4">
    <w:name w:val="heading 2"/>
    <w:basedOn w:val="1"/>
    <w:next w:val="1"/>
    <w:link w:val="28"/>
    <w:qFormat/>
    <w:uiPriority w:val="0"/>
    <w:pPr>
      <w:keepNext/>
      <w:keepLines/>
      <w:numPr>
        <w:ilvl w:val="1"/>
        <w:numId w:val="1"/>
      </w:numPr>
      <w:spacing w:before="260" w:beforeLines="0" w:after="260" w:afterLines="0" w:line="416" w:lineRule="atLeast"/>
      <w:outlineLvl w:val="1"/>
    </w:pPr>
    <w:rPr>
      <w:rFonts w:ascii="Arial" w:hAnsi="Arial" w:eastAsia="黑体"/>
      <w:b/>
      <w:kern w:val="0"/>
      <w:sz w:val="32"/>
    </w:rPr>
  </w:style>
  <w:style w:type="paragraph" w:styleId="5">
    <w:name w:val="heading 4"/>
    <w:basedOn w:val="1"/>
    <w:next w:val="1"/>
    <w:qFormat/>
    <w:uiPriority w:val="0"/>
    <w:pPr>
      <w:keepNext/>
      <w:keepLines/>
      <w:numPr>
        <w:ilvl w:val="3"/>
        <w:numId w:val="2"/>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23">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7">
    <w:name w:val="index 5"/>
    <w:basedOn w:val="1"/>
    <w:next w:val="1"/>
    <w:qFormat/>
    <w:uiPriority w:val="0"/>
    <w:pPr>
      <w:ind w:left="1680"/>
    </w:pPr>
    <w:rPr>
      <w:sz w:val="24"/>
      <w:szCs w:val="24"/>
    </w:rPr>
  </w:style>
  <w:style w:type="paragraph" w:styleId="8">
    <w:name w:val="Body Text"/>
    <w:basedOn w:val="1"/>
    <w:next w:val="1"/>
    <w:qFormat/>
    <w:uiPriority w:val="0"/>
    <w:rPr>
      <w:kern w:val="0"/>
      <w:sz w:val="20"/>
    </w:rPr>
  </w:style>
  <w:style w:type="paragraph" w:styleId="9">
    <w:name w:val="Body Text Indent"/>
    <w:basedOn w:val="1"/>
    <w:next w:val="10"/>
    <w:qFormat/>
    <w:uiPriority w:val="0"/>
    <w:pPr>
      <w:spacing w:after="120" w:afterLines="0" w:afterAutospacing="0"/>
      <w:ind w:left="420" w:leftChars="200"/>
    </w:pPr>
  </w:style>
  <w:style w:type="paragraph" w:styleId="10">
    <w:name w:val="envelope return"/>
    <w:basedOn w:val="1"/>
    <w:qFormat/>
    <w:uiPriority w:val="0"/>
    <w:pPr>
      <w:snapToGrid w:val="0"/>
    </w:pPr>
    <w:rPr>
      <w:rFonts w:ascii="Arial" w:hAnsi="Arial"/>
    </w:rPr>
  </w:style>
  <w:style w:type="paragraph" w:styleId="11">
    <w:name w:val="Plain Text"/>
    <w:basedOn w:val="1"/>
    <w:next w:val="8"/>
    <w:qFormat/>
    <w:uiPriority w:val="0"/>
    <w:rPr>
      <w:rFonts w:ascii="宋体" w:hAnsi="Courier New" w:eastAsia="宋体" w:cs="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4">
    <w:name w:val="toc 1"/>
    <w:basedOn w:val="1"/>
    <w:next w:val="1"/>
    <w:link w:val="31"/>
    <w:qFormat/>
    <w:uiPriority w:val="39"/>
  </w:style>
  <w:style w:type="paragraph" w:styleId="15">
    <w:name w:val="Subtitle"/>
    <w:basedOn w:val="1"/>
    <w:next w:val="1"/>
    <w:qFormat/>
    <w:uiPriority w:val="0"/>
    <w:pPr>
      <w:spacing w:before="240" w:beforeLines="0" w:after="60" w:afterLines="0" w:line="312" w:lineRule="auto"/>
      <w:jc w:val="center"/>
      <w:outlineLvl w:val="1"/>
    </w:pPr>
    <w:rPr>
      <w:rFonts w:ascii="Cambria" w:hAnsi="Cambria"/>
      <w:b/>
      <w:bCs/>
      <w:kern w:val="28"/>
      <w:sz w:val="32"/>
      <w:szCs w:val="32"/>
    </w:rPr>
  </w:style>
  <w:style w:type="paragraph" w:styleId="16">
    <w:name w:val="footnote text"/>
    <w:basedOn w:val="1"/>
    <w:next w:val="7"/>
    <w:qFormat/>
    <w:uiPriority w:val="0"/>
    <w:pPr>
      <w:snapToGrid w:val="0"/>
      <w:jc w:val="left"/>
    </w:pPr>
    <w:rPr>
      <w:sz w:val="18"/>
      <w:szCs w:val="24"/>
    </w:rPr>
  </w:style>
  <w:style w:type="paragraph" w:styleId="17">
    <w:name w:val="toc 2"/>
    <w:basedOn w:val="1"/>
    <w:next w:val="1"/>
    <w:qFormat/>
    <w:uiPriority w:val="0"/>
    <w:pPr>
      <w:ind w:left="420" w:leftChars="200"/>
    </w:pPr>
  </w:style>
  <w:style w:type="paragraph" w:styleId="18">
    <w:name w:val="Body Text 2"/>
    <w:basedOn w:val="1"/>
    <w:next w:val="8"/>
    <w:qFormat/>
    <w:uiPriority w:val="0"/>
    <w:pPr>
      <w:spacing w:after="120" w:afterLines="0" w:line="480" w:lineRule="auto"/>
    </w:pPr>
  </w:style>
  <w:style w:type="paragraph" w:styleId="19">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20">
    <w:name w:val="Title"/>
    <w:basedOn w:val="1"/>
    <w:next w:val="1"/>
    <w:qFormat/>
    <w:uiPriority w:val="0"/>
    <w:pPr>
      <w:spacing w:before="240" w:beforeLines="0" w:after="60" w:afterLines="0"/>
      <w:jc w:val="center"/>
      <w:outlineLvl w:val="0"/>
    </w:pPr>
    <w:rPr>
      <w:rFonts w:ascii="Cambria" w:hAnsi="Cambria"/>
      <w:b/>
      <w:bCs/>
      <w:sz w:val="32"/>
      <w:szCs w:val="32"/>
    </w:rPr>
  </w:style>
  <w:style w:type="paragraph" w:styleId="21">
    <w:name w:val="Body Text First Indent 2"/>
    <w:basedOn w:val="9"/>
    <w:qFormat/>
    <w:uiPriority w:val="0"/>
    <w:pPr>
      <w:ind w:firstLine="420" w:firstLineChars="200"/>
    </w:pPr>
  </w:style>
  <w:style w:type="character" w:styleId="24">
    <w:name w:val="Strong"/>
    <w:basedOn w:val="23"/>
    <w:qFormat/>
    <w:uiPriority w:val="0"/>
    <w:rPr>
      <w:b/>
      <w:bCs/>
    </w:rPr>
  </w:style>
  <w:style w:type="paragraph" w:customStyle="1" w:styleId="25">
    <w:name w:val="表格文字"/>
    <w:basedOn w:val="1"/>
    <w:next w:val="8"/>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26">
    <w:name w:val="无间隔1"/>
    <w:basedOn w:val="1"/>
    <w:qFormat/>
    <w:uiPriority w:val="1"/>
    <w:rPr>
      <w:rFonts w:ascii="等线" w:hAnsi="等线" w:eastAsia="等线"/>
      <w:szCs w:val="22"/>
    </w:rPr>
  </w:style>
  <w:style w:type="paragraph" w:customStyle="1" w:styleId="27">
    <w:name w:val="Body Text 3"/>
    <w:basedOn w:val="1"/>
    <w:qFormat/>
    <w:uiPriority w:val="0"/>
    <w:pPr>
      <w:spacing w:line="360" w:lineRule="exact"/>
      <w:jc w:val="center"/>
    </w:pPr>
    <w:rPr>
      <w:rFonts w:ascii="楷体_GB2312" w:eastAsia="楷体_GB2312"/>
      <w:sz w:val="28"/>
    </w:rPr>
  </w:style>
  <w:style w:type="character" w:customStyle="1" w:styleId="28">
    <w:name w:val="标题 2 Char Char Char"/>
    <w:link w:val="4"/>
    <w:qFormat/>
    <w:uiPriority w:val="0"/>
    <w:rPr>
      <w:rFonts w:ascii="Arial" w:hAnsi="Arial" w:eastAsia="黑体"/>
      <w:b/>
      <w:kern w:val="0"/>
      <w:sz w:val="32"/>
    </w:rPr>
  </w:style>
  <w:style w:type="paragraph" w:customStyle="1" w:styleId="29">
    <w:name w:val="列表 21"/>
    <w:basedOn w:val="1"/>
    <w:qFormat/>
    <w:uiPriority w:val="0"/>
    <w:pPr>
      <w:suppressAutoHyphens/>
      <w:ind w:left="100" w:hanging="200"/>
    </w:pPr>
    <w:rPr>
      <w:rFonts w:hAnsi="宋体" w:cs="宋体"/>
      <w:kern w:val="1"/>
    </w:rPr>
  </w:style>
  <w:style w:type="paragraph" w:customStyle="1" w:styleId="30">
    <w:name w:val="Body Text 21"/>
    <w:basedOn w:val="1"/>
    <w:qFormat/>
    <w:uiPriority w:val="0"/>
    <w:pPr>
      <w:spacing w:line="480" w:lineRule="auto"/>
    </w:pPr>
    <w:rPr>
      <w:sz w:val="20"/>
    </w:rPr>
  </w:style>
  <w:style w:type="character" w:customStyle="1" w:styleId="31">
    <w:name w:val="目录 1 Char"/>
    <w:link w:val="14"/>
    <w:qFormat/>
    <w:uiPriority w:val="39"/>
  </w:style>
  <w:style w:type="paragraph" w:customStyle="1" w:styleId="32">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首行缩进1"/>
    <w:basedOn w:val="8"/>
    <w:next w:val="34"/>
    <w:qFormat/>
    <w:uiPriority w:val="0"/>
    <w:pPr>
      <w:ind w:firstLine="420" w:firstLineChars="100"/>
    </w:pPr>
  </w:style>
  <w:style w:type="paragraph" w:customStyle="1" w:styleId="34">
    <w:name w:val="正文首行缩进 21"/>
    <w:basedOn w:val="35"/>
    <w:qFormat/>
    <w:uiPriority w:val="0"/>
    <w:pPr>
      <w:ind w:firstLine="420" w:firstLineChars="200"/>
    </w:pPr>
  </w:style>
  <w:style w:type="paragraph" w:customStyle="1" w:styleId="35">
    <w:name w:val="Body Text Indent1"/>
    <w:basedOn w:val="1"/>
    <w:qFormat/>
    <w:uiPriority w:val="0"/>
    <w:pPr>
      <w:spacing w:after="120"/>
      <w:ind w:left="420" w:leftChars="200"/>
    </w:pPr>
  </w:style>
  <w:style w:type="paragraph" w:customStyle="1" w:styleId="36">
    <w:name w:val="正文文本 21"/>
    <w:basedOn w:val="1"/>
    <w:qFormat/>
    <w:uiPriority w:val="0"/>
    <w:rPr>
      <w:sz w:val="28"/>
    </w:rPr>
  </w:style>
  <w:style w:type="paragraph" w:customStyle="1" w:styleId="37">
    <w:name w:val="Body Text First Indent"/>
    <w:basedOn w:val="8"/>
    <w:qFormat/>
    <w:uiPriority w:val="0"/>
    <w:pPr>
      <w:ind w:firstLine="420" w:firstLineChars="100"/>
    </w:pPr>
  </w:style>
  <w:style w:type="paragraph" w:customStyle="1" w:styleId="38">
    <w:name w:val="首行缩进"/>
    <w:basedOn w:val="1"/>
    <w:qFormat/>
    <w:uiPriority w:val="0"/>
    <w:pPr>
      <w:ind w:firstLine="480"/>
    </w:pPr>
    <w:rPr>
      <w:rFonts w:ascii="Arial" w:hAnsi="Arial"/>
      <w:lang w:val="zh-CN"/>
    </w:rPr>
  </w:style>
  <w:style w:type="character" w:customStyle="1" w:styleId="39">
    <w:name w:val="font31"/>
    <w:basedOn w:val="23"/>
    <w:qFormat/>
    <w:uiPriority w:val="0"/>
    <w:rPr>
      <w:rFonts w:hint="eastAsia" w:ascii="宋体" w:hAnsi="宋体" w:eastAsia="宋体" w:cs="宋体"/>
      <w:color w:val="000000"/>
      <w:sz w:val="18"/>
      <w:szCs w:val="18"/>
      <w:u w:val="none"/>
    </w:rPr>
  </w:style>
  <w:style w:type="character" w:customStyle="1" w:styleId="40">
    <w:name w:val="font41"/>
    <w:basedOn w:val="23"/>
    <w:qFormat/>
    <w:uiPriority w:val="0"/>
    <w:rPr>
      <w:rFonts w:ascii="font-weight : 400" w:hAnsi="font-weight : 400" w:eastAsia="font-weight : 400" w:cs="font-weight : 400"/>
      <w:color w:val="000000"/>
      <w:sz w:val="18"/>
      <w:szCs w:val="18"/>
      <w:u w:val="none"/>
    </w:rPr>
  </w:style>
  <w:style w:type="character" w:customStyle="1" w:styleId="41">
    <w:name w:val="font01"/>
    <w:basedOn w:val="23"/>
    <w:qFormat/>
    <w:uiPriority w:val="0"/>
    <w:rPr>
      <w:rFonts w:ascii="font-weight : 700" w:hAnsi="font-weight : 700" w:eastAsia="font-weight : 700" w:cs="font-weight : 700"/>
      <w:color w:val="000000"/>
      <w:sz w:val="18"/>
      <w:szCs w:val="18"/>
      <w:u w:val="none"/>
    </w:rPr>
  </w:style>
  <w:style w:type="paragraph" w:customStyle="1" w:styleId="42">
    <w:name w:val="Table Paragraph"/>
    <w:basedOn w:val="1"/>
    <w:qFormat/>
    <w:uiPriority w:val="0"/>
    <w:rPr>
      <w:rFonts w:ascii="Calibri" w:hAnsi="Calibri"/>
      <w:kern w:val="0"/>
    </w:rPr>
  </w:style>
  <w:style w:type="character" w:customStyle="1" w:styleId="43">
    <w:name w:val="font11"/>
    <w:basedOn w:val="2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2021-04-28T05:22:00Z</dcterms:created>
  <dc:creator>达摩院长</dc:creator>
  <cp:lastModifiedBy>hp</cp:lastModifiedBy>
  <cp:lastPrinted>2021-09-14T00:44:00Z</cp:lastPrinted>
  <dcterms:modified xsi:type="dcterms:W3CDTF">2021-10-11T07:19:55Z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B912B6DCD4274A1CB66B2CB6E645ECE6</vt:lpwstr>
  </property>
</Properties>
</file>