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beforeLines="50" w:afterLines="50" w:line="520" w:lineRule="exact"/>
        <w:jc w:val="center"/>
        <w:rPr>
          <w:rFonts w:hAnsi="宋体" w:cs="Times New Roman"/>
          <w:b/>
          <w:bCs/>
        </w:rPr>
      </w:pPr>
    </w:p>
    <w:p>
      <w:pPr>
        <w:spacing w:line="360" w:lineRule="auto"/>
        <w:jc w:val="center"/>
        <w:textAlignment w:val="baseline"/>
        <w:rPr>
          <w:rStyle w:val="148"/>
          <w:rFonts w:ascii="宋体"/>
          <w:b/>
          <w:bCs/>
          <w:sz w:val="48"/>
          <w:szCs w:val="48"/>
          <w:lang w:val="zh-CN"/>
        </w:rPr>
      </w:pPr>
      <w:r>
        <w:rPr>
          <w:rStyle w:val="148"/>
          <w:rFonts w:hint="eastAsia" w:ascii="宋体" w:hAnsi="宋体" w:cs="宋体"/>
          <w:b/>
          <w:bCs/>
          <w:sz w:val="48"/>
          <w:szCs w:val="48"/>
          <w:lang w:val="zh-CN"/>
        </w:rPr>
        <w:t>温县妇幼保健院发热门诊及附属用房工程</w:t>
      </w:r>
    </w:p>
    <w:p>
      <w:pPr>
        <w:pStyle w:val="26"/>
        <w:spacing w:beforeLines="50" w:afterLines="50" w:line="520" w:lineRule="exact"/>
        <w:rPr>
          <w:rFonts w:hAnsi="宋体" w:cs="Times New Roman"/>
          <w:b/>
          <w:bCs/>
        </w:rPr>
      </w:pPr>
    </w:p>
    <w:p>
      <w:pPr>
        <w:pStyle w:val="26"/>
        <w:spacing w:beforeLines="50" w:afterLines="50" w:line="520" w:lineRule="exact"/>
        <w:rPr>
          <w:rFonts w:hAnsi="宋体" w:cs="Times New Roman"/>
          <w:b/>
          <w:bCs/>
        </w:rPr>
      </w:pPr>
    </w:p>
    <w:p>
      <w:pPr>
        <w:pStyle w:val="26"/>
        <w:spacing w:beforeLines="50" w:afterLines="50" w:line="520" w:lineRule="exact"/>
        <w:rPr>
          <w:rFonts w:hAnsi="宋体" w:cs="Times New Roman"/>
          <w:b/>
          <w:bCs/>
        </w:rPr>
      </w:pPr>
      <w:bookmarkStart w:id="640" w:name="_GoBack"/>
      <w:bookmarkEnd w:id="640"/>
    </w:p>
    <w:p>
      <w:pPr>
        <w:pStyle w:val="26"/>
        <w:spacing w:beforeLines="50" w:afterLines="50" w:line="520" w:lineRule="exact"/>
        <w:rPr>
          <w:rFonts w:hAnsi="宋体" w:cs="Times New Roman"/>
          <w:b/>
          <w:bCs/>
        </w:rPr>
      </w:pPr>
    </w:p>
    <w:p>
      <w:pPr>
        <w:jc w:val="center"/>
        <w:rPr>
          <w:rFonts w:ascii="宋体"/>
          <w:b/>
          <w:bCs/>
          <w:sz w:val="72"/>
          <w:szCs w:val="72"/>
        </w:rPr>
      </w:pPr>
      <w:r>
        <w:rPr>
          <w:rFonts w:hint="eastAsia" w:ascii="宋体" w:hAnsi="宋体" w:cs="宋体"/>
          <w:b/>
          <w:bCs/>
          <w:sz w:val="72"/>
          <w:szCs w:val="72"/>
        </w:rPr>
        <w:t>招标文件</w:t>
      </w:r>
    </w:p>
    <w:p>
      <w:pPr>
        <w:pStyle w:val="83"/>
      </w:pPr>
    </w:p>
    <w:p>
      <w:pPr>
        <w:pStyle w:val="45"/>
        <w:ind w:firstLine="2811" w:firstLineChars="1000"/>
      </w:pPr>
      <w:r>
        <w:rPr>
          <w:rFonts w:hint="eastAsia" w:ascii="宋体" w:hAnsi="宋体" w:cs="宋体"/>
          <w:b/>
          <w:bCs/>
          <w:sz w:val="28"/>
          <w:szCs w:val="28"/>
        </w:rPr>
        <w:t>采购编号：温政采【</w:t>
      </w:r>
      <w:r>
        <w:rPr>
          <w:rFonts w:ascii="宋体" w:hAnsi="宋体" w:cs="宋体"/>
          <w:b/>
          <w:bCs/>
          <w:sz w:val="28"/>
          <w:szCs w:val="28"/>
        </w:rPr>
        <w:t>2021</w:t>
      </w:r>
      <w:r>
        <w:rPr>
          <w:rFonts w:hint="eastAsia" w:ascii="宋体" w:hAnsi="宋体" w:cs="宋体"/>
          <w:b/>
          <w:bCs/>
          <w:sz w:val="28"/>
          <w:szCs w:val="28"/>
        </w:rPr>
        <w:t>】</w:t>
      </w:r>
      <w:r>
        <w:rPr>
          <w:rFonts w:hint="eastAsia" w:ascii="宋体" w:hAnsi="宋体" w:cs="宋体"/>
          <w:b/>
          <w:bCs/>
          <w:sz w:val="28"/>
          <w:szCs w:val="28"/>
          <w:lang w:val="en-US" w:eastAsia="zh-CN"/>
        </w:rPr>
        <w:t>109</w:t>
      </w:r>
      <w:r>
        <w:rPr>
          <w:rFonts w:hint="eastAsia" w:ascii="宋体" w:hAnsi="宋体" w:cs="宋体"/>
          <w:b/>
          <w:bCs/>
          <w:sz w:val="28"/>
          <w:szCs w:val="28"/>
        </w:rPr>
        <w:t>号</w:t>
      </w:r>
    </w:p>
    <w:p>
      <w:pPr>
        <w:spacing w:line="360" w:lineRule="auto"/>
        <w:jc w:val="cente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项目编号：温交易【</w:t>
      </w:r>
      <w:r>
        <w:rPr>
          <w:rFonts w:ascii="宋体" w:hAnsi="宋体" w:cs="宋体"/>
          <w:b/>
          <w:bCs/>
          <w:sz w:val="28"/>
          <w:szCs w:val="28"/>
        </w:rPr>
        <w:t>2021</w:t>
      </w:r>
      <w:r>
        <w:rPr>
          <w:rFonts w:hint="eastAsia" w:ascii="宋体" w:hAnsi="宋体" w:cs="宋体"/>
          <w:b/>
          <w:bCs/>
          <w:sz w:val="28"/>
          <w:szCs w:val="28"/>
        </w:rPr>
        <w:t>】</w:t>
      </w:r>
      <w:r>
        <w:rPr>
          <w:rFonts w:hint="eastAsia" w:ascii="宋体" w:hAnsi="宋体" w:cs="宋体"/>
          <w:b/>
          <w:bCs/>
          <w:sz w:val="28"/>
          <w:szCs w:val="28"/>
          <w:lang w:val="en-US" w:eastAsia="zh-CN"/>
        </w:rPr>
        <w:t>119</w:t>
      </w:r>
      <w:r>
        <w:rPr>
          <w:rFonts w:hint="eastAsia" w:ascii="宋体" w:hAnsi="宋体" w:cs="宋体"/>
          <w:b/>
          <w:bCs/>
          <w:sz w:val="28"/>
          <w:szCs w:val="28"/>
        </w:rPr>
        <w:t>号</w:t>
      </w:r>
    </w:p>
    <w:p>
      <w:pPr>
        <w:spacing w:line="360" w:lineRule="auto"/>
        <w:jc w:val="center"/>
        <w:rPr>
          <w:rFonts w:ascii="宋体"/>
          <w:b/>
          <w:bCs/>
          <w:sz w:val="28"/>
          <w:szCs w:val="28"/>
        </w:rPr>
      </w:pPr>
    </w:p>
    <w:p>
      <w:pPr>
        <w:pStyle w:val="26"/>
        <w:spacing w:beforeLines="50" w:afterLines="50"/>
        <w:rPr>
          <w:rFonts w:hAnsi="宋体" w:cs="Times New Roman"/>
        </w:rPr>
      </w:pPr>
    </w:p>
    <w:p>
      <w:pPr>
        <w:pStyle w:val="26"/>
        <w:spacing w:beforeLines="50" w:afterLines="50"/>
        <w:jc w:val="center"/>
        <w:rPr>
          <w:rFonts w:hAnsi="宋体" w:cs="Times New Roman"/>
        </w:rPr>
      </w:pPr>
    </w:p>
    <w:p>
      <w:pPr>
        <w:pStyle w:val="26"/>
        <w:spacing w:beforeLines="50" w:afterLines="50"/>
        <w:rPr>
          <w:rFonts w:hAnsi="宋体" w:cs="Times New Roman"/>
        </w:rPr>
      </w:pPr>
    </w:p>
    <w:p>
      <w:pPr>
        <w:pStyle w:val="26"/>
        <w:spacing w:beforeLines="50" w:afterLines="50"/>
        <w:rPr>
          <w:rFonts w:hAnsi="宋体" w:cs="Times New Roman"/>
        </w:rPr>
      </w:pPr>
    </w:p>
    <w:p>
      <w:pPr>
        <w:pStyle w:val="26"/>
        <w:spacing w:beforeLines="50" w:afterLines="50"/>
        <w:rPr>
          <w:rFonts w:hAnsi="宋体" w:cs="Times New Roman"/>
        </w:rPr>
      </w:pPr>
    </w:p>
    <w:p>
      <w:pPr>
        <w:pStyle w:val="26"/>
        <w:spacing w:beforeLines="50" w:afterLines="50"/>
        <w:rPr>
          <w:rFonts w:hAnsi="宋体" w:cs="Times New Roman"/>
        </w:rPr>
      </w:pPr>
    </w:p>
    <w:p>
      <w:pPr>
        <w:pStyle w:val="26"/>
        <w:ind w:left="1260" w:leftChars="600" w:firstLine="840" w:firstLineChars="300"/>
        <w:rPr>
          <w:rFonts w:hAnsi="宋体" w:cs="Times New Roman"/>
          <w:sz w:val="28"/>
          <w:szCs w:val="28"/>
          <w:u w:val="single"/>
        </w:rPr>
      </w:pPr>
    </w:p>
    <w:p>
      <w:pPr>
        <w:pStyle w:val="26"/>
        <w:ind w:left="1260" w:leftChars="600" w:firstLine="843" w:firstLineChars="300"/>
        <w:rPr>
          <w:rFonts w:hAnsi="宋体" w:cs="Times New Roman"/>
          <w:b/>
          <w:bCs/>
          <w:sz w:val="28"/>
          <w:szCs w:val="28"/>
        </w:rPr>
      </w:pPr>
      <w:r>
        <w:rPr>
          <w:rFonts w:hint="eastAsia" w:hAnsi="宋体"/>
          <w:b/>
          <w:bCs/>
          <w:sz w:val="28"/>
          <w:szCs w:val="28"/>
        </w:rPr>
        <w:t>招</w:t>
      </w:r>
      <w:r>
        <w:rPr>
          <w:rFonts w:hAnsi="宋体"/>
          <w:b/>
          <w:bCs/>
          <w:sz w:val="28"/>
          <w:szCs w:val="28"/>
        </w:rPr>
        <w:t xml:space="preserve"> </w:t>
      </w:r>
      <w:r>
        <w:rPr>
          <w:rFonts w:hint="eastAsia" w:hAnsi="宋体"/>
          <w:b/>
          <w:bCs/>
          <w:sz w:val="28"/>
          <w:szCs w:val="28"/>
        </w:rPr>
        <w:t>标</w:t>
      </w:r>
      <w:r>
        <w:rPr>
          <w:rFonts w:hAnsi="宋体"/>
          <w:b/>
          <w:bCs/>
          <w:sz w:val="28"/>
          <w:szCs w:val="28"/>
        </w:rPr>
        <w:t xml:space="preserve"> </w:t>
      </w:r>
      <w:r>
        <w:rPr>
          <w:rFonts w:hint="eastAsia" w:hAnsi="宋体"/>
          <w:b/>
          <w:bCs/>
          <w:sz w:val="28"/>
          <w:szCs w:val="28"/>
        </w:rPr>
        <w:t>人：温县妇幼保健院</w:t>
      </w:r>
    </w:p>
    <w:p>
      <w:pPr>
        <w:pStyle w:val="26"/>
        <w:ind w:left="1260" w:leftChars="600" w:firstLine="843" w:firstLineChars="300"/>
        <w:rPr>
          <w:rFonts w:hAnsi="宋体" w:cs="Times New Roman"/>
          <w:b/>
          <w:bCs/>
          <w:sz w:val="28"/>
          <w:szCs w:val="28"/>
        </w:rPr>
      </w:pPr>
      <w:r>
        <w:rPr>
          <w:rFonts w:hint="eastAsia" w:hAnsi="宋体"/>
          <w:b/>
          <w:bCs/>
          <w:sz w:val="28"/>
          <w:szCs w:val="28"/>
        </w:rPr>
        <w:t>代理机构：河南德泓工程管理咨询有限公司</w:t>
      </w:r>
    </w:p>
    <w:p>
      <w:pPr>
        <w:pStyle w:val="26"/>
        <w:ind w:left="1260" w:leftChars="600" w:firstLine="2249" w:firstLineChars="800"/>
        <w:rPr>
          <w:rFonts w:hAnsi="宋体" w:cs="Times New Roman"/>
          <w:b/>
          <w:bCs/>
          <w:sz w:val="28"/>
          <w:szCs w:val="28"/>
        </w:rPr>
        <w:sectPr>
          <w:headerReference r:id="rId4" w:type="first"/>
          <w:footerReference r:id="rId6" w:type="first"/>
          <w:headerReference r:id="rId3" w:type="default"/>
          <w:footerReference r:id="rId5" w:type="default"/>
          <w:pgSz w:w="11906" w:h="16838"/>
          <w:pgMar w:top="1347" w:right="1106" w:bottom="1246" w:left="1259" w:header="471" w:footer="408" w:gutter="0"/>
          <w:pgNumType w:start="1"/>
          <w:cols w:space="720" w:num="1"/>
          <w:titlePg/>
          <w:docGrid w:type="lines" w:linePitch="312" w:charSpace="0"/>
        </w:sectPr>
      </w:pPr>
      <w:r>
        <w:rPr>
          <w:rFonts w:hint="eastAsia" w:hAnsi="宋体"/>
          <w:b/>
          <w:bCs/>
          <w:sz w:val="28"/>
          <w:szCs w:val="28"/>
        </w:rPr>
        <w:t>二〇二一年</w:t>
      </w:r>
      <w:r>
        <w:rPr>
          <w:rFonts w:hint="eastAsia" w:hAnsi="宋体"/>
          <w:b/>
          <w:bCs/>
          <w:sz w:val="28"/>
          <w:szCs w:val="28"/>
          <w:lang w:eastAsia="zh-CN"/>
        </w:rPr>
        <w:t>八</w:t>
      </w:r>
      <w:r>
        <w:rPr>
          <w:rFonts w:hint="eastAsia" w:hAnsi="宋体"/>
          <w:b/>
          <w:bCs/>
          <w:sz w:val="28"/>
          <w:szCs w:val="28"/>
        </w:rPr>
        <w:t>月</w:t>
      </w:r>
    </w:p>
    <w:p>
      <w:pPr>
        <w:pStyle w:val="26"/>
        <w:jc w:val="center"/>
        <w:rPr>
          <w:rFonts w:hAnsi="宋体" w:cs="Times New Roman"/>
          <w:b/>
          <w:bCs/>
          <w:sz w:val="28"/>
          <w:szCs w:val="28"/>
        </w:rPr>
      </w:pPr>
    </w:p>
    <w:p>
      <w:pPr>
        <w:pStyle w:val="26"/>
        <w:rPr>
          <w:rFonts w:hAnsi="宋体" w:cs="Times New Roman"/>
          <w:b/>
          <w:bCs/>
          <w:sz w:val="28"/>
          <w:szCs w:val="28"/>
        </w:rPr>
      </w:pPr>
    </w:p>
    <w:p>
      <w:pPr>
        <w:pStyle w:val="26"/>
        <w:rPr>
          <w:rFonts w:hAnsi="宋体" w:cs="Times New Roman"/>
          <w:b/>
          <w:bCs/>
          <w:sz w:val="28"/>
          <w:szCs w:val="28"/>
        </w:rPr>
      </w:pPr>
    </w:p>
    <w:p>
      <w:pPr>
        <w:pStyle w:val="26"/>
        <w:jc w:val="center"/>
        <w:rPr>
          <w:rFonts w:ascii="新宋体" w:hAnsi="新宋体" w:eastAsia="新宋体" w:cs="Times New Roman"/>
          <w:b/>
          <w:bCs/>
          <w:sz w:val="24"/>
          <w:szCs w:val="24"/>
        </w:rPr>
      </w:pPr>
      <w:r>
        <w:rPr>
          <w:rFonts w:hint="eastAsia" w:ascii="新宋体" w:hAnsi="新宋体" w:eastAsia="新宋体" w:cs="新宋体"/>
          <w:b/>
          <w:bCs/>
          <w:sz w:val="24"/>
          <w:szCs w:val="24"/>
        </w:rPr>
        <w:t>目录</w:t>
      </w:r>
    </w:p>
    <w:p>
      <w:pPr>
        <w:pStyle w:val="33"/>
        <w:tabs>
          <w:tab w:val="right" w:leader="dot" w:pos="8820"/>
        </w:tabs>
      </w:pPr>
      <w:r>
        <w:rPr>
          <w:rFonts w:ascii="新宋体" w:hAnsi="新宋体" w:eastAsia="新宋体" w:cs="新宋体"/>
          <w:sz w:val="24"/>
          <w:szCs w:val="24"/>
        </w:rPr>
        <w:fldChar w:fldCharType="begin"/>
      </w:r>
      <w:r>
        <w:rPr>
          <w:rFonts w:ascii="新宋体" w:hAnsi="新宋体" w:eastAsia="新宋体" w:cs="新宋体"/>
          <w:sz w:val="24"/>
          <w:szCs w:val="24"/>
        </w:rPr>
        <w:instrText xml:space="preserve">TOC \o "1-3" \h \u </w:instrText>
      </w:r>
      <w:r>
        <w:rPr>
          <w:rFonts w:ascii="新宋体" w:hAnsi="新宋体" w:eastAsia="新宋体" w:cs="新宋体"/>
          <w:sz w:val="24"/>
          <w:szCs w:val="24"/>
        </w:rPr>
        <w:fldChar w:fldCharType="separate"/>
      </w:r>
      <w:r>
        <w:rPr>
          <w:rFonts w:ascii="新宋体" w:hAnsi="新宋体" w:eastAsia="新宋体" w:cs="新宋体"/>
          <w:szCs w:val="24"/>
        </w:rPr>
        <w:fldChar w:fldCharType="begin"/>
      </w:r>
      <w:r>
        <w:rPr>
          <w:rFonts w:ascii="新宋体" w:hAnsi="新宋体" w:eastAsia="新宋体" w:cs="新宋体"/>
          <w:szCs w:val="24"/>
        </w:rPr>
        <w:instrText xml:space="preserve"> HYPERLINK \l _Toc22939 </w:instrText>
      </w:r>
      <w:r>
        <w:rPr>
          <w:rFonts w:ascii="新宋体" w:hAnsi="新宋体" w:eastAsia="新宋体" w:cs="新宋体"/>
          <w:szCs w:val="24"/>
        </w:rPr>
        <w:fldChar w:fldCharType="separate"/>
      </w:r>
      <w:r>
        <w:rPr>
          <w:rFonts w:hint="eastAsia" w:ascii="宋体" w:hAnsi="宋体" w:cs="宋体"/>
        </w:rPr>
        <w:t>第一章招标公告</w:t>
      </w:r>
      <w:r>
        <w:tab/>
      </w:r>
      <w:r>
        <w:fldChar w:fldCharType="begin"/>
      </w:r>
      <w:r>
        <w:instrText xml:space="preserve"> PAGEREF _Toc22939 </w:instrText>
      </w:r>
      <w:r>
        <w:fldChar w:fldCharType="separate"/>
      </w:r>
      <w:r>
        <w:t>- 1 -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_Toc11003 </w:instrText>
      </w:r>
      <w:r>
        <w:rPr>
          <w:rFonts w:ascii="新宋体" w:hAnsi="新宋体" w:eastAsia="新宋体" w:cs="新宋体"/>
          <w:szCs w:val="24"/>
        </w:rPr>
        <w:fldChar w:fldCharType="separate"/>
      </w:r>
      <w:r>
        <w:rPr>
          <w:rFonts w:hint="eastAsia" w:ascii="宋体" w:hAnsi="宋体" w:cs="宋体"/>
        </w:rPr>
        <w:t>第二章投标人须知</w:t>
      </w:r>
      <w:r>
        <w:tab/>
      </w:r>
      <w:r>
        <w:fldChar w:fldCharType="begin"/>
      </w:r>
      <w:r>
        <w:instrText xml:space="preserve"> PAGEREF _Toc11003 </w:instrText>
      </w:r>
      <w:r>
        <w:fldChar w:fldCharType="separate"/>
      </w:r>
      <w:r>
        <w:t>- 4 -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_Toc7410 </w:instrText>
      </w:r>
      <w:r>
        <w:rPr>
          <w:rFonts w:ascii="新宋体" w:hAnsi="新宋体" w:eastAsia="新宋体" w:cs="新宋体"/>
          <w:szCs w:val="24"/>
        </w:rPr>
        <w:fldChar w:fldCharType="separate"/>
      </w:r>
      <w:r>
        <w:rPr>
          <w:rFonts w:hint="eastAsia" w:ascii="宋体" w:hAnsi="宋体" w:eastAsia="宋体" w:cs="宋体"/>
          <w:szCs w:val="28"/>
        </w:rPr>
        <w:t>投标人须知前附表</w:t>
      </w:r>
      <w:r>
        <w:tab/>
      </w:r>
      <w:r>
        <w:fldChar w:fldCharType="begin"/>
      </w:r>
      <w:r>
        <w:instrText xml:space="preserve"> PAGEREF _Toc7410 </w:instrText>
      </w:r>
      <w:r>
        <w:fldChar w:fldCharType="separate"/>
      </w:r>
      <w:r>
        <w:t>- 4 -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_Toc18159 </w:instrText>
      </w:r>
      <w:r>
        <w:rPr>
          <w:rFonts w:ascii="新宋体" w:hAnsi="新宋体" w:eastAsia="新宋体" w:cs="新宋体"/>
          <w:szCs w:val="24"/>
        </w:rPr>
        <w:fldChar w:fldCharType="separate"/>
      </w:r>
      <w:r>
        <w:rPr>
          <w:rFonts w:hint="eastAsia" w:ascii="宋体" w:hAnsi="宋体" w:cs="宋体"/>
        </w:rPr>
        <w:t>第三章评标办法（综合评估法）</w:t>
      </w:r>
      <w:r>
        <w:tab/>
      </w:r>
      <w:r>
        <w:fldChar w:fldCharType="begin"/>
      </w:r>
      <w:r>
        <w:instrText xml:space="preserve"> PAGEREF _Toc18159 </w:instrText>
      </w:r>
      <w:r>
        <w:fldChar w:fldCharType="separate"/>
      </w:r>
      <w:r>
        <w:t>- 24 -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_Toc5515 </w:instrText>
      </w:r>
      <w:r>
        <w:rPr>
          <w:rFonts w:ascii="新宋体" w:hAnsi="新宋体" w:eastAsia="新宋体" w:cs="新宋体"/>
          <w:szCs w:val="24"/>
        </w:rPr>
        <w:fldChar w:fldCharType="separate"/>
      </w:r>
      <w:r>
        <w:rPr>
          <w:rFonts w:hint="eastAsia" w:ascii="宋体" w:hAnsi="宋体" w:eastAsia="宋体" w:cs="宋体"/>
          <w:szCs w:val="28"/>
        </w:rPr>
        <w:t>评标办法前附表</w:t>
      </w:r>
      <w:r>
        <w:tab/>
      </w:r>
      <w:r>
        <w:fldChar w:fldCharType="begin"/>
      </w:r>
      <w:r>
        <w:instrText xml:space="preserve"> PAGEREF _Toc5515 </w:instrText>
      </w:r>
      <w:r>
        <w:fldChar w:fldCharType="separate"/>
      </w:r>
      <w:r>
        <w:t>- 24 -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_Toc14447 </w:instrText>
      </w:r>
      <w:r>
        <w:rPr>
          <w:rFonts w:ascii="新宋体" w:hAnsi="新宋体" w:eastAsia="新宋体" w:cs="新宋体"/>
          <w:szCs w:val="24"/>
        </w:rPr>
        <w:fldChar w:fldCharType="separate"/>
      </w:r>
      <w:r>
        <w:rPr>
          <w:rFonts w:hint="eastAsia" w:ascii="宋体" w:hAnsi="宋体" w:cs="宋体"/>
        </w:rPr>
        <w:t>第四章合同条款及格式</w:t>
      </w:r>
      <w:r>
        <w:tab/>
      </w:r>
      <w:r>
        <w:fldChar w:fldCharType="begin"/>
      </w:r>
      <w:r>
        <w:instrText xml:space="preserve"> PAGEREF _Toc14447 </w:instrText>
      </w:r>
      <w:r>
        <w:fldChar w:fldCharType="separate"/>
      </w:r>
      <w:r>
        <w:t>- 32 -</w:t>
      </w:r>
      <w:r>
        <w:fldChar w:fldCharType="end"/>
      </w:r>
      <w:r>
        <w:rPr>
          <w:rFonts w:ascii="新宋体" w:hAnsi="新宋体" w:eastAsia="新宋体" w:cs="新宋体"/>
          <w:szCs w:val="24"/>
        </w:rPr>
        <w:fldChar w:fldCharType="end"/>
      </w:r>
    </w:p>
    <w:p>
      <w:pPr>
        <w:pStyle w:val="33"/>
        <w:tabs>
          <w:tab w:val="right" w:leader="dot" w:pos="8820"/>
        </w:tabs>
        <w:ind w:firstLine="420" w:firstLineChars="200"/>
      </w:pPr>
      <w:r>
        <w:rPr>
          <w:rFonts w:ascii="新宋体" w:hAnsi="新宋体" w:eastAsia="新宋体" w:cs="新宋体"/>
          <w:szCs w:val="24"/>
        </w:rPr>
        <w:fldChar w:fldCharType="begin"/>
      </w:r>
      <w:r>
        <w:rPr>
          <w:rFonts w:ascii="新宋体" w:hAnsi="新宋体" w:eastAsia="新宋体" w:cs="新宋体"/>
          <w:szCs w:val="24"/>
        </w:rPr>
        <w:instrText xml:space="preserve"> HYPERLINK \l _Toc27019 </w:instrText>
      </w:r>
      <w:r>
        <w:rPr>
          <w:rFonts w:ascii="新宋体" w:hAnsi="新宋体" w:eastAsia="新宋体" w:cs="新宋体"/>
          <w:szCs w:val="24"/>
        </w:rPr>
        <w:fldChar w:fldCharType="separate"/>
      </w:r>
      <w:r>
        <w:rPr>
          <w:rFonts w:hint="eastAsia" w:cs="宋体"/>
        </w:rPr>
        <w:t>建设工程施工合同（示范文本）</w:t>
      </w:r>
      <w:r>
        <w:tab/>
      </w:r>
      <w:r>
        <w:fldChar w:fldCharType="begin"/>
      </w:r>
      <w:r>
        <w:instrText xml:space="preserve"> PAGEREF _Toc27019 </w:instrText>
      </w:r>
      <w:r>
        <w:fldChar w:fldCharType="separate"/>
      </w:r>
      <w:r>
        <w:t>- 33 -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_Toc24906 </w:instrText>
      </w:r>
      <w:r>
        <w:rPr>
          <w:rFonts w:ascii="新宋体" w:hAnsi="新宋体" w:eastAsia="新宋体" w:cs="新宋体"/>
          <w:szCs w:val="24"/>
        </w:rPr>
        <w:fldChar w:fldCharType="separate"/>
      </w:r>
      <w:r>
        <w:rPr>
          <w:rFonts w:hint="eastAsia" w:cs="宋体"/>
          <w:bCs/>
          <w:szCs w:val="36"/>
        </w:rPr>
        <w:t>第五章工程量清单</w:t>
      </w:r>
      <w:r>
        <w:tab/>
      </w:r>
      <w:r>
        <w:fldChar w:fldCharType="begin"/>
      </w:r>
      <w:r>
        <w:instrText xml:space="preserve"> PAGEREF _Toc24906 </w:instrText>
      </w:r>
      <w:r>
        <w:fldChar w:fldCharType="separate"/>
      </w:r>
      <w:r>
        <w:t>- 61 -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_Toc18911 </w:instrText>
      </w:r>
      <w:r>
        <w:rPr>
          <w:rFonts w:ascii="新宋体" w:hAnsi="新宋体" w:eastAsia="新宋体" w:cs="新宋体"/>
          <w:szCs w:val="24"/>
        </w:rPr>
        <w:fldChar w:fldCharType="separate"/>
      </w:r>
      <w:r>
        <w:rPr>
          <w:rFonts w:hint="eastAsia" w:cs="宋体"/>
          <w:bCs/>
          <w:szCs w:val="36"/>
        </w:rPr>
        <w:t>第六章图纸</w:t>
      </w:r>
      <w:r>
        <w:tab/>
      </w:r>
      <w:r>
        <w:fldChar w:fldCharType="begin"/>
      </w:r>
      <w:r>
        <w:instrText xml:space="preserve"> PAGEREF _Toc18911 </w:instrText>
      </w:r>
      <w:r>
        <w:fldChar w:fldCharType="separate"/>
      </w:r>
      <w:r>
        <w:t>- 62 -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_Toc15222 </w:instrText>
      </w:r>
      <w:r>
        <w:rPr>
          <w:rFonts w:ascii="新宋体" w:hAnsi="新宋体" w:eastAsia="新宋体" w:cs="新宋体"/>
          <w:szCs w:val="24"/>
        </w:rPr>
        <w:fldChar w:fldCharType="separate"/>
      </w:r>
      <w:r>
        <w:rPr>
          <w:rFonts w:hint="eastAsia" w:cs="宋体"/>
          <w:bCs/>
          <w:szCs w:val="36"/>
        </w:rPr>
        <w:t>第七章技术标准和要求</w:t>
      </w:r>
      <w:r>
        <w:tab/>
      </w:r>
      <w:r>
        <w:fldChar w:fldCharType="begin"/>
      </w:r>
      <w:r>
        <w:instrText xml:space="preserve"> PAGEREF _Toc15222 </w:instrText>
      </w:r>
      <w:r>
        <w:fldChar w:fldCharType="separate"/>
      </w:r>
      <w:r>
        <w:t>- 63 -</w:t>
      </w:r>
      <w:r>
        <w:fldChar w:fldCharType="end"/>
      </w:r>
      <w:r>
        <w:rPr>
          <w:rFonts w:ascii="新宋体" w:hAnsi="新宋体" w:eastAsia="新宋体" w:cs="新宋体"/>
          <w:szCs w:val="24"/>
        </w:rPr>
        <w:fldChar w:fldCharType="end"/>
      </w:r>
    </w:p>
    <w:p>
      <w:pPr>
        <w:pStyle w:val="33"/>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_Toc16864 </w:instrText>
      </w:r>
      <w:r>
        <w:rPr>
          <w:rFonts w:ascii="新宋体" w:hAnsi="新宋体" w:eastAsia="新宋体" w:cs="新宋体"/>
          <w:szCs w:val="24"/>
        </w:rPr>
        <w:fldChar w:fldCharType="separate"/>
      </w:r>
      <w:r>
        <w:rPr>
          <w:rFonts w:hint="eastAsia" w:cs="宋体"/>
          <w:bCs/>
          <w:szCs w:val="36"/>
        </w:rPr>
        <w:t>第八章投标文件格式</w:t>
      </w:r>
      <w:r>
        <w:tab/>
      </w:r>
      <w:r>
        <w:fldChar w:fldCharType="begin"/>
      </w:r>
      <w:r>
        <w:instrText xml:space="preserve"> PAGEREF _Toc16864 </w:instrText>
      </w:r>
      <w:r>
        <w:fldChar w:fldCharType="separate"/>
      </w:r>
      <w:r>
        <w:t>- 64 -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_Toc15526 </w:instrText>
      </w:r>
      <w:r>
        <w:rPr>
          <w:rFonts w:ascii="新宋体" w:hAnsi="新宋体" w:eastAsia="新宋体" w:cs="新宋体"/>
          <w:szCs w:val="24"/>
        </w:rPr>
        <w:fldChar w:fldCharType="separate"/>
      </w:r>
      <w:r>
        <w:rPr>
          <w:rFonts w:hint="eastAsia" w:ascii="宋体" w:hAnsi="宋体" w:cs="宋体"/>
          <w:bCs/>
          <w:szCs w:val="28"/>
        </w:rPr>
        <w:t>一、投标函及投标函附录</w:t>
      </w:r>
      <w:r>
        <w:tab/>
      </w:r>
      <w:r>
        <w:fldChar w:fldCharType="begin"/>
      </w:r>
      <w:r>
        <w:instrText xml:space="preserve"> PAGEREF _Toc15526 </w:instrText>
      </w:r>
      <w:r>
        <w:fldChar w:fldCharType="separate"/>
      </w:r>
      <w:r>
        <w:t>- 66 -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_Toc1370 </w:instrText>
      </w:r>
      <w:r>
        <w:rPr>
          <w:rFonts w:ascii="新宋体" w:hAnsi="新宋体" w:eastAsia="新宋体" w:cs="新宋体"/>
          <w:szCs w:val="24"/>
        </w:rPr>
        <w:fldChar w:fldCharType="separate"/>
      </w:r>
      <w:r>
        <w:rPr>
          <w:rFonts w:hint="eastAsia" w:ascii="宋体" w:hAnsi="宋体" w:eastAsia="宋体" w:cs="宋体"/>
          <w:szCs w:val="28"/>
        </w:rPr>
        <w:t>二</w:t>
      </w:r>
      <w:r>
        <w:rPr>
          <w:rFonts w:hint="eastAsia" w:ascii="宋体" w:eastAsia="宋体" w:cs="宋体"/>
          <w:szCs w:val="28"/>
        </w:rPr>
        <w:t>、</w:t>
      </w:r>
      <w:r>
        <w:rPr>
          <w:rFonts w:hint="eastAsia" w:ascii="宋体" w:hAnsi="宋体" w:eastAsia="宋体" w:cs="宋体"/>
          <w:szCs w:val="28"/>
        </w:rPr>
        <w:t>法定代表人身份证明</w:t>
      </w:r>
      <w:r>
        <w:tab/>
      </w:r>
      <w:r>
        <w:fldChar w:fldCharType="begin"/>
      </w:r>
      <w:r>
        <w:instrText xml:space="preserve"> PAGEREF _Toc1370 </w:instrText>
      </w:r>
      <w:r>
        <w:fldChar w:fldCharType="separate"/>
      </w:r>
      <w:r>
        <w:t>- 68 -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_Toc2013 </w:instrText>
      </w:r>
      <w:r>
        <w:rPr>
          <w:rFonts w:ascii="新宋体" w:hAnsi="新宋体" w:eastAsia="新宋体" w:cs="新宋体"/>
          <w:szCs w:val="24"/>
        </w:rPr>
        <w:fldChar w:fldCharType="separate"/>
      </w:r>
      <w:r>
        <w:rPr>
          <w:rFonts w:hint="eastAsia" w:ascii="宋体" w:hAnsi="宋体" w:eastAsia="宋体" w:cs="宋体"/>
          <w:szCs w:val="28"/>
        </w:rPr>
        <w:t>三</w:t>
      </w:r>
      <w:r>
        <w:rPr>
          <w:rFonts w:hint="eastAsia" w:ascii="宋体" w:eastAsia="宋体" w:cs="宋体"/>
          <w:szCs w:val="28"/>
        </w:rPr>
        <w:t>、</w:t>
      </w:r>
      <w:r>
        <w:rPr>
          <w:rFonts w:hint="eastAsia" w:ascii="宋体" w:hAnsi="宋体" w:eastAsia="宋体" w:cs="宋体"/>
          <w:szCs w:val="28"/>
        </w:rPr>
        <w:t>授权委托书</w:t>
      </w:r>
      <w:r>
        <w:tab/>
      </w:r>
      <w:r>
        <w:fldChar w:fldCharType="begin"/>
      </w:r>
      <w:r>
        <w:instrText xml:space="preserve"> PAGEREF _Toc2013 </w:instrText>
      </w:r>
      <w:r>
        <w:fldChar w:fldCharType="separate"/>
      </w:r>
      <w:r>
        <w:t>- 69 -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_Toc21146 </w:instrText>
      </w:r>
      <w:r>
        <w:rPr>
          <w:rFonts w:ascii="新宋体" w:hAnsi="新宋体" w:eastAsia="新宋体" w:cs="新宋体"/>
          <w:szCs w:val="24"/>
        </w:rPr>
        <w:fldChar w:fldCharType="separate"/>
      </w:r>
      <w:r>
        <w:rPr>
          <w:rFonts w:hint="eastAsia" w:ascii="宋体" w:hAnsi="宋体" w:eastAsia="宋体" w:cs="宋体"/>
          <w:szCs w:val="28"/>
        </w:rPr>
        <w:t>四</w:t>
      </w:r>
      <w:r>
        <w:rPr>
          <w:rFonts w:hint="eastAsia" w:ascii="宋体" w:eastAsia="宋体" w:cs="宋体"/>
          <w:szCs w:val="28"/>
        </w:rPr>
        <w:t>、</w:t>
      </w:r>
      <w:r>
        <w:rPr>
          <w:rFonts w:hint="eastAsia" w:ascii="宋体" w:hAnsi="宋体" w:eastAsia="宋体" w:cs="宋体"/>
          <w:szCs w:val="28"/>
        </w:rPr>
        <w:t>投标保证金</w:t>
      </w:r>
      <w:r>
        <w:tab/>
      </w:r>
      <w:r>
        <w:fldChar w:fldCharType="begin"/>
      </w:r>
      <w:r>
        <w:instrText xml:space="preserve"> PAGEREF _Toc21146 </w:instrText>
      </w:r>
      <w:r>
        <w:fldChar w:fldCharType="separate"/>
      </w:r>
      <w:r>
        <w:t>- 70 -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_Toc23045 </w:instrText>
      </w:r>
      <w:r>
        <w:rPr>
          <w:rFonts w:ascii="新宋体" w:hAnsi="新宋体" w:eastAsia="新宋体" w:cs="新宋体"/>
          <w:szCs w:val="24"/>
        </w:rPr>
        <w:fldChar w:fldCharType="separate"/>
      </w:r>
      <w:r>
        <w:rPr>
          <w:rFonts w:hint="eastAsia" w:ascii="宋体" w:hAnsi="宋体" w:eastAsia="宋体" w:cs="宋体"/>
          <w:szCs w:val="28"/>
        </w:rPr>
        <w:t>五</w:t>
      </w:r>
      <w:r>
        <w:rPr>
          <w:rFonts w:hint="eastAsia" w:ascii="宋体" w:eastAsia="宋体" w:cs="宋体"/>
          <w:szCs w:val="28"/>
        </w:rPr>
        <w:t>、已标价工程量清单</w:t>
      </w:r>
      <w:r>
        <w:tab/>
      </w:r>
      <w:r>
        <w:fldChar w:fldCharType="begin"/>
      </w:r>
      <w:r>
        <w:instrText xml:space="preserve"> PAGEREF _Toc23045 </w:instrText>
      </w:r>
      <w:r>
        <w:fldChar w:fldCharType="separate"/>
      </w:r>
      <w:r>
        <w:t>- 71 -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_Toc12687 </w:instrText>
      </w:r>
      <w:r>
        <w:rPr>
          <w:rFonts w:ascii="新宋体" w:hAnsi="新宋体" w:eastAsia="新宋体" w:cs="新宋体"/>
          <w:szCs w:val="24"/>
        </w:rPr>
        <w:fldChar w:fldCharType="separate"/>
      </w:r>
      <w:r>
        <w:rPr>
          <w:rFonts w:hint="eastAsia" w:ascii="宋体" w:hAnsi="宋体" w:eastAsia="宋体" w:cs="宋体"/>
          <w:szCs w:val="28"/>
        </w:rPr>
        <w:t>六</w:t>
      </w:r>
      <w:r>
        <w:rPr>
          <w:rFonts w:hint="eastAsia" w:ascii="宋体" w:eastAsia="宋体" w:cs="宋体"/>
          <w:szCs w:val="28"/>
        </w:rPr>
        <w:t>、施工组织设计</w:t>
      </w:r>
      <w:r>
        <w:tab/>
      </w:r>
      <w:r>
        <w:fldChar w:fldCharType="begin"/>
      </w:r>
      <w:r>
        <w:instrText xml:space="preserve"> PAGEREF _Toc12687 </w:instrText>
      </w:r>
      <w:r>
        <w:fldChar w:fldCharType="separate"/>
      </w:r>
      <w:r>
        <w:t>- 72 -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_Toc13181 </w:instrText>
      </w:r>
      <w:r>
        <w:rPr>
          <w:rFonts w:ascii="新宋体" w:hAnsi="新宋体" w:eastAsia="新宋体" w:cs="新宋体"/>
          <w:szCs w:val="24"/>
        </w:rPr>
        <w:fldChar w:fldCharType="separate"/>
      </w:r>
      <w:r>
        <w:rPr>
          <w:rFonts w:hint="eastAsia" w:ascii="宋体" w:hAnsi="宋体" w:eastAsia="宋体" w:cs="宋体"/>
          <w:szCs w:val="28"/>
        </w:rPr>
        <w:t>七</w:t>
      </w:r>
      <w:r>
        <w:rPr>
          <w:rFonts w:hint="eastAsia" w:ascii="宋体" w:eastAsia="宋体" w:cs="宋体"/>
          <w:szCs w:val="28"/>
        </w:rPr>
        <w:t>、</w:t>
      </w:r>
      <w:r>
        <w:rPr>
          <w:rFonts w:hint="eastAsia" w:ascii="宋体" w:hAnsi="宋体" w:eastAsia="宋体" w:cs="宋体"/>
          <w:szCs w:val="28"/>
        </w:rPr>
        <w:t>项目管理机构</w:t>
      </w:r>
      <w:r>
        <w:tab/>
      </w:r>
      <w:r>
        <w:fldChar w:fldCharType="begin"/>
      </w:r>
      <w:r>
        <w:instrText xml:space="preserve"> PAGEREF _Toc13181 </w:instrText>
      </w:r>
      <w:r>
        <w:fldChar w:fldCharType="separate"/>
      </w:r>
      <w:r>
        <w:t>- 75 -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_Toc11729 </w:instrText>
      </w:r>
      <w:r>
        <w:rPr>
          <w:rFonts w:ascii="新宋体" w:hAnsi="新宋体" w:eastAsia="新宋体" w:cs="新宋体"/>
          <w:szCs w:val="24"/>
        </w:rPr>
        <w:fldChar w:fldCharType="separate"/>
      </w:r>
      <w:r>
        <w:rPr>
          <w:rFonts w:hint="eastAsia" w:ascii="宋体" w:hAnsi="宋体" w:eastAsia="宋体" w:cs="宋体"/>
          <w:szCs w:val="28"/>
        </w:rPr>
        <w:t>八</w:t>
      </w:r>
      <w:r>
        <w:rPr>
          <w:rFonts w:hint="eastAsia" w:ascii="宋体" w:eastAsia="宋体" w:cs="宋体"/>
          <w:szCs w:val="28"/>
        </w:rPr>
        <w:t>、</w:t>
      </w:r>
      <w:r>
        <w:rPr>
          <w:rFonts w:hint="eastAsia" w:ascii="宋体" w:hAnsi="宋体" w:eastAsia="宋体" w:cs="宋体"/>
        </w:rPr>
        <w:t>资格审查资料</w:t>
      </w:r>
      <w:r>
        <w:tab/>
      </w:r>
      <w:r>
        <w:fldChar w:fldCharType="begin"/>
      </w:r>
      <w:r>
        <w:instrText xml:space="preserve"> PAGEREF _Toc11729 </w:instrText>
      </w:r>
      <w:r>
        <w:fldChar w:fldCharType="separate"/>
      </w:r>
      <w:r>
        <w:t>- 78 -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_Toc27467 </w:instrText>
      </w:r>
      <w:r>
        <w:rPr>
          <w:rFonts w:ascii="新宋体" w:hAnsi="新宋体" w:eastAsia="新宋体" w:cs="新宋体"/>
          <w:szCs w:val="24"/>
        </w:rPr>
        <w:fldChar w:fldCharType="separate"/>
      </w:r>
      <w:r>
        <w:rPr>
          <w:rFonts w:hint="eastAsia" w:ascii="宋体" w:eastAsia="宋体" w:cs="宋体"/>
          <w:szCs w:val="28"/>
        </w:rPr>
        <w:t>九</w:t>
      </w:r>
      <w:r>
        <w:rPr>
          <w:rFonts w:hint="eastAsia" w:ascii="宋体" w:hAnsi="宋体" w:eastAsia="宋体" w:cs="宋体"/>
          <w:szCs w:val="28"/>
        </w:rPr>
        <w:t>、投标承诺</w:t>
      </w:r>
      <w:r>
        <w:tab/>
      </w:r>
      <w:r>
        <w:fldChar w:fldCharType="begin"/>
      </w:r>
      <w:r>
        <w:instrText xml:space="preserve"> PAGEREF _Toc27467 </w:instrText>
      </w:r>
      <w:r>
        <w:fldChar w:fldCharType="separate"/>
      </w:r>
      <w:r>
        <w:t>- 82 -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_Toc6954 </w:instrText>
      </w:r>
      <w:r>
        <w:rPr>
          <w:rFonts w:ascii="新宋体" w:hAnsi="新宋体" w:eastAsia="新宋体" w:cs="新宋体"/>
          <w:szCs w:val="24"/>
        </w:rPr>
        <w:fldChar w:fldCharType="separate"/>
      </w:r>
      <w:r>
        <w:rPr>
          <w:rFonts w:hint="eastAsia" w:ascii="宋体" w:hAnsi="宋体" w:eastAsia="宋体" w:cs="宋体"/>
          <w:szCs w:val="28"/>
        </w:rPr>
        <w:t>十、廉政建设承诺书</w:t>
      </w:r>
      <w:r>
        <w:tab/>
      </w:r>
      <w:r>
        <w:fldChar w:fldCharType="begin"/>
      </w:r>
      <w:r>
        <w:instrText xml:space="preserve"> PAGEREF _Toc6954 </w:instrText>
      </w:r>
      <w:r>
        <w:fldChar w:fldCharType="separate"/>
      </w:r>
      <w:r>
        <w:t>- 83 -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_Toc19414 </w:instrText>
      </w:r>
      <w:r>
        <w:rPr>
          <w:rFonts w:ascii="新宋体" w:hAnsi="新宋体" w:eastAsia="新宋体" w:cs="新宋体"/>
          <w:szCs w:val="24"/>
        </w:rPr>
        <w:fldChar w:fldCharType="separate"/>
      </w:r>
      <w:r>
        <w:rPr>
          <w:rFonts w:hint="default" w:ascii="宋体" w:hAnsi="宋体" w:cs="宋体"/>
          <w:bCs/>
          <w:szCs w:val="32"/>
          <w:highlight w:val="none"/>
        </w:rPr>
        <w:t>十一、全省房屋建筑和市政基础设施工程项目招标投标活动承诺书</w:t>
      </w:r>
      <w:r>
        <w:tab/>
      </w:r>
      <w:r>
        <w:fldChar w:fldCharType="begin"/>
      </w:r>
      <w:r>
        <w:instrText xml:space="preserve"> PAGEREF _Toc19414 </w:instrText>
      </w:r>
      <w:r>
        <w:fldChar w:fldCharType="separate"/>
      </w:r>
      <w:r>
        <w:t>- 84 -</w:t>
      </w:r>
      <w:r>
        <w:fldChar w:fldCharType="end"/>
      </w:r>
      <w:r>
        <w:rPr>
          <w:rFonts w:ascii="新宋体" w:hAnsi="新宋体" w:eastAsia="新宋体" w:cs="新宋体"/>
          <w:szCs w:val="24"/>
        </w:rPr>
        <w:fldChar w:fldCharType="end"/>
      </w:r>
    </w:p>
    <w:p>
      <w:pPr>
        <w:pStyle w:val="39"/>
        <w:tabs>
          <w:tab w:val="right" w:leader="dot" w:pos="8820"/>
        </w:tabs>
      </w:pPr>
      <w:r>
        <w:rPr>
          <w:rFonts w:ascii="新宋体" w:hAnsi="新宋体" w:eastAsia="新宋体" w:cs="新宋体"/>
          <w:szCs w:val="24"/>
        </w:rPr>
        <w:fldChar w:fldCharType="begin"/>
      </w:r>
      <w:r>
        <w:rPr>
          <w:rFonts w:ascii="新宋体" w:hAnsi="新宋体" w:eastAsia="新宋体" w:cs="新宋体"/>
          <w:szCs w:val="24"/>
        </w:rPr>
        <w:instrText xml:space="preserve"> HYPERLINK \l _Toc20666 </w:instrText>
      </w:r>
      <w:r>
        <w:rPr>
          <w:rFonts w:ascii="新宋体" w:hAnsi="新宋体" w:eastAsia="新宋体" w:cs="新宋体"/>
          <w:szCs w:val="24"/>
        </w:rPr>
        <w:fldChar w:fldCharType="separate"/>
      </w:r>
      <w:r>
        <w:rPr>
          <w:rFonts w:hint="eastAsia" w:ascii="宋体" w:hAnsi="宋体" w:eastAsia="宋体" w:cs="宋体"/>
          <w:szCs w:val="28"/>
        </w:rPr>
        <w:t>十</w:t>
      </w:r>
      <w:r>
        <w:rPr>
          <w:rFonts w:hint="eastAsia" w:ascii="宋体" w:hAnsi="宋体" w:eastAsia="宋体" w:cs="宋体"/>
          <w:szCs w:val="28"/>
          <w:lang w:eastAsia="zh-CN"/>
        </w:rPr>
        <w:t>二</w:t>
      </w:r>
      <w:r>
        <w:rPr>
          <w:rFonts w:hint="eastAsia" w:ascii="宋体" w:hAnsi="宋体" w:eastAsia="宋体" w:cs="宋体"/>
          <w:szCs w:val="28"/>
        </w:rPr>
        <w:t>、其它材料</w:t>
      </w:r>
      <w:r>
        <w:tab/>
      </w:r>
      <w:r>
        <w:fldChar w:fldCharType="begin"/>
      </w:r>
      <w:r>
        <w:instrText xml:space="preserve"> PAGEREF _Toc20666 </w:instrText>
      </w:r>
      <w:r>
        <w:fldChar w:fldCharType="separate"/>
      </w:r>
      <w:r>
        <w:t>- 85 -</w:t>
      </w:r>
      <w:r>
        <w:fldChar w:fldCharType="end"/>
      </w:r>
      <w:r>
        <w:rPr>
          <w:rFonts w:ascii="新宋体" w:hAnsi="新宋体" w:eastAsia="新宋体" w:cs="新宋体"/>
          <w:szCs w:val="24"/>
        </w:rPr>
        <w:fldChar w:fldCharType="end"/>
      </w:r>
    </w:p>
    <w:p>
      <w:pPr>
        <w:pStyle w:val="4"/>
        <w:spacing w:beforeLines="50" w:afterLines="50" w:line="360" w:lineRule="auto"/>
        <w:jc w:val="center"/>
        <w:rPr>
          <w:rFonts w:ascii="宋体"/>
          <w:sz w:val="21"/>
          <w:szCs w:val="21"/>
        </w:rPr>
        <w:sectPr>
          <w:footerReference r:id="rId7" w:type="default"/>
          <w:type w:val="continuous"/>
          <w:pgSz w:w="11906" w:h="16838"/>
          <w:pgMar w:top="1418" w:right="1555" w:bottom="1418" w:left="1531" w:header="851" w:footer="992" w:gutter="0"/>
          <w:pgNumType w:fmt="numberInDash" w:start="1"/>
          <w:cols w:space="720" w:num="1"/>
          <w:docGrid w:type="lines" w:linePitch="312" w:charSpace="0"/>
        </w:sectPr>
      </w:pPr>
      <w:r>
        <w:rPr>
          <w:rFonts w:ascii="新宋体" w:hAnsi="新宋体" w:eastAsia="新宋体" w:cs="新宋体"/>
          <w:szCs w:val="24"/>
        </w:rPr>
        <w:fldChar w:fldCharType="end"/>
      </w:r>
    </w:p>
    <w:p>
      <w:pPr>
        <w:pStyle w:val="4"/>
        <w:spacing w:beforeLines="50" w:afterLines="50" w:line="360" w:lineRule="auto"/>
        <w:jc w:val="center"/>
        <w:rPr>
          <w:rFonts w:ascii="宋体"/>
        </w:rPr>
      </w:pPr>
      <w:bookmarkStart w:id="0" w:name="_Toc15589"/>
      <w:bookmarkStart w:id="1" w:name="_Toc27056"/>
    </w:p>
    <w:p>
      <w:pPr>
        <w:pStyle w:val="4"/>
        <w:spacing w:beforeLines="50" w:afterLines="50" w:line="360" w:lineRule="auto"/>
        <w:jc w:val="center"/>
        <w:rPr>
          <w:rFonts w:ascii="宋体"/>
        </w:rPr>
      </w:pPr>
    </w:p>
    <w:p>
      <w:pPr>
        <w:pStyle w:val="4"/>
        <w:spacing w:beforeLines="50" w:afterLines="50" w:line="360" w:lineRule="auto"/>
        <w:jc w:val="center"/>
        <w:rPr>
          <w:rFonts w:ascii="宋体"/>
        </w:rPr>
      </w:pPr>
    </w:p>
    <w:p>
      <w:pPr>
        <w:pStyle w:val="4"/>
        <w:spacing w:beforeLines="50" w:afterLines="50" w:line="360" w:lineRule="auto"/>
        <w:jc w:val="center"/>
        <w:rPr>
          <w:rFonts w:ascii="宋体"/>
        </w:rPr>
        <w:sectPr>
          <w:headerReference r:id="rId8" w:type="default"/>
          <w:footerReference r:id="rId9" w:type="default"/>
          <w:type w:val="continuous"/>
          <w:pgSz w:w="11906" w:h="16838"/>
          <w:pgMar w:top="1440" w:right="1134" w:bottom="1440" w:left="1134" w:header="567" w:footer="992" w:gutter="0"/>
          <w:pgNumType w:fmt="numberInDash"/>
          <w:cols w:space="720" w:num="1"/>
          <w:titlePg/>
          <w:docGrid w:type="lines" w:linePitch="312" w:charSpace="0"/>
        </w:sectPr>
      </w:pPr>
    </w:p>
    <w:p>
      <w:pPr>
        <w:pStyle w:val="4"/>
        <w:spacing w:beforeLines="50" w:afterLines="50" w:line="360" w:lineRule="auto"/>
        <w:jc w:val="center"/>
        <w:rPr>
          <w:rFonts w:ascii="宋体"/>
          <w:color w:val="FFFFFF"/>
          <w:sz w:val="21"/>
          <w:szCs w:val="21"/>
        </w:rPr>
      </w:pPr>
      <w:bookmarkStart w:id="2" w:name="_Toc22939"/>
      <w:r>
        <w:rPr>
          <w:rFonts w:hint="eastAsia" w:ascii="宋体" w:hAnsi="宋体" w:cs="宋体"/>
        </w:rPr>
        <w:t>第一章招标公告</w:t>
      </w:r>
      <w:bookmarkEnd w:id="0"/>
      <w:bookmarkEnd w:id="1"/>
      <w:bookmarkEnd w:id="2"/>
    </w:p>
    <w:p>
      <w:pPr>
        <w:spacing w:line="400" w:lineRule="exact"/>
        <w:jc w:val="center"/>
        <w:rPr>
          <w:rFonts w:ascii="宋体"/>
          <w:b/>
          <w:bCs/>
          <w:sz w:val="28"/>
          <w:szCs w:val="28"/>
        </w:rPr>
      </w:pPr>
      <w:bookmarkStart w:id="3" w:name="_Toc449615096"/>
      <w:r>
        <w:rPr>
          <w:rFonts w:hint="eastAsia" w:ascii="宋体" w:hAnsi="宋体" w:cs="宋体"/>
          <w:b/>
          <w:bCs/>
          <w:sz w:val="28"/>
          <w:szCs w:val="28"/>
        </w:rPr>
        <w:t>温县妇幼保健院发热门诊及附属用房工程</w:t>
      </w:r>
    </w:p>
    <w:p>
      <w:pPr>
        <w:spacing w:line="400" w:lineRule="exact"/>
        <w:jc w:val="center"/>
        <w:rPr>
          <w:rFonts w:ascii="宋体"/>
          <w:b/>
          <w:bCs/>
          <w:sz w:val="28"/>
          <w:szCs w:val="28"/>
        </w:rPr>
      </w:pPr>
    </w:p>
    <w:p>
      <w:pPr>
        <w:spacing w:line="400" w:lineRule="exact"/>
        <w:jc w:val="center"/>
        <w:rPr>
          <w:rFonts w:ascii="宋体"/>
          <w:b/>
          <w:bCs/>
          <w:sz w:val="28"/>
          <w:szCs w:val="28"/>
        </w:rPr>
      </w:pPr>
      <w:r>
        <w:rPr>
          <w:rFonts w:hint="eastAsia" w:ascii="宋体" w:hAnsi="宋体" w:cs="宋体"/>
          <w:b/>
          <w:bCs/>
          <w:sz w:val="28"/>
          <w:szCs w:val="28"/>
        </w:rPr>
        <w:t>招标公告</w:t>
      </w:r>
    </w:p>
    <w:p>
      <w:pPr>
        <w:spacing w:line="440" w:lineRule="exact"/>
        <w:outlineLvl w:val="0"/>
        <w:rPr>
          <w:rFonts w:ascii="宋体"/>
          <w:b/>
          <w:bCs/>
          <w:sz w:val="24"/>
          <w:szCs w:val="24"/>
        </w:rPr>
      </w:pPr>
      <w:bookmarkStart w:id="4" w:name="_Toc49866519"/>
      <w:bookmarkStart w:id="5" w:name="_Toc5241"/>
      <w:bookmarkStart w:id="6" w:name="_Toc48831348"/>
      <w:bookmarkStart w:id="7" w:name="_Toc31104"/>
      <w:bookmarkStart w:id="8" w:name="_Toc49240768"/>
      <w:bookmarkStart w:id="9" w:name="_Toc22553"/>
      <w:bookmarkStart w:id="10" w:name="_Toc50105545"/>
      <w:bookmarkStart w:id="11" w:name="_Toc50471067"/>
      <w:bookmarkStart w:id="12" w:name="_Toc9012"/>
      <w:bookmarkStart w:id="13" w:name="_Toc13947"/>
      <w:bookmarkStart w:id="14" w:name="_Toc48831169"/>
      <w:r>
        <w:rPr>
          <w:rFonts w:hint="eastAsia" w:ascii="宋体" w:hAnsi="宋体" w:cs="宋体"/>
          <w:b/>
          <w:bCs/>
          <w:sz w:val="24"/>
          <w:szCs w:val="24"/>
        </w:rPr>
        <w:t>一、招标条件</w:t>
      </w:r>
      <w:bookmarkEnd w:id="4"/>
      <w:bookmarkEnd w:id="5"/>
      <w:bookmarkEnd w:id="6"/>
      <w:bookmarkEnd w:id="7"/>
      <w:bookmarkEnd w:id="8"/>
      <w:bookmarkEnd w:id="9"/>
      <w:bookmarkEnd w:id="10"/>
      <w:bookmarkEnd w:id="11"/>
      <w:bookmarkEnd w:id="12"/>
      <w:bookmarkEnd w:id="13"/>
      <w:bookmarkEnd w:id="14"/>
    </w:p>
    <w:p>
      <w:pPr>
        <w:spacing w:line="440" w:lineRule="exact"/>
        <w:ind w:firstLine="315" w:firstLineChars="150"/>
        <w:jc w:val="left"/>
        <w:rPr>
          <w:rFonts w:ascii="宋体"/>
          <w:b/>
          <w:bCs/>
        </w:rPr>
      </w:pPr>
      <w:r>
        <w:rPr>
          <w:rFonts w:hint="eastAsia" w:ascii="宋体" w:hAnsi="宋体" w:cs="宋体"/>
        </w:rPr>
        <w:t>本招标项目“温县妇幼保健院发热门诊及附属用房工程</w:t>
      </w:r>
      <w:r>
        <w:rPr>
          <w:rFonts w:hint="eastAsia" w:ascii="宋体" w:cs="宋体"/>
        </w:rPr>
        <w:t>”</w:t>
      </w:r>
      <w:r>
        <w:rPr>
          <w:rFonts w:hint="eastAsia" w:ascii="宋体" w:hAnsi="宋体" w:cs="宋体"/>
        </w:rPr>
        <w:t>已由相关部门批准建设</w:t>
      </w:r>
      <w:r>
        <w:rPr>
          <w:rFonts w:ascii="宋体" w:cs="宋体"/>
        </w:rPr>
        <w:t>,</w:t>
      </w:r>
      <w:r>
        <w:rPr>
          <w:rFonts w:hint="eastAsia" w:ascii="宋体" w:hAnsi="宋体" w:cs="宋体"/>
        </w:rPr>
        <w:t>招标人为温县妇幼保健院，建设资金已落实，委托河南德泓工程管理咨询有限公司代理本项目招标事宜。项目已具备招标条件，现对该项目进行公开招标。</w:t>
      </w:r>
    </w:p>
    <w:p>
      <w:pPr>
        <w:numPr>
          <w:ilvl w:val="0"/>
          <w:numId w:val="1"/>
        </w:numPr>
        <w:spacing w:line="440" w:lineRule="exact"/>
        <w:rPr>
          <w:rFonts w:ascii="宋体"/>
          <w:b/>
          <w:bCs/>
          <w:sz w:val="24"/>
          <w:szCs w:val="24"/>
        </w:rPr>
      </w:pPr>
      <w:r>
        <w:rPr>
          <w:rFonts w:hint="eastAsia" w:ascii="宋体" w:hAnsi="宋体" w:cs="宋体"/>
          <w:b/>
          <w:bCs/>
          <w:sz w:val="24"/>
          <w:szCs w:val="24"/>
        </w:rPr>
        <w:t>项目概况与招标范围</w:t>
      </w:r>
    </w:p>
    <w:p>
      <w:pPr>
        <w:spacing w:line="440" w:lineRule="exact"/>
        <w:ind w:firstLine="367" w:firstLineChars="175"/>
        <w:rPr>
          <w:rFonts w:ascii="宋体"/>
        </w:rPr>
      </w:pPr>
      <w:r>
        <w:rPr>
          <w:rFonts w:ascii="宋体" w:hAnsi="宋体" w:cs="宋体"/>
        </w:rPr>
        <w:t>2.1</w:t>
      </w:r>
      <w:r>
        <w:rPr>
          <w:rFonts w:hint="eastAsia" w:ascii="宋体" w:hAnsi="宋体" w:cs="宋体"/>
        </w:rPr>
        <w:t>、项目名称：温县妇幼保健院发热门诊及附属用房工程</w:t>
      </w:r>
    </w:p>
    <w:p>
      <w:pPr>
        <w:spacing w:line="440" w:lineRule="exact"/>
        <w:ind w:firstLine="367" w:firstLineChars="175"/>
        <w:rPr>
          <w:rFonts w:ascii="宋体"/>
        </w:rPr>
      </w:pPr>
      <w:r>
        <w:rPr>
          <w:rFonts w:ascii="宋体" w:hAnsi="宋体" w:cs="宋体"/>
        </w:rPr>
        <w:t>2.2</w:t>
      </w:r>
      <w:r>
        <w:rPr>
          <w:rFonts w:hint="eastAsia" w:ascii="宋体" w:hAnsi="宋体" w:cs="宋体"/>
        </w:rPr>
        <w:t>、</w:t>
      </w:r>
      <w:r>
        <w:rPr>
          <w:rFonts w:hint="eastAsia" w:hAnsi="宋体" w:cs="宋体"/>
        </w:rPr>
        <w:t>采购编号：</w:t>
      </w:r>
      <w:r>
        <w:rPr>
          <w:rFonts w:hint="eastAsia" w:ascii="宋体" w:hAnsi="宋体" w:cs="宋体"/>
        </w:rPr>
        <w:t>温政采【</w:t>
      </w:r>
      <w:r>
        <w:rPr>
          <w:rFonts w:ascii="宋体" w:hAnsi="宋体" w:cs="宋体"/>
        </w:rPr>
        <w:t>2021</w:t>
      </w:r>
      <w:r>
        <w:rPr>
          <w:rFonts w:hint="eastAsia" w:ascii="宋体" w:hAnsi="宋体" w:cs="宋体"/>
        </w:rPr>
        <w:t>】</w:t>
      </w:r>
      <w:r>
        <w:rPr>
          <w:rFonts w:ascii="宋体" w:hAnsi="宋体" w:cs="宋体"/>
        </w:rPr>
        <w:t>109</w:t>
      </w:r>
      <w:r>
        <w:rPr>
          <w:rFonts w:hint="eastAsia" w:ascii="宋体" w:hAnsi="宋体" w:cs="宋体"/>
        </w:rPr>
        <w:t>号</w:t>
      </w:r>
      <w:r>
        <w:rPr>
          <w:rFonts w:hint="eastAsia" w:ascii="宋体" w:hAnsi="宋体" w:cs="宋体"/>
          <w:lang w:val="en-US" w:eastAsia="zh-CN"/>
        </w:rPr>
        <w:t xml:space="preserve">              </w:t>
      </w:r>
      <w:r>
        <w:rPr>
          <w:rFonts w:hint="eastAsia" w:ascii="宋体" w:hAnsi="宋体" w:cs="宋体"/>
        </w:rPr>
        <w:t>项目编号：温交易【</w:t>
      </w:r>
      <w:r>
        <w:rPr>
          <w:rFonts w:ascii="宋体" w:hAnsi="宋体" w:cs="宋体"/>
        </w:rPr>
        <w:t>2021</w:t>
      </w:r>
      <w:r>
        <w:rPr>
          <w:rFonts w:hint="eastAsia" w:ascii="宋体" w:hAnsi="宋体" w:cs="宋体"/>
        </w:rPr>
        <w:t>】</w:t>
      </w:r>
      <w:r>
        <w:rPr>
          <w:rFonts w:hint="eastAsia" w:ascii="宋体" w:hAnsi="宋体" w:cs="宋体"/>
          <w:lang w:val="en-US" w:eastAsia="zh-CN"/>
        </w:rPr>
        <w:t>119</w:t>
      </w:r>
      <w:r>
        <w:rPr>
          <w:rFonts w:hint="eastAsia" w:ascii="宋体" w:hAnsi="宋体" w:cs="宋体"/>
        </w:rPr>
        <w:t>号</w:t>
      </w:r>
    </w:p>
    <w:p>
      <w:pPr>
        <w:spacing w:line="440" w:lineRule="exact"/>
        <w:ind w:firstLine="367" w:firstLineChars="175"/>
        <w:rPr>
          <w:rFonts w:ascii="宋体"/>
        </w:rPr>
      </w:pPr>
      <w:r>
        <w:rPr>
          <w:rFonts w:ascii="宋体" w:hAnsi="宋体" w:cs="宋体"/>
        </w:rPr>
        <w:t>2.3</w:t>
      </w:r>
      <w:r>
        <w:rPr>
          <w:rFonts w:hint="eastAsia" w:ascii="宋体" w:hAnsi="宋体" w:cs="宋体"/>
        </w:rPr>
        <w:t>、招标方式：公开招标</w:t>
      </w:r>
    </w:p>
    <w:p>
      <w:pPr>
        <w:spacing w:line="440" w:lineRule="exact"/>
        <w:ind w:firstLine="371" w:firstLineChars="177"/>
        <w:rPr>
          <w:rFonts w:ascii="宋体"/>
        </w:rPr>
      </w:pPr>
      <w:r>
        <w:rPr>
          <w:rFonts w:ascii="宋体" w:hAnsi="宋体" w:cs="宋体"/>
        </w:rPr>
        <w:t>2.4</w:t>
      </w:r>
      <w:r>
        <w:rPr>
          <w:rFonts w:hint="eastAsia" w:ascii="宋体" w:hAnsi="宋体" w:cs="宋体"/>
        </w:rPr>
        <w:t>、资金来源：自筹资金</w:t>
      </w:r>
    </w:p>
    <w:p>
      <w:pPr>
        <w:spacing w:line="440" w:lineRule="exact"/>
        <w:ind w:firstLine="371" w:firstLineChars="177"/>
        <w:rPr>
          <w:rFonts w:ascii="宋体"/>
        </w:rPr>
      </w:pPr>
      <w:r>
        <w:rPr>
          <w:rFonts w:ascii="宋体" w:hAnsi="宋体" w:cs="宋体"/>
        </w:rPr>
        <w:t>2.5</w:t>
      </w:r>
      <w:r>
        <w:rPr>
          <w:rFonts w:hint="eastAsia" w:ascii="宋体" w:hAnsi="宋体" w:cs="宋体"/>
        </w:rPr>
        <w:t>、工程地点：黄河路西段</w:t>
      </w:r>
      <w:r>
        <w:rPr>
          <w:rFonts w:ascii="宋体" w:hAnsi="宋体" w:cs="宋体"/>
        </w:rPr>
        <w:t>2255</w:t>
      </w:r>
      <w:r>
        <w:rPr>
          <w:rFonts w:hint="eastAsia" w:ascii="宋体" w:hAnsi="宋体" w:cs="宋体"/>
        </w:rPr>
        <w:t>号</w:t>
      </w:r>
    </w:p>
    <w:p>
      <w:pPr>
        <w:spacing w:line="440" w:lineRule="exact"/>
        <w:ind w:firstLine="371" w:firstLineChars="177"/>
        <w:rPr>
          <w:rFonts w:ascii="宋体"/>
        </w:rPr>
      </w:pPr>
      <w:r>
        <w:rPr>
          <w:rFonts w:ascii="宋体" w:hAnsi="宋体" w:cs="宋体"/>
        </w:rPr>
        <w:t>2.6</w:t>
      </w:r>
      <w:r>
        <w:rPr>
          <w:rFonts w:hint="eastAsia" w:ascii="宋体" w:hAnsi="宋体" w:cs="宋体"/>
          <w:spacing w:val="-6"/>
        </w:rPr>
        <w:t>、工程概况：</w:t>
      </w:r>
      <w:r>
        <w:rPr>
          <w:rFonts w:hint="eastAsia" w:ascii="宋体" w:hAnsi="宋体" w:cs="宋体"/>
        </w:rPr>
        <w:t>该项目为新建项目，建筑面积为</w:t>
      </w:r>
      <w:r>
        <w:rPr>
          <w:rFonts w:ascii="宋体" w:hAnsi="宋体" w:cs="宋体"/>
        </w:rPr>
        <w:t>885.03</w:t>
      </w:r>
      <w:r>
        <w:rPr>
          <w:rFonts w:hint="eastAsia" w:ascii="宋体" w:hAnsi="宋体" w:cs="宋体"/>
        </w:rPr>
        <w:t>平方米，地上一层，结构形式为钢筋混凝土框架结构（具体内容详见工程量清单及施工图纸）。</w:t>
      </w:r>
    </w:p>
    <w:p>
      <w:pPr>
        <w:spacing w:line="440" w:lineRule="exact"/>
        <w:ind w:firstLine="371" w:firstLineChars="177"/>
        <w:rPr>
          <w:rFonts w:ascii="宋体"/>
        </w:rPr>
      </w:pPr>
      <w:r>
        <w:rPr>
          <w:rFonts w:ascii="宋体" w:hAnsi="宋体" w:cs="宋体"/>
        </w:rPr>
        <w:t>2.7</w:t>
      </w:r>
      <w:r>
        <w:rPr>
          <w:rFonts w:hint="eastAsia" w:ascii="宋体" w:hAnsi="宋体" w:cs="宋体"/>
        </w:rPr>
        <w:t>、标段划分：本项目共划分为一个标段。</w:t>
      </w:r>
    </w:p>
    <w:p>
      <w:pPr>
        <w:spacing w:line="440" w:lineRule="exact"/>
        <w:ind w:firstLine="371" w:firstLineChars="177"/>
        <w:rPr>
          <w:rFonts w:ascii="宋体"/>
        </w:rPr>
      </w:pPr>
      <w:r>
        <w:rPr>
          <w:rFonts w:ascii="宋体" w:hAnsi="宋体" w:cs="宋体"/>
        </w:rPr>
        <w:t>2.8</w:t>
      </w:r>
      <w:r>
        <w:rPr>
          <w:rFonts w:hint="eastAsia" w:ascii="宋体" w:hAnsi="宋体" w:cs="宋体"/>
        </w:rPr>
        <w:t>、招标范围：</w:t>
      </w:r>
      <w:r>
        <w:rPr>
          <w:rStyle w:val="50"/>
          <w:rFonts w:hint="eastAsia" w:ascii="宋体" w:hAnsi="宋体" w:cs="宋体"/>
          <w:b w:val="0"/>
          <w:bCs w:val="0"/>
        </w:rPr>
        <w:t>招标文件所有内容及工程量清单、施工图所包含的全部内容。</w:t>
      </w:r>
    </w:p>
    <w:p>
      <w:pPr>
        <w:spacing w:line="440" w:lineRule="exact"/>
        <w:ind w:firstLine="371" w:firstLineChars="177"/>
        <w:rPr>
          <w:rFonts w:ascii="宋体"/>
        </w:rPr>
      </w:pPr>
      <w:r>
        <w:rPr>
          <w:rFonts w:ascii="宋体" w:hAnsi="宋体" w:cs="宋体"/>
        </w:rPr>
        <w:t>2.9</w:t>
      </w:r>
      <w:r>
        <w:rPr>
          <w:rFonts w:hint="eastAsia" w:ascii="宋体" w:hAnsi="宋体" w:cs="宋体"/>
        </w:rPr>
        <w:t>、质量要求：合格</w:t>
      </w:r>
    </w:p>
    <w:p>
      <w:pPr>
        <w:spacing w:line="440" w:lineRule="exact"/>
        <w:ind w:firstLine="315" w:firstLineChars="150"/>
        <w:rPr>
          <w:rFonts w:ascii="宋体"/>
        </w:rPr>
      </w:pPr>
      <w:r>
        <w:rPr>
          <w:rFonts w:ascii="宋体" w:hAnsi="宋体" w:cs="宋体"/>
        </w:rPr>
        <w:t>2.10</w:t>
      </w:r>
      <w:r>
        <w:rPr>
          <w:rFonts w:hint="eastAsia" w:ascii="宋体" w:hAnsi="宋体" w:cs="宋体"/>
        </w:rPr>
        <w:t>、工期：</w:t>
      </w:r>
      <w:r>
        <w:rPr>
          <w:rFonts w:ascii="宋体" w:hAnsi="宋体" w:cs="宋体"/>
        </w:rPr>
        <w:t>15</w:t>
      </w:r>
      <w:r>
        <w:rPr>
          <w:rFonts w:ascii="宋体" w:cs="宋体"/>
        </w:rPr>
        <w:t>0</w:t>
      </w:r>
      <w:r>
        <w:rPr>
          <w:rFonts w:hint="eastAsia" w:ascii="宋体" w:hAnsi="宋体" w:cs="宋体"/>
        </w:rPr>
        <w:t>日历天。</w:t>
      </w:r>
    </w:p>
    <w:p>
      <w:pPr>
        <w:spacing w:line="440" w:lineRule="exact"/>
        <w:rPr>
          <w:rFonts w:ascii="宋体"/>
          <w:b/>
          <w:bCs/>
          <w:sz w:val="24"/>
          <w:szCs w:val="24"/>
        </w:rPr>
      </w:pPr>
      <w:r>
        <w:rPr>
          <w:rFonts w:hint="eastAsia" w:ascii="宋体" w:hAnsi="宋体" w:cs="宋体"/>
          <w:b/>
          <w:bCs/>
          <w:sz w:val="24"/>
          <w:szCs w:val="24"/>
        </w:rPr>
        <w:t>三、投标人资格要求</w:t>
      </w:r>
    </w:p>
    <w:p>
      <w:pPr>
        <w:spacing w:line="480" w:lineRule="exact"/>
        <w:ind w:firstLine="424" w:firstLineChars="201"/>
        <w:jc w:val="left"/>
        <w:rPr>
          <w:rStyle w:val="50"/>
          <w:rFonts w:ascii="宋体"/>
        </w:rPr>
      </w:pPr>
      <w:r>
        <w:rPr>
          <w:rStyle w:val="50"/>
          <w:rFonts w:ascii="宋体" w:hAnsi="宋体" w:cs="宋体"/>
        </w:rPr>
        <w:t>3.1</w:t>
      </w:r>
      <w:r>
        <w:rPr>
          <w:rStyle w:val="50"/>
          <w:rFonts w:hint="eastAsia" w:ascii="宋体" w:hAnsi="宋体" w:cs="宋体"/>
        </w:rPr>
        <w:t>资格要求：</w:t>
      </w:r>
    </w:p>
    <w:p>
      <w:pPr>
        <w:spacing w:line="480" w:lineRule="exact"/>
        <w:ind w:firstLine="422" w:firstLineChars="201"/>
        <w:jc w:val="left"/>
        <w:rPr>
          <w:rStyle w:val="50"/>
          <w:rFonts w:ascii="宋体"/>
          <w:b w:val="0"/>
          <w:bCs w:val="0"/>
        </w:rPr>
      </w:pPr>
      <w:r>
        <w:rPr>
          <w:rStyle w:val="50"/>
          <w:rFonts w:ascii="宋体" w:hAnsi="宋体" w:cs="宋体"/>
          <w:b w:val="0"/>
          <w:bCs w:val="0"/>
        </w:rPr>
        <w:t>3.1.1</w:t>
      </w:r>
      <w:r>
        <w:rPr>
          <w:rStyle w:val="50"/>
          <w:rFonts w:hint="eastAsia" w:ascii="宋体" w:hAnsi="宋体" w:cs="宋体"/>
          <w:b w:val="0"/>
          <w:bCs w:val="0"/>
        </w:rPr>
        <w:t>本次招标要求投标人须具有独立法人资格，具备建筑工程施工总承包三级及以上资质，具有有效的安全生产许可证，并在人员、设备、资金等方面具有相应的施工能力。</w:t>
      </w:r>
    </w:p>
    <w:p>
      <w:pPr>
        <w:spacing w:line="480" w:lineRule="exact"/>
        <w:ind w:firstLine="422" w:firstLineChars="201"/>
        <w:jc w:val="left"/>
        <w:rPr>
          <w:rStyle w:val="50"/>
          <w:rFonts w:ascii="宋体"/>
          <w:b w:val="0"/>
          <w:bCs w:val="0"/>
        </w:rPr>
      </w:pPr>
      <w:r>
        <w:rPr>
          <w:rStyle w:val="50"/>
          <w:rFonts w:ascii="宋体" w:hAnsi="宋体" w:cs="宋体"/>
          <w:b w:val="0"/>
          <w:bCs w:val="0"/>
        </w:rPr>
        <w:t>3.1.2</w:t>
      </w:r>
      <w:r>
        <w:rPr>
          <w:rStyle w:val="50"/>
          <w:rFonts w:hint="eastAsia" w:ascii="宋体" w:hAnsi="宋体" w:cs="宋体"/>
          <w:b w:val="0"/>
          <w:bCs w:val="0"/>
        </w:rPr>
        <w:t>拟派项目经理具有建筑工程专业贰级及以上注册建造师（不含临时建造师）资格及有效的安全生产考核合格证书（</w:t>
      </w:r>
      <w:r>
        <w:rPr>
          <w:rStyle w:val="50"/>
          <w:rFonts w:ascii="宋体" w:hAnsi="宋体" w:cs="宋体"/>
          <w:b w:val="0"/>
          <w:bCs w:val="0"/>
        </w:rPr>
        <w:t>B</w:t>
      </w:r>
      <w:r>
        <w:rPr>
          <w:rStyle w:val="50"/>
          <w:rFonts w:hint="eastAsia" w:ascii="宋体" w:hAnsi="宋体" w:cs="宋体"/>
          <w:b w:val="0"/>
          <w:bCs w:val="0"/>
        </w:rPr>
        <w:t>证），且无在建工程项目，出具无在建工程承诺书（本项目实行项目经理实名制，建设工期内项目经理必须保证在本工程开展工作，原则上不允许变更，如有特殊原因确需变更的，请遵照《河南省规范项目经理和项目总监任职行为的若干规定（试行）》执行）。必须是本单位正式员工，须提供劳动合同及社保证明，须提供本单位缴纳的开标前近</w:t>
      </w:r>
      <w:r>
        <w:rPr>
          <w:rStyle w:val="50"/>
          <w:rFonts w:ascii="宋体" w:hAnsi="宋体" w:cs="宋体"/>
          <w:b w:val="0"/>
          <w:bCs w:val="0"/>
        </w:rPr>
        <w:t>6</w:t>
      </w:r>
      <w:r>
        <w:rPr>
          <w:rStyle w:val="50"/>
          <w:rFonts w:hint="eastAsia" w:ascii="宋体" w:hAnsi="宋体" w:cs="宋体"/>
          <w:b w:val="0"/>
          <w:bCs w:val="0"/>
        </w:rPr>
        <w:t>个月以来连续缴纳社保证明（需提供加盖有社保部门印章的社保证明或社保部门网站截图）。</w:t>
      </w:r>
    </w:p>
    <w:p>
      <w:pPr>
        <w:spacing w:line="480" w:lineRule="exact"/>
        <w:ind w:firstLine="422" w:firstLineChars="201"/>
        <w:jc w:val="left"/>
        <w:rPr>
          <w:rStyle w:val="50"/>
          <w:rFonts w:ascii="宋体"/>
          <w:b w:val="0"/>
          <w:bCs w:val="0"/>
        </w:rPr>
      </w:pPr>
      <w:r>
        <w:rPr>
          <w:rStyle w:val="50"/>
          <w:rFonts w:ascii="宋体" w:hAnsi="宋体" w:cs="宋体"/>
          <w:b w:val="0"/>
          <w:bCs w:val="0"/>
        </w:rPr>
        <w:t>3.1.3</w:t>
      </w:r>
      <w:r>
        <w:rPr>
          <w:rStyle w:val="50"/>
          <w:rFonts w:hint="eastAsia" w:ascii="宋体" w:hAnsi="宋体" w:cs="宋体"/>
          <w:b w:val="0"/>
          <w:bCs w:val="0"/>
        </w:rPr>
        <w:t>拟派技术负责人须具备相关专业中级及以上职称，必须是本单位正式员工，须提供劳动合同及社保证明，须提供本单位缴纳的开标前近</w:t>
      </w:r>
      <w:r>
        <w:rPr>
          <w:rStyle w:val="50"/>
          <w:rFonts w:ascii="宋体" w:hAnsi="宋体" w:cs="宋体"/>
          <w:b w:val="0"/>
          <w:bCs w:val="0"/>
        </w:rPr>
        <w:t>6</w:t>
      </w:r>
      <w:r>
        <w:rPr>
          <w:rStyle w:val="50"/>
          <w:rFonts w:hint="eastAsia" w:ascii="宋体" w:hAnsi="宋体" w:cs="宋体"/>
          <w:b w:val="0"/>
          <w:bCs w:val="0"/>
        </w:rPr>
        <w:t>个月以来连续缴纳社保证明（需提供加盖有社保部门印章的社保证明或社保部门网站截图）。</w:t>
      </w:r>
    </w:p>
    <w:p>
      <w:pPr>
        <w:spacing w:line="480" w:lineRule="exact"/>
        <w:ind w:firstLine="422" w:firstLineChars="201"/>
        <w:jc w:val="left"/>
        <w:rPr>
          <w:rStyle w:val="50"/>
          <w:rFonts w:ascii="宋体"/>
          <w:b w:val="0"/>
          <w:bCs w:val="0"/>
        </w:rPr>
      </w:pPr>
      <w:r>
        <w:rPr>
          <w:rStyle w:val="50"/>
          <w:rFonts w:ascii="宋体" w:hAnsi="宋体" w:cs="宋体"/>
          <w:b w:val="0"/>
          <w:bCs w:val="0"/>
        </w:rPr>
        <w:t>3.1.4</w:t>
      </w:r>
      <w:r>
        <w:rPr>
          <w:rStyle w:val="50"/>
          <w:rFonts w:hint="eastAsia" w:ascii="宋体" w:hAnsi="宋体" w:cs="宋体"/>
          <w:b w:val="0"/>
          <w:bCs w:val="0"/>
        </w:rPr>
        <w:t>财务要求：企业近三年（</w:t>
      </w:r>
      <w:r>
        <w:rPr>
          <w:rStyle w:val="50"/>
          <w:rFonts w:ascii="宋体" w:hAnsi="宋体" w:cs="宋体"/>
          <w:b w:val="0"/>
          <w:bCs w:val="0"/>
          <w:color w:val="0000FF"/>
        </w:rPr>
        <w:t>20</w:t>
      </w:r>
      <w:r>
        <w:rPr>
          <w:rStyle w:val="50"/>
          <w:rFonts w:hint="eastAsia" w:ascii="宋体" w:hAnsi="宋体" w:cs="宋体"/>
          <w:b w:val="0"/>
          <w:bCs w:val="0"/>
          <w:color w:val="0000FF"/>
          <w:lang w:val="en-US" w:eastAsia="zh-CN"/>
        </w:rPr>
        <w:t>18</w:t>
      </w:r>
      <w:r>
        <w:rPr>
          <w:rStyle w:val="50"/>
          <w:rFonts w:hint="eastAsia" w:ascii="宋体" w:hAnsi="宋体" w:cs="宋体"/>
          <w:b w:val="0"/>
          <w:bCs w:val="0"/>
          <w:color w:val="0000FF"/>
        </w:rPr>
        <w:t>年</w:t>
      </w:r>
      <w:r>
        <w:rPr>
          <w:rStyle w:val="50"/>
          <w:rFonts w:ascii="宋体" w:hAnsi="宋体" w:cs="宋体"/>
          <w:b w:val="0"/>
          <w:bCs w:val="0"/>
          <w:color w:val="0000FF"/>
        </w:rPr>
        <w:t>-20</w:t>
      </w:r>
      <w:r>
        <w:rPr>
          <w:rStyle w:val="50"/>
          <w:rFonts w:hint="eastAsia" w:ascii="宋体" w:hAnsi="宋体" w:cs="宋体"/>
          <w:b w:val="0"/>
          <w:bCs w:val="0"/>
          <w:color w:val="0000FF"/>
          <w:lang w:val="en-US" w:eastAsia="zh-CN"/>
        </w:rPr>
        <w:t>20</w:t>
      </w:r>
      <w:r>
        <w:rPr>
          <w:rStyle w:val="50"/>
          <w:rFonts w:hint="eastAsia" w:ascii="宋体" w:hAnsi="宋体" w:cs="宋体"/>
          <w:b w:val="0"/>
          <w:bCs w:val="0"/>
          <w:color w:val="0000FF"/>
        </w:rPr>
        <w:t>年</w:t>
      </w:r>
      <w:r>
        <w:rPr>
          <w:rStyle w:val="50"/>
          <w:rFonts w:hint="eastAsia" w:ascii="宋体" w:hAnsi="宋体" w:cs="宋体"/>
          <w:b w:val="0"/>
          <w:bCs w:val="0"/>
        </w:rPr>
        <w:t>）财务状况良好，没有处于被责令停业或破产状态，且资产未被重组、接管和冻结；（如投标单位为新成立企业，提供自注册年度后的经审计的可查询的财务会计报表）。</w:t>
      </w:r>
    </w:p>
    <w:p>
      <w:pPr>
        <w:spacing w:line="360" w:lineRule="auto"/>
        <w:ind w:firstLine="422" w:firstLineChars="201"/>
        <w:jc w:val="left"/>
        <w:rPr>
          <w:rStyle w:val="50"/>
          <w:rFonts w:ascii="宋体"/>
          <w:b w:val="0"/>
          <w:bCs w:val="0"/>
        </w:rPr>
      </w:pPr>
      <w:r>
        <w:rPr>
          <w:rStyle w:val="50"/>
          <w:rFonts w:ascii="宋体" w:hAnsi="宋体" w:cs="宋体"/>
          <w:b w:val="0"/>
          <w:bCs w:val="0"/>
        </w:rPr>
        <w:t>3.1.5</w:t>
      </w:r>
      <w:r>
        <w:rPr>
          <w:rStyle w:val="50"/>
          <w:rFonts w:hint="eastAsia" w:ascii="宋体" w:hAnsi="宋体" w:cs="宋体"/>
          <w:b w:val="0"/>
          <w:bCs w:val="0"/>
        </w:rPr>
        <w:t>信誉要求（执行《关于在招标投标活动中对失信被执行人实施联合惩戒的通知》法（</w:t>
      </w:r>
      <w:r>
        <w:rPr>
          <w:rStyle w:val="50"/>
          <w:rFonts w:ascii="宋体" w:hAnsi="宋体" w:cs="宋体"/>
          <w:b w:val="0"/>
          <w:bCs w:val="0"/>
        </w:rPr>
        <w:t>2016</w:t>
      </w:r>
      <w:r>
        <w:rPr>
          <w:rStyle w:val="50"/>
          <w:rFonts w:hint="eastAsia" w:ascii="宋体" w:hAnsi="宋体" w:cs="宋体"/>
          <w:b w:val="0"/>
          <w:bCs w:val="0"/>
        </w:rPr>
        <w:t>）</w:t>
      </w:r>
      <w:r>
        <w:rPr>
          <w:rStyle w:val="50"/>
          <w:rFonts w:ascii="宋体" w:hAnsi="宋体" w:cs="宋体"/>
          <w:b w:val="0"/>
          <w:bCs w:val="0"/>
        </w:rPr>
        <w:t>285</w:t>
      </w:r>
      <w:r>
        <w:rPr>
          <w:rStyle w:val="50"/>
          <w:rFonts w:hint="eastAsia" w:ascii="宋体" w:hAnsi="宋体" w:cs="宋体"/>
          <w:b w:val="0"/>
          <w:bCs w:val="0"/>
        </w:rPr>
        <w:t>号文件）和财库</w:t>
      </w:r>
      <w:r>
        <w:rPr>
          <w:rStyle w:val="50"/>
          <w:rFonts w:ascii="宋体" w:hAnsi="宋体" w:cs="宋体"/>
          <w:b w:val="0"/>
          <w:bCs w:val="0"/>
        </w:rPr>
        <w:t>[2016]125</w:t>
      </w:r>
      <w:r>
        <w:rPr>
          <w:rStyle w:val="50"/>
          <w:rFonts w:hint="eastAsia" w:ascii="宋体" w:hAnsi="宋体" w:cs="宋体"/>
          <w:b w:val="0"/>
          <w:bCs w:val="0"/>
        </w:rPr>
        <w:t>号关于在政府采购活动中查询及使用信用记录有关问题的通知：对列入失信被执行人、重大税收违法案件当事人名单、政府采购严重违法失信行为记录名单的企业，拒绝参与本项目招标投标活动。须提供“信用中国网（</w:t>
      </w:r>
      <w:r>
        <w:rPr>
          <w:rStyle w:val="50"/>
          <w:rFonts w:ascii="宋体" w:hAnsi="宋体" w:cs="宋体"/>
          <w:b w:val="0"/>
          <w:bCs w:val="0"/>
        </w:rPr>
        <w:t>www.creditchina.gov.cn</w:t>
      </w:r>
      <w:r>
        <w:rPr>
          <w:rStyle w:val="50"/>
          <w:rFonts w:hint="eastAsia" w:ascii="宋体" w:hAnsi="宋体" w:cs="宋体"/>
          <w:b w:val="0"/>
          <w:bCs w:val="0"/>
        </w:rPr>
        <w:t>）”查询的失信被执行人、重大税收违法案件当事人名单、政府采购严重违法失信行为记录名单的查询截图；“中国政府采购网（</w:t>
      </w:r>
      <w:r>
        <w:rPr>
          <w:rStyle w:val="50"/>
          <w:rFonts w:ascii="宋体" w:hAnsi="宋体" w:cs="宋体"/>
          <w:b w:val="0"/>
          <w:bCs w:val="0"/>
        </w:rPr>
        <w:t>www.ccgp.gov.cn</w:t>
      </w:r>
      <w:r>
        <w:rPr>
          <w:rStyle w:val="50"/>
          <w:rFonts w:hint="eastAsia" w:ascii="宋体" w:hAnsi="宋体" w:cs="宋体"/>
          <w:b w:val="0"/>
          <w:bCs w:val="0"/>
        </w:rPr>
        <w:t>）”查询的政府采购严重违法失信行为记录名单的查询截图，凡有不良记录的</w:t>
      </w:r>
      <w:r>
        <w:rPr>
          <w:rStyle w:val="50"/>
          <w:rFonts w:ascii="宋体" w:hAnsi="宋体" w:cs="宋体"/>
          <w:b w:val="0"/>
          <w:bCs w:val="0"/>
        </w:rPr>
        <w:t xml:space="preserve">, </w:t>
      </w:r>
      <w:r>
        <w:rPr>
          <w:rStyle w:val="50"/>
          <w:rFonts w:hint="eastAsia" w:ascii="宋体" w:hAnsi="宋体" w:cs="宋体"/>
          <w:b w:val="0"/>
          <w:bCs w:val="0"/>
        </w:rPr>
        <w:t>拒绝参与本项目招标投标活动；（投标人须出具自招标公告发布之日起至投标截止之日止期间任意一天的网页查询截图）。</w:t>
      </w:r>
    </w:p>
    <w:p>
      <w:pPr>
        <w:pStyle w:val="83"/>
        <w:spacing w:line="360" w:lineRule="auto"/>
      </w:pPr>
      <w:r>
        <w:rPr>
          <w:rStyle w:val="50"/>
          <w:rFonts w:ascii="宋体" w:hAnsi="宋体" w:cs="宋体"/>
          <w:sz w:val="21"/>
          <w:szCs w:val="21"/>
        </w:rPr>
        <w:t>3.2</w:t>
      </w:r>
      <w:r>
        <w:rPr>
          <w:rStyle w:val="50"/>
          <w:rFonts w:hint="eastAsia" w:ascii="宋体" w:hAnsi="宋体" w:cs="宋体"/>
          <w:sz w:val="21"/>
          <w:szCs w:val="21"/>
        </w:rPr>
        <w:t>本次招标不接受联合体投标。</w:t>
      </w:r>
    </w:p>
    <w:p>
      <w:pPr>
        <w:spacing w:line="440" w:lineRule="exact"/>
        <w:rPr>
          <w:rFonts w:ascii="宋体"/>
          <w:b/>
          <w:bCs/>
          <w:sz w:val="24"/>
          <w:szCs w:val="24"/>
        </w:rPr>
      </w:pPr>
      <w:r>
        <w:rPr>
          <w:rFonts w:hint="eastAsia" w:ascii="宋体" w:hAnsi="宋体" w:cs="宋体"/>
          <w:b/>
          <w:bCs/>
          <w:sz w:val="24"/>
          <w:szCs w:val="24"/>
        </w:rPr>
        <w:t>四、招标文件的发售信息</w:t>
      </w:r>
    </w:p>
    <w:p>
      <w:pPr>
        <w:wordWrap w:val="0"/>
        <w:snapToGrid w:val="0"/>
        <w:spacing w:line="460" w:lineRule="exact"/>
        <w:ind w:firstLine="420" w:firstLineChars="200"/>
        <w:rPr>
          <w:rFonts w:ascii="宋体"/>
          <w:color w:val="FF0000"/>
        </w:rPr>
      </w:pPr>
      <w:bookmarkStart w:id="15" w:name="_Toc48831349"/>
      <w:bookmarkStart w:id="16" w:name="_Toc50471068"/>
      <w:bookmarkStart w:id="17" w:name="_Toc49240769"/>
      <w:bookmarkStart w:id="18" w:name="_Toc48831170"/>
      <w:bookmarkStart w:id="19" w:name="_Toc50105546"/>
      <w:bookmarkStart w:id="20" w:name="_Toc49866520"/>
      <w:r>
        <w:rPr>
          <w:rFonts w:ascii="宋体" w:hAnsi="宋体" w:cs="宋体"/>
        </w:rPr>
        <w:t xml:space="preserve">4.1 </w:t>
      </w:r>
      <w:r>
        <w:rPr>
          <w:rFonts w:hint="eastAsia" w:ascii="宋体" w:hAnsi="宋体" w:cs="宋体"/>
        </w:rPr>
        <w:t>下载招标文件时间：</w:t>
      </w:r>
      <w:r>
        <w:rPr>
          <w:rFonts w:ascii="宋体" w:hAnsi="宋体" w:cs="宋体"/>
          <w:color w:val="FF0000"/>
          <w:u w:val="single"/>
        </w:rPr>
        <w:t xml:space="preserve">2021 </w:t>
      </w:r>
      <w:r>
        <w:rPr>
          <w:rFonts w:hint="eastAsia" w:ascii="宋体" w:hAnsi="宋体" w:cs="宋体"/>
          <w:color w:val="FF0000"/>
        </w:rPr>
        <w:t>年</w:t>
      </w:r>
      <w:r>
        <w:rPr>
          <w:rFonts w:ascii="宋体" w:hAnsi="宋体" w:cs="宋体"/>
          <w:color w:val="FF0000"/>
          <w:u w:val="single"/>
        </w:rPr>
        <w:t xml:space="preserve"> </w:t>
      </w:r>
      <w:r>
        <w:rPr>
          <w:rFonts w:hint="eastAsia" w:ascii="宋体" w:hAnsi="宋体" w:cs="宋体"/>
          <w:color w:val="FF0000"/>
          <w:u w:val="single"/>
          <w:lang w:val="en-US" w:eastAsia="zh-CN"/>
        </w:rPr>
        <w:t xml:space="preserve"> 8</w:t>
      </w:r>
      <w:r>
        <w:rPr>
          <w:rFonts w:ascii="宋体" w:hAnsi="宋体" w:cs="宋体"/>
          <w:color w:val="FF0000"/>
          <w:u w:val="single"/>
        </w:rPr>
        <w:t xml:space="preserve">  </w:t>
      </w:r>
      <w:r>
        <w:rPr>
          <w:rFonts w:hint="eastAsia" w:ascii="宋体" w:hAnsi="宋体" w:cs="宋体"/>
          <w:color w:val="FF0000"/>
        </w:rPr>
        <w:t>月</w:t>
      </w:r>
      <w:r>
        <w:rPr>
          <w:rFonts w:ascii="宋体" w:hAnsi="宋体" w:cs="宋体"/>
          <w:color w:val="FF0000"/>
          <w:u w:val="single"/>
        </w:rPr>
        <w:t xml:space="preserve"> </w:t>
      </w:r>
      <w:r>
        <w:rPr>
          <w:rFonts w:hint="eastAsia" w:ascii="宋体" w:hAnsi="宋体" w:cs="宋体"/>
          <w:color w:val="FF0000"/>
          <w:u w:val="single"/>
          <w:lang w:val="en-US" w:eastAsia="zh-CN"/>
        </w:rPr>
        <w:t>4</w:t>
      </w:r>
      <w:r>
        <w:rPr>
          <w:rFonts w:ascii="宋体" w:hAnsi="宋体" w:cs="宋体"/>
          <w:color w:val="FF0000"/>
          <w:u w:val="single"/>
        </w:rPr>
        <w:t xml:space="preserve"> </w:t>
      </w:r>
      <w:r>
        <w:rPr>
          <w:rFonts w:hint="eastAsia" w:ascii="宋体" w:hAnsi="宋体" w:cs="宋体"/>
          <w:color w:val="FF0000"/>
        </w:rPr>
        <w:t>日</w:t>
      </w:r>
      <w:r>
        <w:rPr>
          <w:rFonts w:ascii="宋体" w:hAnsi="宋体" w:cs="宋体"/>
          <w:color w:val="FF0000"/>
          <w:u w:val="single"/>
        </w:rPr>
        <w:t xml:space="preserve"> 09 </w:t>
      </w:r>
      <w:r>
        <w:rPr>
          <w:rFonts w:hint="eastAsia" w:ascii="宋体" w:hAnsi="宋体" w:cs="宋体"/>
          <w:color w:val="FF0000"/>
        </w:rPr>
        <w:t>时</w:t>
      </w:r>
      <w:r>
        <w:rPr>
          <w:rFonts w:ascii="宋体" w:hAnsi="宋体" w:cs="宋体"/>
          <w:color w:val="FF0000"/>
          <w:u w:val="single"/>
        </w:rPr>
        <w:t xml:space="preserve"> 00 </w:t>
      </w:r>
      <w:r>
        <w:rPr>
          <w:rFonts w:hint="eastAsia" w:ascii="宋体" w:hAnsi="宋体" w:cs="宋体"/>
          <w:color w:val="FF0000"/>
        </w:rPr>
        <w:t>分</w:t>
      </w:r>
      <w:r>
        <w:rPr>
          <w:rFonts w:ascii="宋体" w:hAnsi="宋体" w:cs="宋体"/>
          <w:color w:val="FF0000"/>
        </w:rPr>
        <w:t>—</w:t>
      </w:r>
      <w:r>
        <w:rPr>
          <w:rFonts w:ascii="宋体" w:hAnsi="宋体" w:cs="宋体"/>
          <w:color w:val="FF0000"/>
          <w:u w:val="single"/>
        </w:rPr>
        <w:t xml:space="preserve"> 2021</w:t>
      </w:r>
      <w:r>
        <w:rPr>
          <w:rFonts w:hint="eastAsia" w:ascii="宋体" w:hAnsi="宋体" w:cs="宋体"/>
          <w:color w:val="FF0000"/>
        </w:rPr>
        <w:t>年</w:t>
      </w:r>
      <w:r>
        <w:rPr>
          <w:rFonts w:ascii="宋体" w:hAnsi="宋体" w:cs="宋体"/>
          <w:color w:val="FF0000"/>
          <w:u w:val="single"/>
        </w:rPr>
        <w:t xml:space="preserve"> </w:t>
      </w:r>
      <w:r>
        <w:rPr>
          <w:rFonts w:hint="eastAsia" w:ascii="宋体" w:hAnsi="宋体" w:cs="宋体"/>
          <w:color w:val="FF0000"/>
          <w:u w:val="single"/>
          <w:lang w:val="en-US" w:eastAsia="zh-CN"/>
        </w:rPr>
        <w:t>8</w:t>
      </w:r>
      <w:r>
        <w:rPr>
          <w:rFonts w:ascii="宋体" w:hAnsi="宋体" w:cs="宋体"/>
          <w:color w:val="FF0000"/>
          <w:u w:val="single"/>
        </w:rPr>
        <w:t xml:space="preserve"> </w:t>
      </w:r>
      <w:r>
        <w:rPr>
          <w:rFonts w:hint="eastAsia" w:ascii="宋体" w:hAnsi="宋体" w:cs="宋体"/>
          <w:color w:val="FF0000"/>
        </w:rPr>
        <w:t>月</w:t>
      </w:r>
      <w:r>
        <w:rPr>
          <w:rFonts w:ascii="宋体" w:hAnsi="宋体" w:cs="宋体"/>
          <w:color w:val="FF0000"/>
          <w:u w:val="single"/>
        </w:rPr>
        <w:t xml:space="preserve"> </w:t>
      </w:r>
      <w:r>
        <w:rPr>
          <w:rFonts w:hint="eastAsia" w:ascii="宋体" w:hAnsi="宋体" w:cs="宋体"/>
          <w:color w:val="FF0000"/>
          <w:u w:val="single"/>
          <w:lang w:val="en-US" w:eastAsia="zh-CN"/>
        </w:rPr>
        <w:t>12</w:t>
      </w:r>
      <w:r>
        <w:rPr>
          <w:rFonts w:ascii="宋体" w:hAnsi="宋体" w:cs="宋体"/>
          <w:color w:val="FF0000"/>
          <w:u w:val="single"/>
        </w:rPr>
        <w:t xml:space="preserve"> </w:t>
      </w:r>
      <w:r>
        <w:rPr>
          <w:rFonts w:hint="eastAsia" w:ascii="宋体" w:hAnsi="宋体" w:cs="宋体"/>
          <w:color w:val="FF0000"/>
        </w:rPr>
        <w:t>日</w:t>
      </w:r>
      <w:r>
        <w:rPr>
          <w:rFonts w:ascii="宋体" w:hAnsi="宋体" w:cs="宋体"/>
          <w:color w:val="FF0000"/>
          <w:u w:val="single"/>
        </w:rPr>
        <w:t xml:space="preserve"> 17 </w:t>
      </w:r>
      <w:r>
        <w:rPr>
          <w:rFonts w:hint="eastAsia" w:ascii="宋体" w:hAnsi="宋体" w:cs="宋体"/>
          <w:color w:val="FF0000"/>
        </w:rPr>
        <w:t>时</w:t>
      </w:r>
      <w:r>
        <w:rPr>
          <w:rFonts w:ascii="宋体" w:hAnsi="宋体" w:cs="宋体"/>
          <w:color w:val="FF0000"/>
          <w:u w:val="single"/>
        </w:rPr>
        <w:t xml:space="preserve"> 00 </w:t>
      </w:r>
      <w:r>
        <w:rPr>
          <w:rFonts w:hint="eastAsia" w:ascii="宋体" w:hAnsi="宋体" w:cs="宋体"/>
          <w:color w:val="FF0000"/>
        </w:rPr>
        <w:t>分（节假日除外）</w:t>
      </w:r>
    </w:p>
    <w:p>
      <w:pPr>
        <w:wordWrap w:val="0"/>
        <w:snapToGrid w:val="0"/>
        <w:spacing w:line="460" w:lineRule="exact"/>
        <w:rPr>
          <w:rFonts w:hint="eastAsia" w:ascii="宋体" w:eastAsia="宋体"/>
          <w:lang w:val="zh-CN" w:eastAsia="zh-CN"/>
        </w:rPr>
      </w:pPr>
      <w:r>
        <w:rPr>
          <w:rFonts w:ascii="宋体" w:hAnsi="宋体" w:cs="宋体"/>
        </w:rPr>
        <w:t xml:space="preserve">    4.2 </w:t>
      </w:r>
      <w:r>
        <w:rPr>
          <w:rFonts w:hint="eastAsia" w:ascii="宋体" w:hAnsi="宋体" w:cs="宋体"/>
        </w:rPr>
        <w:t>招标文件每标段售价：</w:t>
      </w:r>
      <w:r>
        <w:rPr>
          <w:rFonts w:ascii="宋体" w:hAnsi="宋体" w:cs="宋体"/>
          <w:color w:val="0000FF"/>
        </w:rPr>
        <w:t>0</w:t>
      </w:r>
      <w:r>
        <w:rPr>
          <w:rFonts w:hint="eastAsia" w:ascii="宋体" w:hAnsi="宋体" w:cs="宋体"/>
          <w:color w:val="0000FF"/>
        </w:rPr>
        <w:t>元</w:t>
      </w:r>
      <w:r>
        <w:rPr>
          <w:rFonts w:ascii="宋体" w:hAnsi="宋体" w:cs="宋体"/>
          <w:color w:val="0000FF"/>
        </w:rPr>
        <w:t>/</w:t>
      </w:r>
      <w:r>
        <w:rPr>
          <w:rFonts w:hint="eastAsia" w:ascii="宋体" w:hAnsi="宋体" w:cs="宋体"/>
          <w:color w:val="0000FF"/>
        </w:rPr>
        <w:t>套</w:t>
      </w:r>
      <w:r>
        <w:rPr>
          <w:rFonts w:hint="eastAsia" w:ascii="宋体" w:hAnsi="宋体" w:cs="宋体"/>
          <w:lang w:eastAsia="zh-CN"/>
        </w:rPr>
        <w:t>。</w:t>
      </w:r>
    </w:p>
    <w:p>
      <w:pPr>
        <w:wordWrap w:val="0"/>
        <w:snapToGrid w:val="0"/>
        <w:spacing w:line="460" w:lineRule="exact"/>
        <w:ind w:firstLine="420" w:firstLineChars="200"/>
        <w:rPr>
          <w:rFonts w:ascii="宋体"/>
        </w:rPr>
      </w:pPr>
      <w:r>
        <w:rPr>
          <w:rFonts w:ascii="宋体" w:hAnsi="宋体" w:cs="宋体"/>
        </w:rPr>
        <w:t xml:space="preserve">4.3 </w:t>
      </w:r>
      <w:r>
        <w:rPr>
          <w:rFonts w:hint="eastAsia" w:ascii="宋体" w:hAnsi="宋体" w:cs="宋体"/>
        </w:rPr>
        <w:t>招标文件的获取方式：登陆焦作市公共资源交易中心网站会员系统进行网上下载。凡未在规定时间内通过规定方式下载招标文件的投标人</w:t>
      </w:r>
      <w:r>
        <w:rPr>
          <w:rFonts w:ascii="宋体" w:cs="宋体"/>
        </w:rPr>
        <w:t>,</w:t>
      </w:r>
      <w:r>
        <w:rPr>
          <w:rFonts w:hint="eastAsia" w:ascii="宋体" w:hAnsi="宋体" w:cs="宋体"/>
        </w:rPr>
        <w:t>视为无效标。（特别提醒：获取招标文件前请到交易中心官网首页</w:t>
      </w:r>
      <w:r>
        <w:rPr>
          <w:rFonts w:ascii="宋体" w:hAnsi="宋体" w:cs="宋体"/>
        </w:rPr>
        <w:t>—</w:t>
      </w:r>
      <w:r>
        <w:rPr>
          <w:rFonts w:hint="eastAsia" w:ascii="宋体" w:hAnsi="宋体" w:cs="宋体"/>
        </w:rPr>
        <w:t>下载中心</w:t>
      </w:r>
      <w:r>
        <w:rPr>
          <w:rFonts w:ascii="宋体" w:hAnsi="宋体" w:cs="宋体"/>
        </w:rPr>
        <w:t>—</w:t>
      </w:r>
      <w:r>
        <w:rPr>
          <w:rFonts w:hint="eastAsia" w:ascii="宋体" w:hAnsi="宋体" w:cs="宋体"/>
        </w:rPr>
        <w:t>下载《焦作市电子招投标系统操作手册》，按要求进行网上招标文件的获取。平台统一技术服务电话为：</w:t>
      </w:r>
      <w:r>
        <w:rPr>
          <w:rFonts w:ascii="宋体" w:hAnsi="宋体" w:cs="宋体"/>
        </w:rPr>
        <w:t>400-998-0000</w:t>
      </w:r>
      <w:r>
        <w:rPr>
          <w:rFonts w:hint="eastAsia" w:ascii="宋体" w:hAnsi="宋体" w:cs="宋体"/>
        </w:rPr>
        <w:t>，服务</w:t>
      </w:r>
      <w:r>
        <w:rPr>
          <w:rFonts w:ascii="宋体" w:hAnsi="宋体" w:cs="宋体"/>
        </w:rPr>
        <w:t>QQ</w:t>
      </w:r>
      <w:r>
        <w:rPr>
          <w:rFonts w:hint="eastAsia" w:ascii="宋体" w:hAnsi="宋体" w:cs="宋体"/>
        </w:rPr>
        <w:t>：</w:t>
      </w:r>
      <w:r>
        <w:rPr>
          <w:rFonts w:ascii="宋体" w:hAnsi="宋体" w:cs="宋体"/>
        </w:rPr>
        <w:t>4008503300</w:t>
      </w:r>
      <w:r>
        <w:rPr>
          <w:rFonts w:hint="eastAsia" w:ascii="宋体" w:hAnsi="宋体" w:cs="宋体"/>
        </w:rPr>
        <w:t>，服务时间：周一至周日</w:t>
      </w:r>
      <w:r>
        <w:rPr>
          <w:rFonts w:ascii="宋体" w:hAnsi="宋体" w:cs="宋体"/>
        </w:rPr>
        <w:t>8</w:t>
      </w:r>
      <w:r>
        <w:rPr>
          <w:rFonts w:hint="eastAsia" w:ascii="宋体" w:hAnsi="宋体" w:cs="宋体"/>
        </w:rPr>
        <w:t>：</w:t>
      </w:r>
      <w:r>
        <w:rPr>
          <w:rFonts w:ascii="宋体" w:hAnsi="宋体" w:cs="宋体"/>
        </w:rPr>
        <w:t>00-17</w:t>
      </w:r>
      <w:r>
        <w:rPr>
          <w:rFonts w:hint="eastAsia" w:ascii="宋体" w:hAnsi="宋体" w:cs="宋体"/>
        </w:rPr>
        <w:t>：</w:t>
      </w:r>
      <w:r>
        <w:rPr>
          <w:rFonts w:ascii="宋体" w:hAnsi="宋体" w:cs="宋体"/>
        </w:rPr>
        <w:t>30</w:t>
      </w:r>
      <w:r>
        <w:rPr>
          <w:rFonts w:hint="eastAsia" w:ascii="宋体" w:hAnsi="宋体" w:cs="宋体"/>
        </w:rPr>
        <w:t>）。</w:t>
      </w:r>
    </w:p>
    <w:p>
      <w:pPr>
        <w:wordWrap w:val="0"/>
        <w:snapToGrid w:val="0"/>
        <w:spacing w:line="480" w:lineRule="exact"/>
        <w:ind w:firstLine="422" w:firstLineChars="200"/>
        <w:rPr>
          <w:rFonts w:ascii="宋体"/>
          <w:b/>
          <w:bCs/>
        </w:rPr>
      </w:pPr>
      <w:r>
        <w:rPr>
          <w:rFonts w:ascii="宋体" w:hAnsi="宋体" w:cs="宋体"/>
          <w:b/>
          <w:bCs/>
        </w:rPr>
        <w:t>5.</w:t>
      </w:r>
      <w:r>
        <w:rPr>
          <w:rFonts w:hint="eastAsia" w:ascii="宋体" w:hAnsi="宋体" w:cs="宋体"/>
          <w:b/>
          <w:bCs/>
        </w:rPr>
        <w:t>本项目采用电子开评标</w:t>
      </w:r>
    </w:p>
    <w:p>
      <w:pPr>
        <w:spacing w:line="480" w:lineRule="exact"/>
        <w:ind w:firstLine="422" w:firstLineChars="200"/>
        <w:rPr>
          <w:rFonts w:ascii="宋体"/>
        </w:rPr>
      </w:pPr>
      <w:r>
        <w:rPr>
          <w:rFonts w:hint="eastAsia" w:ascii="宋体" w:hAnsi="宋体" w:cs="宋体"/>
          <w:b/>
          <w:bCs/>
        </w:rPr>
        <w:t>特别提醒：</w:t>
      </w:r>
      <w:r>
        <w:rPr>
          <w:rFonts w:hint="eastAsia" w:ascii="宋体" w:hAnsi="宋体" w:cs="宋体"/>
        </w:rPr>
        <w:t>本项目采用远程不见面开标和全程电子评标方式，潜在投标人可提前在焦作市交易中心官网首页</w:t>
      </w:r>
      <w:r>
        <w:rPr>
          <w:rFonts w:ascii="宋体" w:cs="宋体"/>
        </w:rPr>
        <w:t>---</w:t>
      </w:r>
      <w:r>
        <w:rPr>
          <w:rFonts w:hint="eastAsia" w:ascii="宋体" w:hAnsi="宋体" w:cs="宋体"/>
        </w:rPr>
        <w:t>下载中心</w:t>
      </w:r>
      <w:r>
        <w:rPr>
          <w:rFonts w:ascii="宋体" w:cs="宋体"/>
        </w:rPr>
        <w:t>--</w:t>
      </w:r>
      <w:r>
        <w:rPr>
          <w:rFonts w:hint="eastAsia" w:ascii="宋体" w:hAnsi="宋体" w:cs="宋体"/>
        </w:rPr>
        <w:t>下载</w:t>
      </w:r>
      <w:r>
        <w:fldChar w:fldCharType="begin"/>
      </w:r>
      <w:r>
        <w:instrText xml:space="preserve"> HYPERLINK "http://www.jzggzy.cn/TPFront/InfoDetail/Default.aspx?InfoID=b5d977f8-bf6f-4349-9275-63a47a0979b9&amp;CategoryNum=069006002" </w:instrText>
      </w:r>
      <w:r>
        <w:fldChar w:fldCharType="separate"/>
      </w:r>
      <w:r>
        <w:rPr>
          <w:rFonts w:hint="eastAsia" w:ascii="宋体" w:hAnsi="宋体" w:cs="宋体"/>
        </w:rPr>
        <w:t>《焦作市电子招投标系统操作手册》</w:t>
      </w:r>
      <w:r>
        <w:rPr>
          <w:rFonts w:hint="eastAsia" w:ascii="宋体" w:hAnsi="宋体" w:cs="宋体"/>
        </w:rPr>
        <w:fldChar w:fldCharType="end"/>
      </w:r>
      <w:r>
        <w:rPr>
          <w:rFonts w:hint="eastAsia" w:ascii="宋体" w:hAnsi="宋体" w:cs="宋体"/>
        </w:rPr>
        <w:t>和</w:t>
      </w:r>
      <w:r>
        <w:fldChar w:fldCharType="begin"/>
      </w:r>
      <w:r>
        <w:instrText xml:space="preserve"> HYPERLINK "http://www.jzggzy.cn/TPFront/InfoDetail/Default.aspx?InfoID=a8241ffd-c295-4d39-b832-840e402553df&amp;CategoryNum=069006002" </w:instrText>
      </w:r>
      <w:r>
        <w:fldChar w:fldCharType="separate"/>
      </w:r>
      <w:r>
        <w:rPr>
          <w:rFonts w:hint="eastAsia" w:ascii="宋体" w:hAnsi="宋体" w:cs="宋体"/>
        </w:rPr>
        <w:t>《焦作市公共资源交易平台不见面开标操作手册》</w:t>
      </w:r>
      <w:r>
        <w:rPr>
          <w:rFonts w:hint="eastAsia" w:ascii="宋体" w:hAnsi="宋体" w:cs="宋体"/>
        </w:rPr>
        <w:fldChar w:fldCharType="end"/>
      </w:r>
      <w:r>
        <w:rPr>
          <w:rFonts w:hint="eastAsia" w:ascii="宋体" w:hAnsi="宋体" w:cs="宋体"/>
        </w:rPr>
        <w:t>、</w:t>
      </w:r>
      <w:r>
        <w:fldChar w:fldCharType="begin"/>
      </w:r>
      <w:r>
        <w:instrText xml:space="preserve"> HYPERLINK "https://download.bqpoint.com/download/downloaddetail.html?SourceFrom=Ztb&amp;ZtbSoftXiaQuCode=1505&amp;ZtbSoftType=tballinclusive" </w:instrText>
      </w:r>
      <w:r>
        <w:fldChar w:fldCharType="separate"/>
      </w:r>
      <w:r>
        <w:rPr>
          <w:rFonts w:hint="eastAsia" w:ascii="宋体" w:hAnsi="宋体" w:cs="宋体"/>
        </w:rPr>
        <w:t>《投标文件制作工作工具》</w:t>
      </w:r>
      <w:r>
        <w:rPr>
          <w:rFonts w:hint="eastAsia" w:ascii="宋体" w:hAnsi="宋体" w:cs="宋体"/>
        </w:rPr>
        <w:fldChar w:fldCharType="end"/>
      </w:r>
      <w:r>
        <w:rPr>
          <w:rFonts w:hint="eastAsia" w:ascii="宋体" w:hAnsi="宋体" w:cs="宋体"/>
        </w:rPr>
        <w:t>等，查看操作说明，按要求进行投标文件制作和上传等。为避免网络拥堵等不可控因素影响投标文件的上传，请提前上传投标文件，并在开标截止时间前登录不见面开标大厅进行签到，按要求解密投标文件。投标文件的递交方式详见招标文件前附表</w:t>
      </w:r>
      <w:r>
        <w:rPr>
          <w:rFonts w:ascii="宋体" w:hAnsi="宋体" w:cs="宋体"/>
        </w:rPr>
        <w:t>4.1.2</w:t>
      </w:r>
      <w:r>
        <w:rPr>
          <w:rFonts w:hint="eastAsia" w:ascii="宋体" w:hAnsi="宋体" w:cs="宋体"/>
        </w:rPr>
        <w:t>。因文件未及时上传导致投标失败的责任由投标人自行承担。</w:t>
      </w:r>
    </w:p>
    <w:p>
      <w:pPr>
        <w:spacing w:line="480" w:lineRule="exact"/>
        <w:rPr>
          <w:rFonts w:ascii="宋体"/>
          <w:b/>
          <w:bCs/>
        </w:rPr>
      </w:pPr>
      <w:r>
        <w:rPr>
          <w:rFonts w:hint="eastAsia" w:ascii="宋体" w:hAnsi="宋体" w:cs="宋体"/>
          <w:b/>
          <w:bCs/>
        </w:rPr>
        <w:t>技术支持请联系：平台统一技术服务电话为：</w:t>
      </w:r>
      <w:r>
        <w:rPr>
          <w:rFonts w:ascii="宋体" w:hAnsi="宋体" w:cs="宋体"/>
          <w:b/>
          <w:bCs/>
        </w:rPr>
        <w:t>400-998-0000</w:t>
      </w:r>
    </w:p>
    <w:p>
      <w:pPr>
        <w:spacing w:line="480" w:lineRule="exact"/>
        <w:rPr>
          <w:rFonts w:ascii="宋体"/>
          <w:b/>
          <w:bCs/>
        </w:rPr>
      </w:pPr>
      <w:r>
        <w:rPr>
          <w:rFonts w:hint="eastAsia" w:ascii="宋体" w:hAnsi="宋体" w:cs="宋体"/>
          <w:b/>
          <w:bCs/>
        </w:rPr>
        <w:t>清单造价技术问题请联系：石工：</w:t>
      </w:r>
      <w:r>
        <w:rPr>
          <w:rFonts w:ascii="宋体" w:hAnsi="宋体" w:cs="宋体"/>
          <w:b/>
          <w:bCs/>
        </w:rPr>
        <w:t>15239953020</w:t>
      </w:r>
    </w:p>
    <w:p>
      <w:pPr>
        <w:spacing w:line="480" w:lineRule="exact"/>
      </w:pPr>
      <w:r>
        <w:rPr>
          <w:rFonts w:hint="eastAsia" w:ascii="宋体" w:hAnsi="宋体" w:cs="宋体"/>
          <w:b/>
          <w:bCs/>
        </w:rPr>
        <w:t>服务时间：周一至周日</w:t>
      </w:r>
      <w:r>
        <w:rPr>
          <w:rFonts w:ascii="宋体" w:hAnsi="宋体" w:cs="宋体"/>
          <w:b/>
          <w:bCs/>
        </w:rPr>
        <w:t>8</w:t>
      </w:r>
      <w:r>
        <w:rPr>
          <w:rFonts w:hint="eastAsia" w:ascii="宋体" w:hAnsi="宋体" w:cs="宋体"/>
          <w:b/>
          <w:bCs/>
        </w:rPr>
        <w:t>：</w:t>
      </w:r>
      <w:r>
        <w:rPr>
          <w:rFonts w:ascii="宋体" w:hAnsi="宋体" w:cs="宋体"/>
          <w:b/>
          <w:bCs/>
        </w:rPr>
        <w:t>00-17</w:t>
      </w:r>
      <w:r>
        <w:rPr>
          <w:rFonts w:hint="eastAsia" w:ascii="宋体" w:hAnsi="宋体" w:cs="宋体"/>
          <w:b/>
          <w:bCs/>
        </w:rPr>
        <w:t>：</w:t>
      </w:r>
      <w:r>
        <w:rPr>
          <w:rFonts w:ascii="宋体" w:hAnsi="宋体" w:cs="宋体"/>
          <w:b/>
          <w:bCs/>
        </w:rPr>
        <w:t>30</w:t>
      </w:r>
    </w:p>
    <w:p>
      <w:pPr>
        <w:wordWrap w:val="0"/>
        <w:snapToGrid w:val="0"/>
        <w:spacing w:line="460" w:lineRule="exact"/>
        <w:rPr>
          <w:rFonts w:ascii="宋体"/>
          <w:b/>
          <w:bCs/>
        </w:rPr>
      </w:pPr>
      <w:r>
        <w:rPr>
          <w:rFonts w:hint="eastAsia" w:ascii="宋体" w:hAnsi="宋体" w:cs="宋体"/>
          <w:b/>
          <w:bCs/>
          <w:sz w:val="24"/>
          <w:szCs w:val="24"/>
        </w:rPr>
        <w:t>五、</w:t>
      </w:r>
      <w:bookmarkEnd w:id="15"/>
      <w:bookmarkEnd w:id="16"/>
      <w:bookmarkEnd w:id="17"/>
      <w:bookmarkEnd w:id="18"/>
      <w:bookmarkEnd w:id="19"/>
      <w:bookmarkEnd w:id="20"/>
      <w:r>
        <w:rPr>
          <w:rFonts w:hint="eastAsia" w:ascii="宋体" w:hAnsi="宋体" w:cs="宋体"/>
          <w:b/>
          <w:bCs/>
        </w:rPr>
        <w:t>投标文件的递交</w:t>
      </w:r>
    </w:p>
    <w:p>
      <w:pPr>
        <w:wordWrap w:val="0"/>
        <w:snapToGrid w:val="0"/>
        <w:spacing w:line="460" w:lineRule="exact"/>
        <w:rPr>
          <w:rFonts w:ascii="宋体"/>
        </w:rPr>
      </w:pPr>
      <w:r>
        <w:rPr>
          <w:rFonts w:ascii="宋体" w:hAnsi="宋体" w:cs="宋体"/>
        </w:rPr>
        <w:t xml:space="preserve">    5.1 </w:t>
      </w:r>
      <w:r>
        <w:rPr>
          <w:rFonts w:hint="eastAsia" w:ascii="宋体" w:hAnsi="宋体" w:cs="宋体"/>
        </w:rPr>
        <w:t>投标文件递交的截止时间（投标截止时间，下同）为</w:t>
      </w:r>
      <w:r>
        <w:rPr>
          <w:rFonts w:ascii="宋体" w:hAnsi="宋体" w:cs="宋体"/>
          <w:color w:val="FF0000"/>
          <w:u w:val="single"/>
        </w:rPr>
        <w:t>2021</w:t>
      </w:r>
      <w:r>
        <w:rPr>
          <w:rFonts w:hint="eastAsia" w:ascii="宋体" w:hAnsi="宋体" w:cs="宋体"/>
          <w:color w:val="FF0000"/>
        </w:rPr>
        <w:t>年</w:t>
      </w:r>
      <w:r>
        <w:rPr>
          <w:rFonts w:ascii="宋体" w:hAnsi="宋体" w:cs="宋体"/>
          <w:color w:val="FF0000"/>
          <w:u w:val="single"/>
        </w:rPr>
        <w:t xml:space="preserve"> </w:t>
      </w:r>
      <w:r>
        <w:rPr>
          <w:rFonts w:hint="eastAsia" w:ascii="宋体" w:hAnsi="宋体" w:cs="宋体"/>
          <w:color w:val="FF0000"/>
          <w:u w:val="single"/>
          <w:lang w:val="en-US" w:eastAsia="zh-CN"/>
        </w:rPr>
        <w:t>8</w:t>
      </w:r>
      <w:r>
        <w:rPr>
          <w:rFonts w:ascii="宋体" w:hAnsi="宋体" w:cs="宋体"/>
          <w:color w:val="FF0000"/>
          <w:u w:val="single"/>
        </w:rPr>
        <w:t xml:space="preserve"> </w:t>
      </w:r>
      <w:r>
        <w:rPr>
          <w:rFonts w:hint="eastAsia" w:ascii="宋体" w:hAnsi="宋体" w:cs="宋体"/>
          <w:color w:val="FF0000"/>
        </w:rPr>
        <w:t>月</w:t>
      </w:r>
      <w:r>
        <w:rPr>
          <w:rFonts w:ascii="宋体" w:hAnsi="宋体" w:cs="宋体"/>
          <w:color w:val="FF0000"/>
          <w:u w:val="single"/>
        </w:rPr>
        <w:t xml:space="preserve"> </w:t>
      </w:r>
      <w:r>
        <w:rPr>
          <w:rFonts w:hint="eastAsia" w:ascii="宋体" w:hAnsi="宋体" w:cs="宋体"/>
          <w:color w:val="FF0000"/>
          <w:u w:val="single"/>
          <w:lang w:val="en-US" w:eastAsia="zh-CN"/>
        </w:rPr>
        <w:t>24</w:t>
      </w:r>
      <w:r>
        <w:rPr>
          <w:rFonts w:ascii="宋体" w:hAnsi="宋体" w:cs="宋体"/>
          <w:color w:val="FF0000"/>
          <w:u w:val="single"/>
        </w:rPr>
        <w:t xml:space="preserve"> </w:t>
      </w:r>
      <w:r>
        <w:rPr>
          <w:rFonts w:hint="eastAsia" w:ascii="宋体" w:hAnsi="宋体" w:cs="宋体"/>
          <w:color w:val="FF0000"/>
        </w:rPr>
        <w:t>日</w:t>
      </w:r>
      <w:r>
        <w:rPr>
          <w:rFonts w:ascii="宋体" w:hAnsi="宋体" w:cs="宋体"/>
          <w:color w:val="FF0000"/>
          <w:u w:val="single"/>
        </w:rPr>
        <w:t xml:space="preserve"> </w:t>
      </w:r>
      <w:r>
        <w:rPr>
          <w:rFonts w:hint="eastAsia" w:ascii="宋体" w:hAnsi="宋体" w:cs="宋体"/>
          <w:color w:val="FF0000"/>
          <w:u w:val="single"/>
          <w:lang w:val="en-US" w:eastAsia="zh-CN"/>
        </w:rPr>
        <w:t>9</w:t>
      </w:r>
      <w:r>
        <w:rPr>
          <w:rFonts w:ascii="宋体" w:hAnsi="宋体" w:cs="宋体"/>
          <w:color w:val="FF0000"/>
          <w:u w:val="single"/>
        </w:rPr>
        <w:t xml:space="preserve">  </w:t>
      </w:r>
      <w:r>
        <w:rPr>
          <w:rFonts w:hint="eastAsia" w:ascii="宋体" w:hAnsi="宋体" w:cs="宋体"/>
          <w:color w:val="FF0000"/>
        </w:rPr>
        <w:t>时</w:t>
      </w:r>
      <w:r>
        <w:rPr>
          <w:rFonts w:ascii="宋体" w:hAnsi="宋体" w:cs="宋体"/>
          <w:color w:val="FF0000"/>
          <w:u w:val="single"/>
        </w:rPr>
        <w:t xml:space="preserve"> </w:t>
      </w:r>
      <w:r>
        <w:rPr>
          <w:rFonts w:hint="eastAsia" w:ascii="宋体" w:hAnsi="宋体" w:cs="宋体"/>
          <w:color w:val="FF0000"/>
          <w:u w:val="single"/>
          <w:lang w:val="en-US" w:eastAsia="zh-CN"/>
        </w:rPr>
        <w:t>00</w:t>
      </w:r>
      <w:r>
        <w:rPr>
          <w:rFonts w:ascii="宋体" w:hAnsi="宋体" w:cs="宋体"/>
          <w:color w:val="FF0000"/>
          <w:u w:val="single"/>
        </w:rPr>
        <w:t xml:space="preserve"> </w:t>
      </w:r>
      <w:r>
        <w:rPr>
          <w:rFonts w:hint="eastAsia" w:ascii="宋体" w:hAnsi="宋体" w:cs="宋体"/>
          <w:color w:val="FF0000"/>
        </w:rPr>
        <w:t>分</w:t>
      </w:r>
      <w:r>
        <w:rPr>
          <w:rFonts w:hint="eastAsia" w:ascii="宋体" w:hAnsi="宋体" w:cs="宋体"/>
        </w:rPr>
        <w:t>，地点为网上提交。</w:t>
      </w:r>
    </w:p>
    <w:p>
      <w:pPr>
        <w:wordWrap w:val="0"/>
        <w:snapToGrid w:val="0"/>
        <w:spacing w:line="460" w:lineRule="exact"/>
        <w:rPr>
          <w:rFonts w:ascii="宋体"/>
        </w:rPr>
      </w:pPr>
      <w:r>
        <w:rPr>
          <w:rFonts w:ascii="宋体" w:hAnsi="宋体" w:cs="宋体"/>
        </w:rPr>
        <w:t xml:space="preserve">    5.2  </w:t>
      </w:r>
      <w:r>
        <w:rPr>
          <w:rFonts w:hint="eastAsia" w:ascii="宋体" w:hAnsi="宋体" w:cs="宋体"/>
        </w:rPr>
        <w:t>加密电子投标文件逾期上传的，电子招标投标交易平台将予以拒收。</w:t>
      </w:r>
    </w:p>
    <w:p>
      <w:pPr>
        <w:wordWrap w:val="0"/>
        <w:snapToGrid w:val="0"/>
        <w:spacing w:line="460" w:lineRule="exact"/>
        <w:ind w:firstLine="420" w:firstLineChars="200"/>
        <w:rPr>
          <w:rFonts w:ascii="宋体"/>
        </w:rPr>
      </w:pPr>
      <w:r>
        <w:rPr>
          <w:rFonts w:ascii="宋体" w:hAnsi="宋体" w:cs="宋体"/>
        </w:rPr>
        <w:t xml:space="preserve">5.3 </w:t>
      </w:r>
      <w:r>
        <w:rPr>
          <w:rFonts w:hint="eastAsia" w:ascii="宋体" w:hAnsi="宋体" w:cs="宋体"/>
        </w:rPr>
        <w:t>开标时间为</w:t>
      </w:r>
      <w:r>
        <w:rPr>
          <w:rFonts w:ascii="宋体" w:hAnsi="宋体" w:cs="宋体"/>
          <w:color w:val="FF0000"/>
          <w:u w:val="single"/>
        </w:rPr>
        <w:t>2021</w:t>
      </w:r>
      <w:r>
        <w:rPr>
          <w:rFonts w:hint="eastAsia" w:ascii="宋体" w:hAnsi="宋体" w:cs="宋体"/>
          <w:color w:val="FF0000"/>
        </w:rPr>
        <w:t>年</w:t>
      </w:r>
      <w:r>
        <w:rPr>
          <w:rFonts w:ascii="宋体" w:hAnsi="宋体" w:cs="宋体"/>
          <w:color w:val="FF0000"/>
          <w:u w:val="single"/>
        </w:rPr>
        <w:t xml:space="preserve"> </w:t>
      </w:r>
      <w:r>
        <w:rPr>
          <w:rFonts w:hint="eastAsia" w:ascii="宋体" w:hAnsi="宋体" w:cs="宋体"/>
          <w:color w:val="FF0000"/>
          <w:u w:val="single"/>
          <w:lang w:val="en-US" w:eastAsia="zh-CN"/>
        </w:rPr>
        <w:t>8</w:t>
      </w:r>
      <w:r>
        <w:rPr>
          <w:rFonts w:ascii="宋体" w:hAnsi="宋体" w:cs="宋体"/>
          <w:color w:val="FF0000"/>
          <w:u w:val="single"/>
        </w:rPr>
        <w:t xml:space="preserve"> </w:t>
      </w:r>
      <w:r>
        <w:rPr>
          <w:rFonts w:hint="eastAsia" w:ascii="宋体" w:hAnsi="宋体" w:cs="宋体"/>
          <w:color w:val="FF0000"/>
        </w:rPr>
        <w:t>月</w:t>
      </w:r>
      <w:r>
        <w:rPr>
          <w:rFonts w:ascii="宋体" w:hAnsi="宋体" w:cs="宋体"/>
          <w:color w:val="FF0000"/>
          <w:u w:val="single"/>
        </w:rPr>
        <w:t xml:space="preserve"> </w:t>
      </w:r>
      <w:r>
        <w:rPr>
          <w:rFonts w:hint="eastAsia" w:ascii="宋体" w:hAnsi="宋体" w:cs="宋体"/>
          <w:color w:val="FF0000"/>
          <w:u w:val="single"/>
          <w:lang w:val="en-US" w:eastAsia="zh-CN"/>
        </w:rPr>
        <w:t>24</w:t>
      </w:r>
      <w:r>
        <w:rPr>
          <w:rFonts w:ascii="宋体" w:hAnsi="宋体" w:cs="宋体"/>
          <w:color w:val="FF0000"/>
          <w:u w:val="single"/>
        </w:rPr>
        <w:t xml:space="preserve"> </w:t>
      </w:r>
      <w:r>
        <w:rPr>
          <w:rFonts w:hint="eastAsia" w:ascii="宋体" w:hAnsi="宋体" w:cs="宋体"/>
          <w:color w:val="FF0000"/>
        </w:rPr>
        <w:t>日</w:t>
      </w:r>
      <w:r>
        <w:rPr>
          <w:rFonts w:ascii="宋体" w:hAnsi="宋体" w:cs="宋体"/>
          <w:color w:val="FF0000"/>
          <w:u w:val="single"/>
        </w:rPr>
        <w:t xml:space="preserve"> </w:t>
      </w:r>
      <w:r>
        <w:rPr>
          <w:rFonts w:hint="eastAsia" w:ascii="宋体" w:hAnsi="宋体" w:cs="宋体"/>
          <w:color w:val="FF0000"/>
          <w:u w:val="single"/>
          <w:lang w:val="en-US" w:eastAsia="zh-CN"/>
        </w:rPr>
        <w:t>9</w:t>
      </w:r>
      <w:r>
        <w:rPr>
          <w:rFonts w:ascii="宋体" w:hAnsi="宋体" w:cs="宋体"/>
          <w:color w:val="FF0000"/>
          <w:u w:val="single"/>
        </w:rPr>
        <w:t xml:space="preserve">  </w:t>
      </w:r>
      <w:r>
        <w:rPr>
          <w:rFonts w:hint="eastAsia" w:ascii="宋体" w:hAnsi="宋体" w:cs="宋体"/>
          <w:color w:val="FF0000"/>
        </w:rPr>
        <w:t>时</w:t>
      </w:r>
      <w:r>
        <w:rPr>
          <w:rFonts w:ascii="宋体" w:hAnsi="宋体" w:cs="宋体"/>
          <w:color w:val="FF0000"/>
          <w:u w:val="single"/>
        </w:rPr>
        <w:t xml:space="preserve"> </w:t>
      </w:r>
      <w:r>
        <w:rPr>
          <w:rFonts w:hint="eastAsia" w:ascii="宋体" w:hAnsi="宋体" w:cs="宋体"/>
          <w:color w:val="FF0000"/>
          <w:u w:val="single"/>
          <w:lang w:val="en-US" w:eastAsia="zh-CN"/>
        </w:rPr>
        <w:t>00</w:t>
      </w:r>
      <w:r>
        <w:rPr>
          <w:rFonts w:ascii="宋体" w:hAnsi="宋体" w:cs="宋体"/>
          <w:color w:val="FF0000"/>
          <w:u w:val="single"/>
        </w:rPr>
        <w:t xml:space="preserve"> </w:t>
      </w:r>
      <w:r>
        <w:rPr>
          <w:rFonts w:hint="eastAsia" w:ascii="宋体" w:hAnsi="宋体" w:cs="宋体"/>
          <w:color w:val="FF0000"/>
        </w:rPr>
        <w:t>分</w:t>
      </w:r>
      <w:r>
        <w:rPr>
          <w:rFonts w:hint="eastAsia" w:ascii="宋体" w:hAnsi="宋体" w:cs="宋体"/>
        </w:rPr>
        <w:t>，现场开标地点：温县公共资源交易中心开标厅。</w:t>
      </w:r>
    </w:p>
    <w:p>
      <w:pPr>
        <w:wordWrap w:val="0"/>
        <w:snapToGrid w:val="0"/>
        <w:spacing w:line="460" w:lineRule="exact"/>
        <w:rPr>
          <w:rFonts w:ascii="宋体"/>
          <w:b/>
          <w:bCs/>
          <w:kern w:val="0"/>
        </w:rPr>
      </w:pPr>
      <w:r>
        <w:rPr>
          <w:rFonts w:hint="eastAsia" w:ascii="宋体" w:hAnsi="宋体" w:cs="宋体"/>
          <w:b/>
          <w:bCs/>
          <w:sz w:val="24"/>
          <w:szCs w:val="24"/>
        </w:rPr>
        <w:t>六、</w:t>
      </w:r>
      <w:r>
        <w:rPr>
          <w:rFonts w:hint="eastAsia" w:ascii="宋体" w:hAnsi="宋体" w:cs="宋体"/>
          <w:b/>
          <w:bCs/>
          <w:kern w:val="0"/>
        </w:rPr>
        <w:t>发布公告的媒介</w:t>
      </w:r>
    </w:p>
    <w:p>
      <w:pPr>
        <w:wordWrap w:val="0"/>
        <w:snapToGrid w:val="0"/>
        <w:spacing w:line="460" w:lineRule="exact"/>
        <w:rPr>
          <w:rFonts w:ascii="宋体"/>
          <w:kern w:val="0"/>
        </w:rPr>
      </w:pPr>
      <w:r>
        <w:rPr>
          <w:rFonts w:hint="eastAsia" w:ascii="宋体" w:hAnsi="宋体" w:cs="宋体"/>
          <w:kern w:val="0"/>
        </w:rPr>
        <w:t>本次招标公告同时在《河南省电子招标投标公共服务平台》、《河南省政府采购网》、《焦作公共资源交易中心网》、《温县公共资源交易中心网》上发布。</w:t>
      </w:r>
    </w:p>
    <w:p>
      <w:pPr>
        <w:spacing w:line="440" w:lineRule="exact"/>
        <w:outlineLvl w:val="0"/>
        <w:rPr>
          <w:rFonts w:ascii="宋体"/>
          <w:b/>
          <w:bCs/>
          <w:sz w:val="24"/>
          <w:szCs w:val="24"/>
        </w:rPr>
      </w:pPr>
      <w:bookmarkStart w:id="21" w:name="_Toc8920"/>
      <w:bookmarkStart w:id="22" w:name="_Toc50471069"/>
      <w:bookmarkStart w:id="23" w:name="_Toc49240770"/>
      <w:bookmarkStart w:id="24" w:name="_Toc48831350"/>
      <w:bookmarkStart w:id="25" w:name="_Toc20914"/>
      <w:bookmarkStart w:id="26" w:name="_Toc48831171"/>
      <w:bookmarkStart w:id="27" w:name="_Toc23971"/>
      <w:bookmarkStart w:id="28" w:name="_Toc22206"/>
      <w:bookmarkStart w:id="29" w:name="_Toc825"/>
      <w:bookmarkStart w:id="30" w:name="_Toc50105547"/>
      <w:bookmarkStart w:id="31" w:name="_Toc49866521"/>
      <w:r>
        <w:rPr>
          <w:rFonts w:hint="eastAsia" w:ascii="宋体" w:hAnsi="宋体" w:cs="宋体"/>
          <w:b/>
          <w:bCs/>
          <w:sz w:val="24"/>
          <w:szCs w:val="24"/>
        </w:rPr>
        <w:t>七、联系方式</w:t>
      </w:r>
      <w:bookmarkEnd w:id="21"/>
      <w:bookmarkEnd w:id="22"/>
      <w:bookmarkEnd w:id="23"/>
      <w:bookmarkEnd w:id="24"/>
      <w:bookmarkEnd w:id="25"/>
      <w:bookmarkEnd w:id="26"/>
      <w:bookmarkEnd w:id="27"/>
      <w:bookmarkEnd w:id="28"/>
      <w:bookmarkEnd w:id="29"/>
      <w:bookmarkEnd w:id="30"/>
      <w:bookmarkEnd w:id="31"/>
    </w:p>
    <w:p>
      <w:pPr>
        <w:spacing w:line="440" w:lineRule="exact"/>
        <w:ind w:firstLine="420" w:firstLineChars="200"/>
        <w:rPr>
          <w:rFonts w:ascii="宋体"/>
        </w:rPr>
      </w:pPr>
      <w:r>
        <w:rPr>
          <w:rFonts w:hint="eastAsia" w:ascii="宋体" w:hAnsi="宋体" w:cs="宋体"/>
        </w:rPr>
        <w:t>招</w:t>
      </w:r>
      <w:r>
        <w:rPr>
          <w:rFonts w:ascii="宋体"/>
        </w:rPr>
        <w:t> </w:t>
      </w:r>
      <w:r>
        <w:rPr>
          <w:rFonts w:hint="eastAsia" w:ascii="宋体" w:hAnsi="宋体" w:cs="宋体"/>
        </w:rPr>
        <w:t>标</w:t>
      </w:r>
      <w:r>
        <w:rPr>
          <w:rFonts w:ascii="宋体"/>
        </w:rPr>
        <w:t> </w:t>
      </w:r>
      <w:r>
        <w:rPr>
          <w:rFonts w:hint="eastAsia" w:ascii="宋体" w:hAnsi="宋体" w:cs="宋体"/>
        </w:rPr>
        <w:t>人：温县妇幼保健院</w:t>
      </w:r>
    </w:p>
    <w:p>
      <w:pPr>
        <w:spacing w:line="440" w:lineRule="exact"/>
        <w:ind w:firstLine="420" w:firstLineChars="200"/>
        <w:rPr>
          <w:rFonts w:ascii="宋体"/>
        </w:rPr>
      </w:pPr>
      <w:r>
        <w:rPr>
          <w:rFonts w:hint="eastAsia" w:ascii="宋体" w:hAnsi="宋体" w:cs="宋体"/>
        </w:rPr>
        <w:t>联</w:t>
      </w:r>
      <w:r>
        <w:rPr>
          <w:rFonts w:ascii="宋体"/>
        </w:rPr>
        <w:t> </w:t>
      </w:r>
      <w:r>
        <w:rPr>
          <w:rFonts w:hint="eastAsia" w:ascii="宋体" w:hAnsi="宋体" w:cs="宋体"/>
        </w:rPr>
        <w:t>系人：张先生</w:t>
      </w:r>
    </w:p>
    <w:p>
      <w:pPr>
        <w:spacing w:line="440" w:lineRule="exact"/>
        <w:ind w:firstLine="420" w:firstLineChars="200"/>
        <w:rPr>
          <w:rFonts w:ascii="宋体"/>
        </w:rPr>
      </w:pPr>
      <w:r>
        <w:rPr>
          <w:rFonts w:hint="eastAsia" w:ascii="宋体" w:hAnsi="宋体" w:cs="宋体"/>
        </w:rPr>
        <w:t>联系电话：</w:t>
      </w:r>
      <w:r>
        <w:rPr>
          <w:rFonts w:ascii="宋体" w:hAnsi="宋体" w:cs="宋体"/>
        </w:rPr>
        <w:t>0391-2161075</w:t>
      </w:r>
    </w:p>
    <w:p>
      <w:pPr>
        <w:spacing w:line="440" w:lineRule="exact"/>
        <w:ind w:firstLine="420" w:firstLineChars="200"/>
        <w:rPr>
          <w:rFonts w:ascii="宋体"/>
        </w:rPr>
      </w:pPr>
      <w:r>
        <w:rPr>
          <w:rFonts w:hint="eastAsia" w:ascii="宋体" w:hAnsi="宋体" w:cs="宋体"/>
        </w:rPr>
        <w:t>联系地址：黄河路西段</w:t>
      </w:r>
      <w:r>
        <w:rPr>
          <w:rFonts w:ascii="宋体" w:hAnsi="宋体" w:cs="宋体"/>
        </w:rPr>
        <w:t>2255</w:t>
      </w:r>
      <w:r>
        <w:rPr>
          <w:rFonts w:hint="eastAsia" w:ascii="宋体" w:hAnsi="宋体" w:cs="宋体"/>
        </w:rPr>
        <w:t>号</w:t>
      </w:r>
    </w:p>
    <w:p>
      <w:pPr>
        <w:spacing w:line="440" w:lineRule="exact"/>
        <w:ind w:firstLine="420" w:firstLineChars="200"/>
        <w:rPr>
          <w:rFonts w:ascii="宋体"/>
        </w:rPr>
      </w:pPr>
      <w:r>
        <w:rPr>
          <w:rFonts w:hint="eastAsia" w:ascii="宋体" w:hAnsi="宋体" w:cs="宋体"/>
        </w:rPr>
        <w:t>代理机构：河南德泓工程管理咨询有限公司</w:t>
      </w:r>
    </w:p>
    <w:p>
      <w:pPr>
        <w:spacing w:line="440" w:lineRule="exact"/>
        <w:ind w:firstLine="420" w:firstLineChars="200"/>
        <w:rPr>
          <w:rFonts w:ascii="宋体"/>
        </w:rPr>
      </w:pPr>
      <w:r>
        <w:rPr>
          <w:rFonts w:hint="eastAsia" w:ascii="宋体" w:hAnsi="宋体" w:cs="宋体"/>
        </w:rPr>
        <w:t>联系人：苗女士</w:t>
      </w:r>
    </w:p>
    <w:p>
      <w:pPr>
        <w:spacing w:line="440" w:lineRule="exact"/>
        <w:ind w:firstLine="420" w:firstLineChars="200"/>
        <w:rPr>
          <w:rFonts w:ascii="宋体"/>
        </w:rPr>
      </w:pPr>
      <w:r>
        <w:rPr>
          <w:rFonts w:hint="eastAsia" w:ascii="宋体" w:hAnsi="宋体" w:cs="宋体"/>
        </w:rPr>
        <w:t>电话：</w:t>
      </w:r>
      <w:r>
        <w:rPr>
          <w:rFonts w:ascii="宋体" w:hAnsi="宋体" w:cs="宋体"/>
        </w:rPr>
        <w:t>15639189050</w:t>
      </w:r>
    </w:p>
    <w:p>
      <w:pPr>
        <w:keepLines/>
        <w:spacing w:line="440" w:lineRule="exact"/>
        <w:ind w:firstLine="420" w:firstLineChars="200"/>
        <w:rPr>
          <w:rFonts w:ascii="宋体"/>
        </w:rPr>
      </w:pPr>
      <w:r>
        <w:rPr>
          <w:rFonts w:hint="eastAsia" w:ascii="宋体" w:hAnsi="宋体" w:cs="宋体"/>
        </w:rPr>
        <w:t>地址：郑州市金水区经三路</w:t>
      </w:r>
      <w:r>
        <w:rPr>
          <w:rFonts w:ascii="宋体" w:hAnsi="宋体" w:cs="宋体"/>
        </w:rPr>
        <w:t>68</w:t>
      </w:r>
      <w:r>
        <w:rPr>
          <w:rFonts w:hint="eastAsia" w:ascii="宋体" w:hAnsi="宋体" w:cs="宋体"/>
        </w:rPr>
        <w:t>号</w:t>
      </w:r>
      <w:r>
        <w:rPr>
          <w:rFonts w:ascii="宋体" w:hAnsi="宋体" w:cs="宋体"/>
        </w:rPr>
        <w:t>2</w:t>
      </w:r>
      <w:r>
        <w:rPr>
          <w:rFonts w:hint="eastAsia" w:ascii="宋体" w:hAnsi="宋体" w:cs="宋体"/>
        </w:rPr>
        <w:t>号楼</w:t>
      </w:r>
      <w:r>
        <w:rPr>
          <w:rFonts w:ascii="宋体" w:hAnsi="宋体" w:cs="宋体"/>
        </w:rPr>
        <w:t>21</w:t>
      </w:r>
      <w:r>
        <w:rPr>
          <w:rFonts w:hint="eastAsia" w:ascii="宋体" w:hAnsi="宋体" w:cs="宋体"/>
        </w:rPr>
        <w:t>层</w:t>
      </w:r>
      <w:r>
        <w:rPr>
          <w:rFonts w:ascii="宋体" w:hAnsi="宋体" w:cs="宋体"/>
        </w:rPr>
        <w:t>2102</w:t>
      </w:r>
      <w:r>
        <w:rPr>
          <w:rFonts w:hint="eastAsia" w:ascii="宋体" w:hAnsi="宋体" w:cs="宋体"/>
        </w:rPr>
        <w:t>号</w:t>
      </w:r>
    </w:p>
    <w:p>
      <w:pPr>
        <w:spacing w:line="440" w:lineRule="exact"/>
        <w:outlineLvl w:val="0"/>
        <w:rPr>
          <w:rFonts w:ascii="宋体"/>
          <w:b/>
          <w:bCs/>
          <w:sz w:val="24"/>
          <w:szCs w:val="24"/>
        </w:rPr>
      </w:pPr>
      <w:r>
        <w:rPr>
          <w:rFonts w:hint="eastAsia" w:ascii="宋体" w:hAnsi="宋体" w:cs="宋体"/>
          <w:b/>
          <w:bCs/>
          <w:sz w:val="24"/>
          <w:szCs w:val="24"/>
        </w:rPr>
        <w:t>八、监督部门</w:t>
      </w:r>
    </w:p>
    <w:p>
      <w:pPr>
        <w:pStyle w:val="41"/>
        <w:widowControl/>
        <w:shd w:val="clear" w:color="auto" w:fill="FFFFFF"/>
        <w:spacing w:line="480" w:lineRule="atLeast"/>
        <w:ind w:firstLine="420" w:firstLineChars="200"/>
        <w:jc w:val="left"/>
        <w:rPr>
          <w:rFonts w:ascii="宋体"/>
          <w:sz w:val="21"/>
          <w:szCs w:val="21"/>
        </w:rPr>
      </w:pPr>
      <w:r>
        <w:rPr>
          <w:rFonts w:hint="eastAsia" w:ascii="宋体" w:hAnsi="宋体" w:cs="宋体"/>
          <w:sz w:val="21"/>
          <w:szCs w:val="21"/>
        </w:rPr>
        <w:t>监督部门：温县住房和城乡建设局</w:t>
      </w:r>
      <w:r>
        <w:rPr>
          <w:rFonts w:ascii="宋体"/>
          <w:sz w:val="21"/>
          <w:szCs w:val="21"/>
        </w:rPr>
        <w:t>        </w:t>
      </w:r>
      <w:r>
        <w:rPr>
          <w:rFonts w:hint="eastAsia" w:ascii="宋体" w:hAnsi="宋体" w:cs="宋体"/>
          <w:sz w:val="21"/>
          <w:szCs w:val="21"/>
        </w:rPr>
        <w:t>联系电话：</w:t>
      </w:r>
      <w:r>
        <w:rPr>
          <w:rFonts w:ascii="宋体" w:hAnsi="宋体" w:cs="宋体"/>
          <w:sz w:val="21"/>
          <w:szCs w:val="21"/>
        </w:rPr>
        <w:t>0391-6192411</w:t>
      </w:r>
    </w:p>
    <w:p>
      <w:pPr>
        <w:spacing w:line="440" w:lineRule="exact"/>
        <w:ind w:firstLine="105" w:firstLineChars="50"/>
        <w:rPr>
          <w:rFonts w:ascii="宋体"/>
        </w:rPr>
      </w:pPr>
    </w:p>
    <w:p>
      <w:pPr>
        <w:autoSpaceDE w:val="0"/>
        <w:autoSpaceDN w:val="0"/>
        <w:adjustRightInd w:val="0"/>
        <w:spacing w:line="480" w:lineRule="exact"/>
        <w:ind w:firstLine="420" w:firstLineChars="200"/>
        <w:jc w:val="center"/>
        <w:rPr>
          <w:rFonts w:ascii="宋体"/>
        </w:rPr>
      </w:pPr>
      <w:r>
        <w:rPr>
          <w:rFonts w:ascii="宋体" w:hAnsi="宋体" w:cs="宋体"/>
        </w:rPr>
        <w:t xml:space="preserve">                     </w:t>
      </w:r>
      <w:r>
        <w:rPr>
          <w:rFonts w:hint="eastAsia" w:ascii="宋体" w:hAnsi="宋体" w:cs="宋体"/>
        </w:rPr>
        <w:t>发布人：温县妇幼保健院</w:t>
      </w:r>
    </w:p>
    <w:p>
      <w:pPr>
        <w:spacing w:line="440" w:lineRule="exact"/>
        <w:ind w:firstLine="420" w:firstLineChars="200"/>
        <w:rPr>
          <w:rFonts w:ascii="宋体"/>
        </w:rPr>
      </w:pPr>
      <w:r>
        <w:rPr>
          <w:rFonts w:ascii="宋体" w:hAnsi="宋体" w:cs="宋体"/>
        </w:rPr>
        <w:t xml:space="preserve">                                                   </w:t>
      </w:r>
      <w:r>
        <w:rPr>
          <w:rFonts w:hint="eastAsia" w:ascii="宋体" w:hAnsi="宋体" w:cs="宋体"/>
        </w:rPr>
        <w:t>河南德泓工程管理咨询有限公司</w:t>
      </w:r>
    </w:p>
    <w:p>
      <w:pPr>
        <w:spacing w:line="440" w:lineRule="exact"/>
        <w:ind w:firstLine="5460" w:firstLineChars="2600"/>
        <w:rPr>
          <w:rFonts w:ascii="宋体"/>
          <w:color w:val="FF0000"/>
        </w:rPr>
      </w:pPr>
      <w:r>
        <w:rPr>
          <w:rFonts w:ascii="宋体" w:hAnsi="宋体" w:cs="宋体"/>
          <w:color w:val="FF0000"/>
        </w:rPr>
        <w:t>2021</w:t>
      </w:r>
      <w:r>
        <w:rPr>
          <w:rFonts w:hint="eastAsia" w:ascii="宋体" w:hAnsi="宋体" w:cs="宋体"/>
          <w:color w:val="FF0000"/>
        </w:rPr>
        <w:t>年</w:t>
      </w:r>
      <w:r>
        <w:rPr>
          <w:rFonts w:ascii="宋体" w:hAnsi="宋体" w:cs="宋体"/>
          <w:color w:val="FF0000"/>
        </w:rPr>
        <w:t xml:space="preserve"> </w:t>
      </w:r>
      <w:r>
        <w:rPr>
          <w:rFonts w:hint="eastAsia" w:ascii="宋体" w:hAnsi="宋体" w:cs="宋体"/>
          <w:color w:val="FF0000"/>
          <w:lang w:val="en-US" w:eastAsia="zh-CN"/>
        </w:rPr>
        <w:t>8</w:t>
      </w:r>
      <w:r>
        <w:rPr>
          <w:rFonts w:ascii="宋体" w:hAnsi="宋体" w:cs="宋体"/>
          <w:color w:val="FF0000"/>
        </w:rPr>
        <w:t xml:space="preserve"> </w:t>
      </w:r>
      <w:r>
        <w:rPr>
          <w:rFonts w:hint="eastAsia" w:ascii="宋体" w:hAnsi="宋体" w:cs="宋体"/>
          <w:color w:val="FF0000"/>
        </w:rPr>
        <w:t>月</w:t>
      </w:r>
      <w:r>
        <w:rPr>
          <w:rFonts w:ascii="宋体" w:hAnsi="宋体" w:cs="宋体"/>
          <w:color w:val="FF0000"/>
        </w:rPr>
        <w:t xml:space="preserve"> </w:t>
      </w:r>
      <w:r>
        <w:rPr>
          <w:rFonts w:hint="eastAsia" w:ascii="宋体" w:hAnsi="宋体" w:cs="宋体"/>
          <w:color w:val="FF0000"/>
          <w:lang w:val="en-US" w:eastAsia="zh-CN"/>
        </w:rPr>
        <w:t>3</w:t>
      </w:r>
      <w:r>
        <w:rPr>
          <w:rFonts w:ascii="宋体" w:hAnsi="宋体" w:cs="宋体"/>
          <w:color w:val="FF0000"/>
        </w:rPr>
        <w:t xml:space="preserve"> </w:t>
      </w:r>
      <w:r>
        <w:rPr>
          <w:rFonts w:hint="eastAsia" w:ascii="宋体" w:hAnsi="宋体" w:cs="宋体"/>
          <w:color w:val="FF0000"/>
        </w:rPr>
        <w:t>日</w:t>
      </w:r>
    </w:p>
    <w:p/>
    <w:p/>
    <w:p>
      <w:pPr>
        <w:pStyle w:val="83"/>
      </w:pPr>
    </w:p>
    <w:p/>
    <w:p>
      <w:pPr>
        <w:pStyle w:val="4"/>
        <w:spacing w:beforeLines="50" w:afterLines="50" w:line="360" w:lineRule="auto"/>
        <w:jc w:val="center"/>
        <w:rPr>
          <w:rFonts w:ascii="宋体"/>
        </w:rPr>
      </w:pPr>
      <w:bookmarkStart w:id="32" w:name="_Toc11003"/>
      <w:bookmarkStart w:id="33" w:name="_Toc30468"/>
      <w:bookmarkStart w:id="34" w:name="_Toc14063"/>
      <w:r>
        <w:rPr>
          <w:rFonts w:hint="eastAsia" w:ascii="宋体" w:hAnsi="宋体" w:cs="宋体"/>
        </w:rPr>
        <w:t>第二章投标人须知</w:t>
      </w:r>
      <w:bookmarkEnd w:id="3"/>
      <w:bookmarkEnd w:id="32"/>
      <w:bookmarkEnd w:id="33"/>
      <w:bookmarkEnd w:id="34"/>
    </w:p>
    <w:p>
      <w:pPr>
        <w:pStyle w:val="5"/>
        <w:spacing w:beforeLines="50" w:afterLines="50" w:line="360" w:lineRule="auto"/>
        <w:jc w:val="center"/>
        <w:rPr>
          <w:rFonts w:ascii="宋体" w:hAnsi="宋体" w:eastAsia="宋体" w:cs="Times New Roman"/>
          <w:sz w:val="28"/>
          <w:szCs w:val="28"/>
        </w:rPr>
      </w:pPr>
      <w:bookmarkStart w:id="35" w:name="_Toc449615097"/>
      <w:bookmarkStart w:id="36" w:name="_Toc6146"/>
      <w:bookmarkStart w:id="37" w:name="_Toc7410"/>
      <w:bookmarkStart w:id="38" w:name="_Toc23392"/>
      <w:r>
        <w:rPr>
          <w:rFonts w:hint="eastAsia" w:ascii="宋体" w:hAnsi="宋体" w:eastAsia="宋体" w:cs="宋体"/>
          <w:sz w:val="28"/>
          <w:szCs w:val="28"/>
        </w:rPr>
        <w:t>投标人须知前附表</w:t>
      </w:r>
      <w:bookmarkEnd w:id="35"/>
      <w:bookmarkEnd w:id="36"/>
      <w:bookmarkEnd w:id="37"/>
      <w:bookmarkEnd w:id="38"/>
    </w:p>
    <w:tbl>
      <w:tblPr>
        <w:tblStyle w:val="47"/>
        <w:tblW w:w="0" w:type="auto"/>
        <w:tblInd w:w="-106" w:type="dxa"/>
        <w:tblLayout w:type="fixed"/>
        <w:tblCellMar>
          <w:top w:w="0" w:type="dxa"/>
          <w:left w:w="108" w:type="dxa"/>
          <w:bottom w:w="0" w:type="dxa"/>
          <w:right w:w="108" w:type="dxa"/>
        </w:tblCellMar>
      </w:tblPr>
      <w:tblGrid>
        <w:gridCol w:w="1008"/>
        <w:gridCol w:w="10"/>
        <w:gridCol w:w="2823"/>
        <w:gridCol w:w="54"/>
        <w:gridCol w:w="5763"/>
      </w:tblGrid>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条款号</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条款名称</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编列内容</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招标人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rPr>
            </w:pPr>
            <w:r>
              <w:rPr>
                <w:rFonts w:hint="eastAsia" w:ascii="宋体" w:hAnsi="宋体" w:cs="宋体"/>
              </w:rPr>
              <w:t>招</w:t>
            </w:r>
            <w:r>
              <w:rPr>
                <w:rFonts w:ascii="宋体"/>
              </w:rPr>
              <w:t> </w:t>
            </w:r>
            <w:r>
              <w:rPr>
                <w:rFonts w:hint="eastAsia" w:ascii="宋体" w:hAnsi="宋体" w:cs="宋体"/>
              </w:rPr>
              <w:t>标</w:t>
            </w:r>
            <w:r>
              <w:rPr>
                <w:rFonts w:ascii="宋体"/>
              </w:rPr>
              <w:t> </w:t>
            </w:r>
            <w:r>
              <w:rPr>
                <w:rFonts w:hint="eastAsia" w:ascii="宋体" w:hAnsi="宋体" w:cs="宋体"/>
              </w:rPr>
              <w:t>人：温县妇幼保健院</w:t>
            </w:r>
          </w:p>
          <w:p>
            <w:pPr>
              <w:adjustRightInd w:val="0"/>
              <w:snapToGrid w:val="0"/>
              <w:spacing w:line="360" w:lineRule="exact"/>
              <w:rPr>
                <w:rFonts w:ascii="宋体"/>
              </w:rPr>
            </w:pPr>
            <w:r>
              <w:rPr>
                <w:rFonts w:hint="eastAsia" w:ascii="宋体" w:hAnsi="宋体" w:cs="宋体"/>
              </w:rPr>
              <w:t>联</w:t>
            </w:r>
            <w:r>
              <w:rPr>
                <w:rFonts w:ascii="宋体"/>
              </w:rPr>
              <w:t> </w:t>
            </w:r>
            <w:r>
              <w:rPr>
                <w:rFonts w:hint="eastAsia" w:ascii="宋体" w:hAnsi="宋体" w:cs="宋体"/>
              </w:rPr>
              <w:t>系人：张先生</w:t>
            </w:r>
          </w:p>
          <w:p>
            <w:pPr>
              <w:adjustRightInd w:val="0"/>
              <w:snapToGrid w:val="0"/>
              <w:spacing w:line="360" w:lineRule="exact"/>
              <w:rPr>
                <w:rFonts w:ascii="宋体"/>
              </w:rPr>
            </w:pPr>
            <w:r>
              <w:rPr>
                <w:rFonts w:hint="eastAsia" w:ascii="宋体" w:hAnsi="宋体" w:cs="宋体"/>
              </w:rPr>
              <w:t>联系电话：</w:t>
            </w:r>
            <w:r>
              <w:rPr>
                <w:rFonts w:ascii="宋体" w:hAnsi="宋体" w:cs="宋体"/>
              </w:rPr>
              <w:t>0391-2161075</w:t>
            </w:r>
          </w:p>
          <w:p>
            <w:pPr>
              <w:adjustRightInd w:val="0"/>
              <w:snapToGrid w:val="0"/>
              <w:spacing w:line="360" w:lineRule="exact"/>
              <w:rPr>
                <w:rFonts w:ascii="宋体"/>
              </w:rPr>
            </w:pPr>
            <w:r>
              <w:rPr>
                <w:rFonts w:hint="eastAsia" w:ascii="宋体" w:hAnsi="宋体" w:cs="宋体"/>
              </w:rPr>
              <w:t>联系地址：黄河路西段</w:t>
            </w:r>
            <w:r>
              <w:rPr>
                <w:rFonts w:ascii="宋体" w:hAnsi="宋体" w:cs="宋体"/>
              </w:rPr>
              <w:t>2255</w:t>
            </w:r>
            <w:r>
              <w:rPr>
                <w:rFonts w:hint="eastAsia" w:ascii="宋体" w:hAnsi="宋体" w:cs="宋体"/>
              </w:rPr>
              <w:t>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招标代理机构</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rPr>
            </w:pPr>
            <w:r>
              <w:rPr>
                <w:rFonts w:hint="eastAsia" w:ascii="宋体" w:hAnsi="宋体" w:cs="宋体"/>
              </w:rPr>
              <w:t>代理机构：河南德泓工程管理咨询有限公司</w:t>
            </w:r>
          </w:p>
          <w:p>
            <w:pPr>
              <w:adjustRightInd w:val="0"/>
              <w:snapToGrid w:val="0"/>
              <w:spacing w:line="360" w:lineRule="exact"/>
              <w:rPr>
                <w:rFonts w:ascii="宋体"/>
              </w:rPr>
            </w:pPr>
            <w:r>
              <w:rPr>
                <w:rFonts w:hint="eastAsia" w:ascii="宋体" w:hAnsi="宋体" w:cs="宋体"/>
              </w:rPr>
              <w:t>联系人：苗女士</w:t>
            </w:r>
          </w:p>
          <w:p>
            <w:pPr>
              <w:adjustRightInd w:val="0"/>
              <w:snapToGrid w:val="0"/>
              <w:spacing w:line="360" w:lineRule="exact"/>
              <w:rPr>
                <w:rFonts w:ascii="宋体"/>
              </w:rPr>
            </w:pPr>
            <w:r>
              <w:rPr>
                <w:rFonts w:hint="eastAsia" w:ascii="宋体" w:hAnsi="宋体" w:cs="宋体"/>
              </w:rPr>
              <w:t>电话：</w:t>
            </w:r>
            <w:r>
              <w:rPr>
                <w:rFonts w:ascii="宋体" w:hAnsi="宋体" w:cs="宋体"/>
              </w:rPr>
              <w:t>15639189050</w:t>
            </w:r>
          </w:p>
          <w:p>
            <w:pPr>
              <w:adjustRightInd w:val="0"/>
              <w:snapToGrid w:val="0"/>
              <w:spacing w:line="360" w:lineRule="exact"/>
              <w:rPr>
                <w:rFonts w:ascii="宋体"/>
              </w:rPr>
            </w:pPr>
            <w:r>
              <w:rPr>
                <w:rFonts w:hint="eastAsia" w:ascii="宋体" w:hAnsi="宋体" w:cs="宋体"/>
              </w:rPr>
              <w:t>地址：郑州市金水区经三路</w:t>
            </w:r>
            <w:r>
              <w:rPr>
                <w:rFonts w:ascii="宋体" w:hAnsi="宋体" w:cs="宋体"/>
              </w:rPr>
              <w:t>68</w:t>
            </w:r>
            <w:r>
              <w:rPr>
                <w:rFonts w:hint="eastAsia" w:ascii="宋体" w:hAnsi="宋体" w:cs="宋体"/>
              </w:rPr>
              <w:t>号</w:t>
            </w:r>
            <w:r>
              <w:rPr>
                <w:rFonts w:ascii="宋体" w:hAnsi="宋体" w:cs="宋体"/>
              </w:rPr>
              <w:t>2</w:t>
            </w:r>
            <w:r>
              <w:rPr>
                <w:rFonts w:hint="eastAsia" w:ascii="宋体" w:hAnsi="宋体" w:cs="宋体"/>
              </w:rPr>
              <w:t>号楼</w:t>
            </w:r>
            <w:r>
              <w:rPr>
                <w:rFonts w:ascii="宋体" w:hAnsi="宋体" w:cs="宋体"/>
              </w:rPr>
              <w:t>21</w:t>
            </w:r>
            <w:r>
              <w:rPr>
                <w:rFonts w:hint="eastAsia" w:ascii="宋体" w:hAnsi="宋体" w:cs="宋体"/>
              </w:rPr>
              <w:t>层</w:t>
            </w:r>
            <w:r>
              <w:rPr>
                <w:rFonts w:ascii="宋体" w:hAnsi="宋体" w:cs="宋体"/>
              </w:rPr>
              <w:t>2102</w:t>
            </w:r>
            <w:r>
              <w:rPr>
                <w:rFonts w:hint="eastAsia" w:ascii="宋体" w:hAnsi="宋体" w:cs="宋体"/>
              </w:rPr>
              <w:t>号</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1.1.4</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项目名称</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温县妇幼保健院发热门诊及附属用房工程</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1.1.5</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建设地点</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黄河路西段</w:t>
            </w:r>
            <w:r>
              <w:rPr>
                <w:rFonts w:ascii="宋体" w:hAnsi="宋体" w:cs="宋体"/>
              </w:rPr>
              <w:t>2255</w:t>
            </w:r>
            <w:r>
              <w:rPr>
                <w:rFonts w:hint="eastAsia" w:ascii="宋体" w:hAnsi="宋体" w:cs="宋体"/>
              </w:rPr>
              <w:t>号</w:t>
            </w:r>
          </w:p>
        </w:tc>
      </w:tr>
      <w:tr>
        <w:tblPrEx>
          <w:tblCellMar>
            <w:top w:w="0" w:type="dxa"/>
            <w:left w:w="108" w:type="dxa"/>
            <w:bottom w:w="0" w:type="dxa"/>
            <w:right w:w="108" w:type="dxa"/>
          </w:tblCellMar>
        </w:tblPrEx>
        <w:trPr>
          <w:trHeight w:val="44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1.2.1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资金来源</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自筹资金</w:t>
            </w:r>
          </w:p>
        </w:tc>
      </w:tr>
      <w:tr>
        <w:tblPrEx>
          <w:tblCellMar>
            <w:top w:w="0" w:type="dxa"/>
            <w:left w:w="108" w:type="dxa"/>
            <w:bottom w:w="0" w:type="dxa"/>
            <w:right w:w="108" w:type="dxa"/>
          </w:tblCellMar>
        </w:tblPrEx>
        <w:trPr>
          <w:trHeight w:val="3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1.2.2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资金落实情况</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已落实</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1.3.1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招标范围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招标文件所有内容及工程量清单、施工图所包含的全部内容。</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1.3.2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计划工期</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40" w:lineRule="exact"/>
            </w:pPr>
            <w:r>
              <w:rPr>
                <w:rFonts w:hint="eastAsia" w:cs="宋体"/>
              </w:rPr>
              <w:t>计划工期：</w:t>
            </w:r>
            <w:r>
              <w:rPr>
                <w:rFonts w:ascii="宋体" w:hAnsi="宋体" w:cs="宋体"/>
              </w:rPr>
              <w:t>150</w:t>
            </w:r>
            <w:r>
              <w:rPr>
                <w:rFonts w:hint="eastAsia" w:ascii="宋体" w:hAnsi="宋体" w:cs="宋体"/>
              </w:rPr>
              <w:t>日历天</w:t>
            </w:r>
          </w:p>
          <w:p>
            <w:pPr>
              <w:pStyle w:val="19"/>
            </w:pPr>
            <w:r>
              <w:rPr>
                <w:rFonts w:hint="eastAsia" w:ascii="宋体" w:hAnsi="宋体" w:cs="宋体"/>
              </w:rPr>
              <w:t>计划开工、竣工日期：以合同为准</w:t>
            </w:r>
          </w:p>
        </w:tc>
      </w:tr>
      <w:tr>
        <w:tblPrEx>
          <w:tblCellMar>
            <w:top w:w="0" w:type="dxa"/>
            <w:left w:w="108" w:type="dxa"/>
            <w:bottom w:w="0" w:type="dxa"/>
            <w:right w:w="108" w:type="dxa"/>
          </w:tblCellMar>
        </w:tblPrEx>
        <w:trPr>
          <w:trHeight w:val="4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1.3.3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质量要求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wordWrap w:val="0"/>
              <w:snapToGrid w:val="0"/>
              <w:spacing w:line="340" w:lineRule="exact"/>
              <w:rPr>
                <w:rFonts w:ascii="宋体"/>
              </w:rPr>
            </w:pPr>
            <w:r>
              <w:rPr>
                <w:rFonts w:hint="eastAsia" w:ascii="宋体" w:hAnsi="宋体" w:cs="宋体"/>
              </w:rPr>
              <w:t>合格</w:t>
            </w:r>
          </w:p>
        </w:tc>
      </w:tr>
      <w:tr>
        <w:tblPrEx>
          <w:tblCellMar>
            <w:top w:w="0" w:type="dxa"/>
            <w:left w:w="108" w:type="dxa"/>
            <w:bottom w:w="0" w:type="dxa"/>
            <w:right w:w="108" w:type="dxa"/>
          </w:tblCellMar>
        </w:tblPrEx>
        <w:trPr>
          <w:trHeight w:val="543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1.4.1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投标人资质条件、能力</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left"/>
              <w:rPr>
                <w:rStyle w:val="50"/>
                <w:rFonts w:ascii="宋体"/>
                <w:b w:val="0"/>
                <w:bCs w:val="0"/>
              </w:rPr>
            </w:pPr>
            <w:r>
              <w:rPr>
                <w:rStyle w:val="50"/>
                <w:rFonts w:ascii="宋体" w:hAnsi="宋体" w:cs="宋体"/>
              </w:rPr>
              <w:t>1</w:t>
            </w:r>
            <w:r>
              <w:rPr>
                <w:rStyle w:val="50"/>
                <w:rFonts w:hint="eastAsia" w:ascii="宋体" w:hAnsi="宋体" w:cs="宋体"/>
              </w:rPr>
              <w:t>、资格条件：</w:t>
            </w:r>
            <w:r>
              <w:rPr>
                <w:rStyle w:val="50"/>
                <w:rFonts w:hint="eastAsia" w:ascii="宋体" w:hAnsi="宋体" w:cs="宋体"/>
                <w:b w:val="0"/>
                <w:bCs w:val="0"/>
              </w:rPr>
              <w:t>本次招标要求投标人须具有独立法人资格，具备建筑工程施工总承包三级及以上资质，具有有效的安全生产许可证，并在人员、设备、资金等方面具有相应的施工能力。</w:t>
            </w:r>
          </w:p>
          <w:p>
            <w:pPr>
              <w:spacing w:line="440" w:lineRule="exact"/>
              <w:jc w:val="left"/>
              <w:rPr>
                <w:rStyle w:val="50"/>
                <w:rFonts w:ascii="宋体"/>
                <w:b w:val="0"/>
                <w:bCs w:val="0"/>
              </w:rPr>
            </w:pPr>
            <w:r>
              <w:rPr>
                <w:rStyle w:val="50"/>
                <w:rFonts w:ascii="宋体" w:hAnsi="宋体" w:cs="宋体"/>
              </w:rPr>
              <w:t>2</w:t>
            </w:r>
            <w:r>
              <w:rPr>
                <w:rStyle w:val="50"/>
                <w:rFonts w:hint="eastAsia" w:ascii="宋体" w:hAnsi="宋体" w:cs="宋体"/>
              </w:rPr>
              <w:t>、项目经理：</w:t>
            </w:r>
            <w:r>
              <w:rPr>
                <w:rStyle w:val="50"/>
                <w:rFonts w:hint="eastAsia" w:ascii="宋体" w:hAnsi="宋体" w:cs="宋体"/>
                <w:b w:val="0"/>
                <w:bCs w:val="0"/>
              </w:rPr>
              <w:t>拟派项目经理具有建筑工程专业贰级及以上注册建造师（不含临时建造师）资格及有效的安全生产考核合格证书（</w:t>
            </w:r>
            <w:r>
              <w:rPr>
                <w:rStyle w:val="50"/>
                <w:rFonts w:ascii="宋体" w:hAnsi="宋体" w:cs="宋体"/>
                <w:b w:val="0"/>
                <w:bCs w:val="0"/>
              </w:rPr>
              <w:t>B</w:t>
            </w:r>
            <w:r>
              <w:rPr>
                <w:rStyle w:val="50"/>
                <w:rFonts w:hint="eastAsia" w:ascii="宋体" w:hAnsi="宋体" w:cs="宋体"/>
                <w:b w:val="0"/>
                <w:bCs w:val="0"/>
              </w:rPr>
              <w:t>证），且无在建工程项目，出具无在建工程承诺书（本项目实行项目经理实名制，建设工期内项目经理必须保证在本工程开展工作，原则上不允许变更，如有特殊原因确需变更的，请遵照《河南省规范项目经理和项目总监任职行为的若干规定（试行）》执行）。必须是本单位正式员工，须提供劳动合同及社保证明，须提供本单位缴纳的开标前近</w:t>
            </w:r>
            <w:r>
              <w:rPr>
                <w:rStyle w:val="50"/>
                <w:rFonts w:ascii="宋体" w:hAnsi="宋体" w:cs="宋体"/>
                <w:b w:val="0"/>
                <w:bCs w:val="0"/>
              </w:rPr>
              <w:t>6</w:t>
            </w:r>
            <w:r>
              <w:rPr>
                <w:rStyle w:val="50"/>
                <w:rFonts w:hint="eastAsia" w:ascii="宋体" w:hAnsi="宋体" w:cs="宋体"/>
                <w:b w:val="0"/>
                <w:bCs w:val="0"/>
              </w:rPr>
              <w:t>个月以来连续缴纳社保证明（需提供加盖有社保部门印章的社保证明或社保部门网站截图）。</w:t>
            </w:r>
          </w:p>
          <w:p>
            <w:pPr>
              <w:spacing w:line="440" w:lineRule="exact"/>
              <w:jc w:val="left"/>
              <w:rPr>
                <w:rStyle w:val="50"/>
                <w:rFonts w:ascii="宋体"/>
                <w:b w:val="0"/>
                <w:bCs w:val="0"/>
              </w:rPr>
            </w:pPr>
            <w:r>
              <w:rPr>
                <w:rStyle w:val="50"/>
                <w:rFonts w:ascii="宋体" w:hAnsi="宋体" w:cs="宋体"/>
              </w:rPr>
              <w:t>3</w:t>
            </w:r>
            <w:r>
              <w:rPr>
                <w:rStyle w:val="50"/>
                <w:rFonts w:hint="eastAsia" w:ascii="宋体" w:hAnsi="宋体" w:cs="宋体"/>
              </w:rPr>
              <w:t>、技术负责人：</w:t>
            </w:r>
            <w:r>
              <w:rPr>
                <w:rStyle w:val="50"/>
                <w:rFonts w:hint="eastAsia" w:ascii="宋体" w:hAnsi="宋体" w:cs="宋体"/>
                <w:b w:val="0"/>
                <w:bCs w:val="0"/>
              </w:rPr>
              <w:t>拟派技术负责人须具备相关专业中级及以上职称，必须是本单位正式员工，须提供劳动合同及社保证明，须提供本单位缴纳的开标前近</w:t>
            </w:r>
            <w:r>
              <w:rPr>
                <w:rStyle w:val="50"/>
                <w:rFonts w:ascii="宋体" w:hAnsi="宋体" w:cs="宋体"/>
                <w:b w:val="0"/>
                <w:bCs w:val="0"/>
              </w:rPr>
              <w:t>6</w:t>
            </w:r>
            <w:r>
              <w:rPr>
                <w:rStyle w:val="50"/>
                <w:rFonts w:hint="eastAsia" w:ascii="宋体" w:hAnsi="宋体" w:cs="宋体"/>
                <w:b w:val="0"/>
                <w:bCs w:val="0"/>
              </w:rPr>
              <w:t>个月以来连续缴纳社保证明（需提供加盖有社保部门印章的社保证明或社保部门网站截图）。</w:t>
            </w:r>
          </w:p>
          <w:p>
            <w:pPr>
              <w:spacing w:line="440" w:lineRule="exact"/>
              <w:jc w:val="left"/>
              <w:rPr>
                <w:rStyle w:val="50"/>
                <w:rFonts w:ascii="宋体"/>
                <w:b w:val="0"/>
                <w:bCs w:val="0"/>
              </w:rPr>
            </w:pPr>
            <w:r>
              <w:rPr>
                <w:rStyle w:val="50"/>
                <w:rFonts w:ascii="宋体" w:hAnsi="宋体" w:cs="宋体"/>
              </w:rPr>
              <w:t>4</w:t>
            </w:r>
            <w:r>
              <w:rPr>
                <w:rStyle w:val="50"/>
                <w:rFonts w:hint="eastAsia" w:ascii="宋体" w:hAnsi="宋体" w:cs="宋体"/>
              </w:rPr>
              <w:t>、财务要求：</w:t>
            </w:r>
            <w:r>
              <w:rPr>
                <w:rStyle w:val="50"/>
                <w:rFonts w:hint="eastAsia" w:ascii="宋体" w:hAnsi="宋体" w:cs="宋体"/>
                <w:b w:val="0"/>
                <w:bCs w:val="0"/>
              </w:rPr>
              <w:t>企业近三年（</w:t>
            </w:r>
            <w:r>
              <w:rPr>
                <w:rStyle w:val="50"/>
                <w:rFonts w:ascii="宋体" w:hAnsi="宋体" w:cs="宋体"/>
                <w:b w:val="0"/>
                <w:bCs w:val="0"/>
                <w:color w:val="0000FF"/>
              </w:rPr>
              <w:t>201</w:t>
            </w:r>
            <w:r>
              <w:rPr>
                <w:rStyle w:val="50"/>
                <w:rFonts w:hint="eastAsia" w:ascii="宋体" w:hAnsi="宋体" w:cs="宋体"/>
                <w:b w:val="0"/>
                <w:bCs w:val="0"/>
                <w:color w:val="0000FF"/>
                <w:lang w:val="en-US" w:eastAsia="zh-CN"/>
              </w:rPr>
              <w:t>8</w:t>
            </w:r>
            <w:r>
              <w:rPr>
                <w:rStyle w:val="50"/>
                <w:rFonts w:hint="eastAsia" w:ascii="宋体" w:hAnsi="宋体" w:cs="宋体"/>
                <w:b w:val="0"/>
                <w:bCs w:val="0"/>
                <w:color w:val="0000FF"/>
              </w:rPr>
              <w:t>年</w:t>
            </w:r>
            <w:r>
              <w:rPr>
                <w:rStyle w:val="50"/>
                <w:rFonts w:ascii="宋体" w:hAnsi="宋体" w:cs="宋体"/>
                <w:b w:val="0"/>
                <w:bCs w:val="0"/>
                <w:color w:val="0000FF"/>
              </w:rPr>
              <w:t>-20</w:t>
            </w:r>
            <w:r>
              <w:rPr>
                <w:rStyle w:val="50"/>
                <w:rFonts w:hint="eastAsia" w:ascii="宋体" w:hAnsi="宋体" w:cs="宋体"/>
                <w:b w:val="0"/>
                <w:bCs w:val="0"/>
                <w:color w:val="0000FF"/>
                <w:lang w:val="en-US" w:eastAsia="zh-CN"/>
              </w:rPr>
              <w:t>20</w:t>
            </w:r>
            <w:r>
              <w:rPr>
                <w:rStyle w:val="50"/>
                <w:rFonts w:hint="eastAsia" w:ascii="宋体" w:hAnsi="宋体" w:cs="宋体"/>
                <w:b w:val="0"/>
                <w:bCs w:val="0"/>
                <w:color w:val="0000FF"/>
              </w:rPr>
              <w:t>年</w:t>
            </w:r>
            <w:r>
              <w:rPr>
                <w:rStyle w:val="50"/>
                <w:rFonts w:hint="eastAsia" w:ascii="宋体" w:hAnsi="宋体" w:cs="宋体"/>
                <w:b w:val="0"/>
                <w:bCs w:val="0"/>
              </w:rPr>
              <w:t>）财务状况良好，没有处于被责令停业或破产状态，且资产未被重组、接管和冻结；（如投标单位为新成立企业，提供自注册年度后的经审计的可查询的财务会计报表）。</w:t>
            </w:r>
          </w:p>
          <w:p>
            <w:pPr>
              <w:spacing w:line="400" w:lineRule="exact"/>
              <w:jc w:val="left"/>
              <w:rPr>
                <w:rStyle w:val="50"/>
                <w:rFonts w:ascii="宋体"/>
                <w:b w:val="0"/>
                <w:bCs w:val="0"/>
              </w:rPr>
            </w:pPr>
            <w:r>
              <w:rPr>
                <w:rStyle w:val="50"/>
                <w:rFonts w:ascii="宋体" w:hAnsi="宋体" w:cs="宋体"/>
              </w:rPr>
              <w:t>5</w:t>
            </w:r>
            <w:r>
              <w:rPr>
                <w:rStyle w:val="50"/>
                <w:rFonts w:hint="eastAsia" w:ascii="宋体" w:hAnsi="宋体" w:cs="宋体"/>
              </w:rPr>
              <w:t>、信誉要求：</w:t>
            </w:r>
            <w:r>
              <w:rPr>
                <w:rStyle w:val="50"/>
                <w:rFonts w:hint="eastAsia" w:ascii="宋体" w:hAnsi="宋体" w:cs="宋体"/>
                <w:b w:val="0"/>
                <w:bCs w:val="0"/>
              </w:rPr>
              <w:t>（执行《关于在招标投标活动中对失信被执行人实施联合惩戒的通知》法（</w:t>
            </w:r>
            <w:r>
              <w:rPr>
                <w:rStyle w:val="50"/>
                <w:rFonts w:ascii="宋体" w:hAnsi="宋体" w:cs="宋体"/>
                <w:b w:val="0"/>
                <w:bCs w:val="0"/>
              </w:rPr>
              <w:t>2016</w:t>
            </w:r>
            <w:r>
              <w:rPr>
                <w:rStyle w:val="50"/>
                <w:rFonts w:hint="eastAsia" w:ascii="宋体" w:hAnsi="宋体" w:cs="宋体"/>
                <w:b w:val="0"/>
                <w:bCs w:val="0"/>
              </w:rPr>
              <w:t>）</w:t>
            </w:r>
            <w:r>
              <w:rPr>
                <w:rStyle w:val="50"/>
                <w:rFonts w:ascii="宋体" w:hAnsi="宋体" w:cs="宋体"/>
                <w:b w:val="0"/>
                <w:bCs w:val="0"/>
              </w:rPr>
              <w:t>285</w:t>
            </w:r>
            <w:r>
              <w:rPr>
                <w:rStyle w:val="50"/>
                <w:rFonts w:hint="eastAsia" w:ascii="宋体" w:hAnsi="宋体" w:cs="宋体"/>
                <w:b w:val="0"/>
                <w:bCs w:val="0"/>
              </w:rPr>
              <w:t>号文件）和财库</w:t>
            </w:r>
            <w:r>
              <w:rPr>
                <w:rStyle w:val="50"/>
                <w:rFonts w:ascii="宋体" w:hAnsi="宋体" w:cs="宋体"/>
                <w:b w:val="0"/>
                <w:bCs w:val="0"/>
              </w:rPr>
              <w:t>[2016]125</w:t>
            </w:r>
            <w:r>
              <w:rPr>
                <w:rStyle w:val="50"/>
                <w:rFonts w:hint="eastAsia" w:ascii="宋体" w:hAnsi="宋体" w:cs="宋体"/>
                <w:b w:val="0"/>
                <w:bCs w:val="0"/>
              </w:rPr>
              <w:t>号关于在政府采购活动中查询及使用信用记录有关问题的通知：对列入失信被执行人、重大税收违法案件当事人名单、政府采购严重违法失信行为记录名单的企业，拒绝参与本项目招标投标活动。须提供“信用中国网（</w:t>
            </w:r>
            <w:r>
              <w:rPr>
                <w:rStyle w:val="50"/>
                <w:rFonts w:ascii="宋体" w:hAnsi="宋体" w:cs="宋体"/>
                <w:b w:val="0"/>
                <w:bCs w:val="0"/>
              </w:rPr>
              <w:t>www.creditchina.gov.cn</w:t>
            </w:r>
            <w:r>
              <w:rPr>
                <w:rStyle w:val="50"/>
                <w:rFonts w:hint="eastAsia" w:ascii="宋体" w:hAnsi="宋体" w:cs="宋体"/>
                <w:b w:val="0"/>
                <w:bCs w:val="0"/>
              </w:rPr>
              <w:t>）”查询的失信被执行人、重大税收违法案件当事人名单、政府采购严重违法失信行为记录名单的查询截图；“中国政府采购网（</w:t>
            </w:r>
            <w:r>
              <w:rPr>
                <w:rStyle w:val="50"/>
                <w:rFonts w:ascii="宋体" w:hAnsi="宋体" w:cs="宋体"/>
                <w:b w:val="0"/>
                <w:bCs w:val="0"/>
              </w:rPr>
              <w:t>www.ccgp.gov.cn</w:t>
            </w:r>
            <w:r>
              <w:rPr>
                <w:rStyle w:val="50"/>
                <w:rFonts w:hint="eastAsia" w:ascii="宋体" w:hAnsi="宋体" w:cs="宋体"/>
                <w:b w:val="0"/>
                <w:bCs w:val="0"/>
              </w:rPr>
              <w:t>）”查询的政府采购严重违法失信行为记录名单的查询截图，凡有不良记录的</w:t>
            </w:r>
            <w:r>
              <w:rPr>
                <w:rStyle w:val="50"/>
                <w:rFonts w:ascii="宋体" w:hAnsi="宋体" w:cs="宋体"/>
                <w:b w:val="0"/>
                <w:bCs w:val="0"/>
              </w:rPr>
              <w:t xml:space="preserve">, </w:t>
            </w:r>
            <w:r>
              <w:rPr>
                <w:rStyle w:val="50"/>
                <w:rFonts w:hint="eastAsia" w:ascii="宋体" w:hAnsi="宋体" w:cs="宋体"/>
                <w:b w:val="0"/>
                <w:bCs w:val="0"/>
              </w:rPr>
              <w:t>拒绝参与本项目招标投标活动；（投标人须出具自招标公告发布之日起至投标截止之日止期间任意一天的网页查询截图）。</w:t>
            </w:r>
          </w:p>
          <w:p>
            <w:pPr>
              <w:pStyle w:val="36"/>
            </w:pPr>
            <w:r>
              <w:rPr>
                <w:rFonts w:ascii="宋体" w:hAnsi="宋体" w:cs="宋体"/>
                <w:sz w:val="21"/>
                <w:szCs w:val="21"/>
              </w:rPr>
              <w:t>6</w:t>
            </w:r>
            <w:r>
              <w:rPr>
                <w:rFonts w:hint="eastAsia" w:ascii="宋体" w:hAnsi="宋体" w:cs="宋体"/>
                <w:sz w:val="21"/>
                <w:szCs w:val="21"/>
              </w:rPr>
              <w:t>、本次招标不接受联合体投标。</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1.9.1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rPr>
            </w:pPr>
            <w:r>
              <w:rPr>
                <w:rFonts w:hint="eastAsia" w:ascii="宋体" w:hAnsi="宋体" w:cs="宋体"/>
              </w:rPr>
              <w:t>踏勘现场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pStyle w:val="18"/>
              <w:topLinePunct/>
              <w:spacing w:line="320" w:lineRule="exact"/>
              <w:rPr>
                <w:rFonts w:hAnsi="宋体" w:cs="Times New Roman"/>
                <w:sz w:val="21"/>
                <w:szCs w:val="21"/>
              </w:rPr>
            </w:pPr>
            <w:r>
              <w:rPr>
                <w:rFonts w:hAnsi="宋体"/>
                <w:sz w:val="21"/>
                <w:szCs w:val="21"/>
              </w:rPr>
              <w:fldChar w:fldCharType="begin"/>
            </w:r>
            <w:r>
              <w:rPr>
                <w:rFonts w:hAnsi="宋体"/>
                <w:sz w:val="21"/>
                <w:szCs w:val="21"/>
              </w:rPr>
              <w:instrText xml:space="preserve"> eq \o\ac(</w:instrText>
            </w:r>
            <w:r>
              <w:rPr>
                <w:rFonts w:hint="eastAsia" w:hAnsi="宋体"/>
                <w:position w:val="-4"/>
                <w:sz w:val="31"/>
                <w:szCs w:val="31"/>
              </w:rPr>
              <w:instrText xml:space="preserve">□</w:instrText>
            </w:r>
            <w:r>
              <w:rPr>
                <w:rFonts w:hAnsi="宋体"/>
                <w:sz w:val="21"/>
                <w:szCs w:val="21"/>
              </w:rPr>
              <w:instrText xml:space="preserve">,</w:instrText>
            </w:r>
            <w:r>
              <w:rPr>
                <w:rFonts w:hint="eastAsia" w:hAnsi="宋体"/>
                <w:sz w:val="21"/>
                <w:szCs w:val="21"/>
              </w:rPr>
              <w:instrText xml:space="preserve">√</w:instrText>
            </w:r>
            <w:r>
              <w:rPr>
                <w:rFonts w:hAnsi="宋体"/>
                <w:sz w:val="21"/>
                <w:szCs w:val="21"/>
              </w:rPr>
              <w:instrText xml:space="preserve">)</w:instrText>
            </w:r>
            <w:r>
              <w:rPr>
                <w:rFonts w:hAnsi="宋体"/>
                <w:sz w:val="21"/>
                <w:szCs w:val="21"/>
              </w:rPr>
              <w:fldChar w:fldCharType="end"/>
            </w:r>
            <w:r>
              <w:rPr>
                <w:rFonts w:hint="eastAsia" w:hAnsi="宋体"/>
                <w:sz w:val="21"/>
                <w:szCs w:val="21"/>
              </w:rPr>
              <w:t>不组织，自行踏勘。</w:t>
            </w:r>
          </w:p>
          <w:p>
            <w:pPr>
              <w:spacing w:line="320" w:lineRule="exact"/>
              <w:rPr>
                <w:rFonts w:ascii="宋体"/>
              </w:rPr>
            </w:pPr>
            <w:r>
              <w:rPr>
                <w:rFonts w:hint="eastAsia" w:ascii="宋体" w:hAnsi="宋体" w:cs="宋体"/>
              </w:rPr>
              <w:t>□组织，踏勘时间：</w:t>
            </w:r>
          </w:p>
          <w:p>
            <w:pPr>
              <w:spacing w:line="320" w:lineRule="exact"/>
              <w:rPr>
                <w:rFonts w:ascii="宋体"/>
              </w:rPr>
            </w:pPr>
            <w:r>
              <w:rPr>
                <w:rFonts w:hint="eastAsia" w:ascii="宋体" w:hAnsi="宋体" w:cs="宋体"/>
              </w:rPr>
              <w:t>踏勘集中地点：</w:t>
            </w:r>
          </w:p>
        </w:tc>
      </w:tr>
      <w:tr>
        <w:tblPrEx>
          <w:tblCellMar>
            <w:top w:w="0" w:type="dxa"/>
            <w:left w:w="108" w:type="dxa"/>
            <w:bottom w:w="0" w:type="dxa"/>
            <w:right w:w="108" w:type="dxa"/>
          </w:tblCellMar>
        </w:tblPrEx>
        <w:trPr>
          <w:trHeight w:val="102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1.10.1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rPr>
            </w:pPr>
            <w:r>
              <w:rPr>
                <w:rFonts w:hint="eastAsia" w:ascii="宋体" w:hAnsi="宋体" w:cs="宋体"/>
              </w:rPr>
              <w:t>投标预备会</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pStyle w:val="18"/>
              <w:topLinePunct/>
              <w:spacing w:line="320" w:lineRule="exact"/>
              <w:rPr>
                <w:rFonts w:hAnsi="宋体" w:cs="Times New Roman"/>
                <w:sz w:val="21"/>
                <w:szCs w:val="21"/>
              </w:rPr>
            </w:pPr>
            <w:r>
              <w:rPr>
                <w:rFonts w:hAnsi="宋体"/>
                <w:sz w:val="21"/>
                <w:szCs w:val="21"/>
              </w:rPr>
              <w:fldChar w:fldCharType="begin"/>
            </w:r>
            <w:r>
              <w:rPr>
                <w:rFonts w:hAnsi="宋体"/>
                <w:sz w:val="21"/>
                <w:szCs w:val="21"/>
              </w:rPr>
              <w:instrText xml:space="preserve"> eq \o\ac(</w:instrText>
            </w:r>
            <w:r>
              <w:rPr>
                <w:rFonts w:hint="eastAsia" w:hAnsi="宋体"/>
                <w:position w:val="-4"/>
                <w:sz w:val="31"/>
                <w:szCs w:val="31"/>
              </w:rPr>
              <w:instrText xml:space="preserve">□</w:instrText>
            </w:r>
            <w:r>
              <w:rPr>
                <w:rFonts w:hAnsi="宋体"/>
                <w:sz w:val="21"/>
                <w:szCs w:val="21"/>
              </w:rPr>
              <w:instrText xml:space="preserve">,</w:instrText>
            </w:r>
            <w:r>
              <w:rPr>
                <w:rFonts w:hint="eastAsia" w:hAnsi="宋体"/>
                <w:sz w:val="21"/>
                <w:szCs w:val="21"/>
              </w:rPr>
              <w:instrText xml:space="preserve">√</w:instrText>
            </w:r>
            <w:r>
              <w:rPr>
                <w:rFonts w:hAnsi="宋体"/>
                <w:sz w:val="21"/>
                <w:szCs w:val="21"/>
              </w:rPr>
              <w:instrText xml:space="preserve">)</w:instrText>
            </w:r>
            <w:r>
              <w:rPr>
                <w:rFonts w:hAnsi="宋体"/>
                <w:sz w:val="21"/>
                <w:szCs w:val="21"/>
              </w:rPr>
              <w:fldChar w:fldCharType="end"/>
            </w:r>
            <w:r>
              <w:rPr>
                <w:rFonts w:hint="eastAsia" w:hAnsi="宋体"/>
                <w:sz w:val="21"/>
                <w:szCs w:val="21"/>
              </w:rPr>
              <w:t>不召开</w:t>
            </w:r>
          </w:p>
          <w:p>
            <w:pPr>
              <w:spacing w:line="320" w:lineRule="exact"/>
              <w:rPr>
                <w:rFonts w:ascii="宋体"/>
              </w:rPr>
            </w:pPr>
            <w:r>
              <w:rPr>
                <w:rFonts w:hint="eastAsia" w:ascii="宋体" w:hAnsi="宋体" w:cs="宋体"/>
              </w:rPr>
              <w:t>□召开，召开时间：</w:t>
            </w:r>
          </w:p>
          <w:p>
            <w:pPr>
              <w:pStyle w:val="18"/>
              <w:topLinePunct/>
              <w:spacing w:line="320" w:lineRule="exact"/>
              <w:rPr>
                <w:rFonts w:hAnsi="宋体" w:cs="Times New Roman"/>
                <w:sz w:val="21"/>
                <w:szCs w:val="21"/>
              </w:rPr>
            </w:pPr>
            <w:r>
              <w:rPr>
                <w:rFonts w:hint="eastAsia" w:hAnsi="宋体"/>
                <w:sz w:val="21"/>
                <w:szCs w:val="21"/>
              </w:rPr>
              <w:t>召开地点：</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1.10.2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投标人提出问题的截止时间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递交投标文件截止时间</w:t>
            </w:r>
            <w:r>
              <w:rPr>
                <w:rFonts w:ascii="宋体" w:hAnsi="宋体" w:cs="宋体"/>
              </w:rPr>
              <w:t>10</w:t>
            </w:r>
            <w:r>
              <w:rPr>
                <w:rFonts w:hint="eastAsia" w:ascii="宋体" w:hAnsi="宋体" w:cs="宋体"/>
              </w:rPr>
              <w:t>天前</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1.10.3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招标人书面澄清的时间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投标截止前</w:t>
            </w:r>
            <w:r>
              <w:rPr>
                <w:rFonts w:ascii="宋体" w:hAnsi="宋体" w:cs="宋体"/>
                <w:u w:val="single"/>
              </w:rPr>
              <w:t xml:space="preserve"> 15 </w:t>
            </w:r>
            <w:r>
              <w:rPr>
                <w:rFonts w:hint="eastAsia" w:ascii="宋体" w:hAnsi="宋体" w:cs="宋体"/>
              </w:rPr>
              <w:t>天</w:t>
            </w:r>
          </w:p>
        </w:tc>
      </w:tr>
      <w:tr>
        <w:tblPrEx>
          <w:tblCellMar>
            <w:top w:w="0" w:type="dxa"/>
            <w:left w:w="108" w:type="dxa"/>
            <w:bottom w:w="0" w:type="dxa"/>
            <w:right w:w="108" w:type="dxa"/>
          </w:tblCellMar>
        </w:tblPrEx>
        <w:trPr>
          <w:trHeight w:val="63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1.11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偏离</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pStyle w:val="18"/>
              <w:topLinePunct/>
              <w:spacing w:line="360" w:lineRule="exact"/>
              <w:rPr>
                <w:rFonts w:hAnsi="宋体" w:cs="Times New Roman"/>
                <w:sz w:val="21"/>
                <w:szCs w:val="21"/>
              </w:rPr>
            </w:pPr>
            <w:r>
              <w:rPr>
                <w:rFonts w:hAnsi="宋体"/>
                <w:sz w:val="21"/>
                <w:szCs w:val="21"/>
              </w:rPr>
              <w:fldChar w:fldCharType="begin"/>
            </w:r>
            <w:r>
              <w:rPr>
                <w:rFonts w:hAnsi="宋体"/>
                <w:sz w:val="21"/>
                <w:szCs w:val="21"/>
              </w:rPr>
              <w:instrText xml:space="preserve"> eq \o\ac(</w:instrText>
            </w:r>
            <w:r>
              <w:rPr>
                <w:rFonts w:hint="eastAsia" w:hAnsi="宋体"/>
                <w:position w:val="-4"/>
                <w:sz w:val="31"/>
                <w:szCs w:val="31"/>
              </w:rPr>
              <w:instrText xml:space="preserve">□</w:instrText>
            </w:r>
            <w:r>
              <w:rPr>
                <w:rFonts w:hAnsi="宋体"/>
                <w:sz w:val="21"/>
                <w:szCs w:val="21"/>
              </w:rPr>
              <w:instrText xml:space="preserve">,</w:instrText>
            </w:r>
            <w:r>
              <w:rPr>
                <w:rFonts w:hint="eastAsia" w:hAnsi="宋体"/>
                <w:sz w:val="21"/>
                <w:szCs w:val="21"/>
              </w:rPr>
              <w:instrText xml:space="preserve">√</w:instrText>
            </w:r>
            <w:r>
              <w:rPr>
                <w:rFonts w:hAnsi="宋体"/>
                <w:sz w:val="21"/>
                <w:szCs w:val="21"/>
              </w:rPr>
              <w:instrText xml:space="preserve">)</w:instrText>
            </w:r>
            <w:r>
              <w:rPr>
                <w:rFonts w:hAnsi="宋体"/>
                <w:sz w:val="21"/>
                <w:szCs w:val="21"/>
              </w:rPr>
              <w:fldChar w:fldCharType="end"/>
            </w:r>
            <w:r>
              <w:rPr>
                <w:rFonts w:hint="eastAsia" w:hAnsi="宋体"/>
                <w:sz w:val="21"/>
                <w:szCs w:val="21"/>
              </w:rPr>
              <w:t>不允许</w:t>
            </w:r>
          </w:p>
          <w:p>
            <w:pPr>
              <w:pStyle w:val="18"/>
              <w:topLinePunct/>
              <w:spacing w:line="360" w:lineRule="exact"/>
              <w:rPr>
                <w:rFonts w:hAnsi="宋体" w:cs="Times New Roman"/>
                <w:sz w:val="21"/>
                <w:szCs w:val="21"/>
              </w:rPr>
            </w:pPr>
            <w:r>
              <w:rPr>
                <w:rFonts w:hint="eastAsia" w:hAnsi="宋体"/>
                <w:sz w:val="21"/>
                <w:szCs w:val="21"/>
              </w:rPr>
              <w:t>□允许</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2.1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构成招标文件的其他材料</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招标控制价以及招标人在招标期间发出的有编号的补遗书和其它有效正式函件。</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2.2.1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投标人要求澄清招标文件的截止时间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同投标人提出问题的截止时间</w:t>
            </w:r>
          </w:p>
        </w:tc>
      </w:tr>
      <w:tr>
        <w:tblPrEx>
          <w:tblCellMar>
            <w:top w:w="0" w:type="dxa"/>
            <w:left w:w="108" w:type="dxa"/>
            <w:bottom w:w="0" w:type="dxa"/>
            <w:right w:w="108" w:type="dxa"/>
          </w:tblCellMar>
        </w:tblPrEx>
        <w:trPr>
          <w:trHeight w:val="64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2.2.2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hint="eastAsia" w:ascii="宋体" w:hAnsi="宋体" w:cs="宋体"/>
              </w:rPr>
              <w:t>投标截止时间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ascii="宋体" w:hAnsi="宋体" w:cs="宋体"/>
                <w:b/>
                <w:bCs/>
                <w:color w:val="FF0000"/>
                <w:u w:val="single"/>
              </w:rPr>
              <w:t xml:space="preserve"> 2021 </w:t>
            </w:r>
            <w:r>
              <w:rPr>
                <w:rFonts w:hint="eastAsia" w:ascii="宋体" w:hAnsi="宋体" w:cs="宋体"/>
                <w:b/>
                <w:bCs/>
                <w:color w:val="FF0000"/>
              </w:rPr>
              <w:t>年</w:t>
            </w:r>
            <w:r>
              <w:rPr>
                <w:rFonts w:ascii="宋体" w:hAnsi="宋体" w:cs="宋体"/>
                <w:b/>
                <w:bCs/>
                <w:color w:val="FF0000"/>
                <w:u w:val="single"/>
              </w:rPr>
              <w:t xml:space="preserve">  </w:t>
            </w:r>
            <w:r>
              <w:rPr>
                <w:rFonts w:hint="eastAsia" w:ascii="宋体" w:hAnsi="宋体" w:cs="宋体"/>
                <w:b/>
                <w:bCs/>
                <w:color w:val="FF0000"/>
                <w:u w:val="single"/>
                <w:lang w:val="en-US" w:eastAsia="zh-CN"/>
              </w:rPr>
              <w:t>8</w:t>
            </w:r>
            <w:r>
              <w:rPr>
                <w:rFonts w:ascii="宋体" w:hAnsi="宋体" w:cs="宋体"/>
                <w:b/>
                <w:bCs/>
                <w:color w:val="FF0000"/>
                <w:u w:val="single"/>
              </w:rPr>
              <w:t xml:space="preserve">  </w:t>
            </w:r>
            <w:r>
              <w:rPr>
                <w:rFonts w:hint="eastAsia" w:ascii="宋体" w:hAnsi="宋体" w:cs="宋体"/>
                <w:b/>
                <w:bCs/>
                <w:color w:val="FF0000"/>
              </w:rPr>
              <w:t>月</w:t>
            </w:r>
            <w:r>
              <w:rPr>
                <w:rFonts w:ascii="宋体" w:hAnsi="宋体" w:cs="宋体"/>
                <w:b/>
                <w:bCs/>
                <w:color w:val="FF0000"/>
                <w:u w:val="single"/>
              </w:rPr>
              <w:t xml:space="preserve">  </w:t>
            </w:r>
            <w:r>
              <w:rPr>
                <w:rFonts w:hint="eastAsia" w:ascii="宋体" w:hAnsi="宋体" w:cs="宋体"/>
                <w:b/>
                <w:bCs/>
                <w:color w:val="FF0000"/>
                <w:u w:val="single"/>
                <w:lang w:val="en-US" w:eastAsia="zh-CN"/>
              </w:rPr>
              <w:t>24</w:t>
            </w:r>
            <w:r>
              <w:rPr>
                <w:rFonts w:ascii="宋体" w:hAnsi="宋体" w:cs="宋体"/>
                <w:b/>
                <w:bCs/>
                <w:color w:val="FF0000"/>
                <w:u w:val="single"/>
              </w:rPr>
              <w:t xml:space="preserve">  </w:t>
            </w:r>
            <w:r>
              <w:rPr>
                <w:rFonts w:hint="eastAsia" w:ascii="宋体" w:hAnsi="宋体" w:cs="宋体"/>
                <w:b/>
                <w:bCs/>
                <w:color w:val="FF0000"/>
              </w:rPr>
              <w:t>日</w:t>
            </w:r>
            <w:r>
              <w:rPr>
                <w:rFonts w:ascii="宋体" w:hAnsi="宋体" w:cs="宋体"/>
                <w:b/>
                <w:bCs/>
                <w:color w:val="FF0000"/>
                <w:u w:val="single"/>
              </w:rPr>
              <w:t xml:space="preserve">  </w:t>
            </w:r>
            <w:r>
              <w:rPr>
                <w:rFonts w:hint="eastAsia" w:ascii="宋体" w:hAnsi="宋体" w:cs="宋体"/>
                <w:b/>
                <w:bCs/>
                <w:color w:val="FF0000"/>
                <w:u w:val="single"/>
                <w:lang w:val="en-US" w:eastAsia="zh-CN"/>
              </w:rPr>
              <w:t>9</w:t>
            </w:r>
            <w:r>
              <w:rPr>
                <w:rFonts w:ascii="宋体" w:hAnsi="宋体" w:cs="宋体"/>
                <w:b/>
                <w:bCs/>
                <w:color w:val="FF0000"/>
                <w:u w:val="single"/>
              </w:rPr>
              <w:t xml:space="preserve">  </w:t>
            </w:r>
            <w:r>
              <w:rPr>
                <w:rFonts w:hint="eastAsia" w:ascii="宋体" w:hAnsi="宋体" w:cs="宋体"/>
                <w:b/>
                <w:bCs/>
                <w:color w:val="FF0000"/>
              </w:rPr>
              <w:t>时</w:t>
            </w:r>
            <w:r>
              <w:rPr>
                <w:rFonts w:ascii="宋体" w:hAnsi="宋体" w:cs="宋体"/>
                <w:b/>
                <w:bCs/>
                <w:color w:val="FF0000"/>
                <w:u w:val="single"/>
              </w:rPr>
              <w:t xml:space="preserve">  </w:t>
            </w:r>
            <w:r>
              <w:rPr>
                <w:rFonts w:hint="eastAsia" w:ascii="宋体" w:hAnsi="宋体" w:cs="宋体"/>
                <w:b/>
                <w:bCs/>
                <w:color w:val="FF0000"/>
                <w:u w:val="single"/>
                <w:lang w:val="en-US" w:eastAsia="zh-CN"/>
              </w:rPr>
              <w:t>00</w:t>
            </w:r>
            <w:r>
              <w:rPr>
                <w:rFonts w:ascii="宋体" w:hAnsi="宋体" w:cs="宋体"/>
                <w:b/>
                <w:bCs/>
                <w:color w:val="FF0000"/>
                <w:u w:val="single"/>
              </w:rPr>
              <w:t xml:space="preserve">  </w:t>
            </w:r>
            <w:r>
              <w:rPr>
                <w:rFonts w:hint="eastAsia" w:ascii="宋体" w:hAnsi="宋体" w:cs="宋体"/>
                <w:b/>
                <w:bCs/>
                <w:color w:val="FF0000"/>
              </w:rPr>
              <w:t>分</w:t>
            </w:r>
          </w:p>
        </w:tc>
      </w:tr>
      <w:tr>
        <w:tblPrEx>
          <w:tblCellMar>
            <w:top w:w="0" w:type="dxa"/>
            <w:left w:w="108" w:type="dxa"/>
            <w:bottom w:w="0" w:type="dxa"/>
            <w:right w:w="108" w:type="dxa"/>
          </w:tblCellMar>
        </w:tblPrEx>
        <w:trPr>
          <w:trHeight w:val="78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2.2.3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投标人确认收到招标文件澄清的时间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同招标人书面澄清的时间</w:t>
            </w:r>
          </w:p>
        </w:tc>
      </w:tr>
      <w:tr>
        <w:tblPrEx>
          <w:tblCellMar>
            <w:top w:w="0" w:type="dxa"/>
            <w:left w:w="108" w:type="dxa"/>
            <w:bottom w:w="0" w:type="dxa"/>
            <w:right w:w="108" w:type="dxa"/>
          </w:tblCellMar>
        </w:tblPrEx>
        <w:trPr>
          <w:trHeight w:val="90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2.3.2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投标人确认收到招标文件修改的时间</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同招标人书面澄清的时间，投标截止时间</w:t>
            </w:r>
            <w:r>
              <w:rPr>
                <w:rFonts w:ascii="宋体" w:hAnsi="宋体" w:cs="宋体"/>
              </w:rPr>
              <w:t>15</w:t>
            </w:r>
            <w:r>
              <w:rPr>
                <w:rFonts w:hint="eastAsia" w:ascii="宋体" w:hAnsi="宋体" w:cs="宋体"/>
              </w:rPr>
              <w:t>日前，不足</w:t>
            </w:r>
            <w:r>
              <w:rPr>
                <w:rFonts w:ascii="宋体" w:hAnsi="宋体" w:cs="宋体"/>
              </w:rPr>
              <w:t>15</w:t>
            </w:r>
            <w:r>
              <w:rPr>
                <w:rFonts w:hint="eastAsia" w:ascii="宋体" w:hAnsi="宋体" w:cs="宋体"/>
              </w:rPr>
              <w:t>日的，招标人应当顺延提交投标文件的截止时间。</w:t>
            </w:r>
          </w:p>
        </w:tc>
      </w:tr>
      <w:tr>
        <w:tblPrEx>
          <w:tblCellMar>
            <w:top w:w="0" w:type="dxa"/>
            <w:left w:w="108" w:type="dxa"/>
            <w:bottom w:w="0" w:type="dxa"/>
            <w:right w:w="108" w:type="dxa"/>
          </w:tblCellMar>
        </w:tblPrEx>
        <w:trPr>
          <w:trHeight w:val="245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3.1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构成投标文件的其他材料</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按招标文件要求。</w:t>
            </w:r>
          </w:p>
          <w:p>
            <w:pPr>
              <w:spacing w:line="360" w:lineRule="exact"/>
              <w:rPr>
                <w:rFonts w:ascii="宋体"/>
              </w:rPr>
            </w:pPr>
            <w:r>
              <w:rPr>
                <w:rFonts w:hint="eastAsia" w:ascii="宋体" w:hAnsi="宋体" w:cs="宋体"/>
              </w:rPr>
              <w:t>注：</w:t>
            </w:r>
            <w:r>
              <w:rPr>
                <w:rFonts w:hint="eastAsia" w:ascii="宋体" w:hAnsi="宋体" w:cs="宋体"/>
                <w:b/>
                <w:bCs/>
              </w:rPr>
              <w:t>（资质证书可通过“全国建筑市场监管与诚信信息发布平台”、“河南省建筑市场监管信息系统暨一体化工作平台”以及资质证书二维码标识查阅企业相关信息。）</w:t>
            </w:r>
          </w:p>
        </w:tc>
      </w:tr>
      <w:tr>
        <w:tblPrEx>
          <w:tblCellMar>
            <w:top w:w="0" w:type="dxa"/>
            <w:left w:w="108" w:type="dxa"/>
            <w:bottom w:w="0" w:type="dxa"/>
            <w:right w:w="108" w:type="dxa"/>
          </w:tblCellMar>
        </w:tblPrEx>
        <w:trPr>
          <w:trHeight w:val="67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3.3.1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投标有效期</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自投标人提交投标文件截止之日起计算</w:t>
            </w:r>
            <w:r>
              <w:rPr>
                <w:rFonts w:ascii="宋体" w:hAnsi="宋体" w:cs="宋体"/>
                <w:u w:val="single"/>
              </w:rPr>
              <w:t>60</w:t>
            </w:r>
            <w:r>
              <w:rPr>
                <w:rFonts w:hint="eastAsia" w:ascii="宋体" w:hAnsi="宋体" w:cs="宋体"/>
              </w:rPr>
              <w:t>日历天</w:t>
            </w:r>
          </w:p>
        </w:tc>
      </w:tr>
      <w:tr>
        <w:tblPrEx>
          <w:tblCellMar>
            <w:top w:w="0" w:type="dxa"/>
            <w:left w:w="108" w:type="dxa"/>
            <w:bottom w:w="0" w:type="dxa"/>
            <w:right w:w="108" w:type="dxa"/>
          </w:tblCellMar>
        </w:tblPrEx>
        <w:trPr>
          <w:trHeight w:val="47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3.4.1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投标保证金</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pPr>
            <w:r>
              <w:rPr>
                <w:rFonts w:hint="eastAsia" w:cs="宋体"/>
              </w:rPr>
              <w:t>一、投标保证金的提供方式</w:t>
            </w:r>
          </w:p>
          <w:p>
            <w:pPr>
              <w:adjustRightInd w:val="0"/>
              <w:snapToGrid w:val="0"/>
              <w:spacing w:line="276" w:lineRule="auto"/>
            </w:pPr>
            <w:r>
              <w:rPr>
                <w:rFonts w:hint="eastAsia" w:cs="宋体"/>
              </w:rPr>
              <w:t>（</w:t>
            </w:r>
            <w:r>
              <w:t>1</w:t>
            </w:r>
            <w:r>
              <w:rPr>
                <w:rFonts w:hint="eastAsia" w:cs="宋体"/>
              </w:rPr>
              <w:t>）</w:t>
            </w:r>
            <w:r>
              <w:rPr>
                <w:rFonts w:hint="eastAsia" w:cs="宋体"/>
                <w:color w:val="0000FF"/>
                <w:lang w:eastAsia="zh-CN"/>
              </w:rPr>
              <w:t>基本户</w:t>
            </w:r>
            <w:r>
              <w:rPr>
                <w:rFonts w:hint="eastAsia" w:cs="宋体"/>
                <w:color w:val="0000FF"/>
              </w:rPr>
              <w:t>转账</w:t>
            </w:r>
            <w:r>
              <w:rPr>
                <w:rFonts w:hint="eastAsia" w:cs="宋体"/>
                <w:color w:val="0000FF"/>
                <w:lang w:eastAsia="zh-CN"/>
              </w:rPr>
              <w:t>或银行保函</w:t>
            </w:r>
            <w:r>
              <w:rPr>
                <w:rFonts w:hint="eastAsia" w:cs="宋体"/>
              </w:rPr>
              <w:t>。</w:t>
            </w:r>
          </w:p>
          <w:p>
            <w:pPr>
              <w:adjustRightInd w:val="0"/>
              <w:snapToGrid w:val="0"/>
              <w:spacing w:line="276" w:lineRule="auto"/>
              <w:rPr>
                <w:rFonts w:ascii="宋体"/>
              </w:rPr>
            </w:pPr>
            <w:r>
              <w:rPr>
                <w:rFonts w:hint="eastAsia" w:cs="宋体"/>
              </w:rPr>
              <w:t>（</w:t>
            </w:r>
            <w:r>
              <w:t>2</w:t>
            </w:r>
            <w:r>
              <w:rPr>
                <w:rFonts w:hint="eastAsia" w:cs="宋体"/>
              </w:rPr>
              <w:t>）投标保证金的金额：</w:t>
            </w:r>
            <w:r>
              <w:rPr>
                <w:rFonts w:hint="eastAsia" w:cs="宋体"/>
                <w:u w:val="single"/>
                <w:lang w:val="en-US" w:eastAsia="zh-CN"/>
              </w:rPr>
              <w:t>柒万伍仟万元整</w:t>
            </w:r>
            <w:r>
              <w:rPr>
                <w:rFonts w:hint="eastAsia" w:ascii="宋体" w:hAnsi="宋体" w:cs="宋体"/>
              </w:rPr>
              <w:t>（￥：</w:t>
            </w:r>
            <w:r>
              <w:rPr>
                <w:rFonts w:hint="eastAsia" w:ascii="宋体" w:hAnsi="宋体" w:cs="宋体"/>
                <w:u w:val="single"/>
                <w:lang w:val="en-US" w:eastAsia="zh-CN"/>
              </w:rPr>
              <w:t xml:space="preserve"> 75000.00 </w:t>
            </w:r>
            <w:r>
              <w:rPr>
                <w:rFonts w:hint="eastAsia" w:ascii="宋体" w:hAnsi="宋体" w:cs="宋体"/>
              </w:rPr>
              <w:t>元）；</w:t>
            </w:r>
          </w:p>
          <w:p>
            <w:pPr>
              <w:adjustRightInd w:val="0"/>
              <w:snapToGrid w:val="0"/>
              <w:spacing w:line="276" w:lineRule="auto"/>
            </w:pPr>
            <w:r>
              <w:rPr>
                <w:rFonts w:hint="eastAsia" w:cs="宋体"/>
              </w:rPr>
              <w:t>（</w:t>
            </w:r>
            <w:r>
              <w:t>3</w:t>
            </w:r>
            <w:r>
              <w:rPr>
                <w:rFonts w:hint="eastAsia" w:cs="宋体"/>
              </w:rPr>
              <w:t>）</w:t>
            </w:r>
            <w:r>
              <w:rPr>
                <w:rFonts w:hint="eastAsia" w:ascii="宋体" w:hAnsi="宋体" w:cs="宋体"/>
              </w:rPr>
              <w:t>转账必须由投标人基本帐户汇至温县公共资源交易中心指定账户，不得以现金和其他形式提交（未从基本账户汇出或未按时到账者视为无效）。</w:t>
            </w:r>
          </w:p>
          <w:p>
            <w:pPr>
              <w:adjustRightInd w:val="0"/>
              <w:snapToGrid w:val="0"/>
              <w:spacing w:line="276" w:lineRule="auto"/>
            </w:pPr>
            <w:r>
              <w:rPr>
                <w:rFonts w:hint="eastAsia" w:cs="宋体"/>
              </w:rPr>
              <w:t>投标保证金提交截止时间：</w:t>
            </w:r>
            <w:r>
              <w:rPr>
                <w:u w:val="single"/>
              </w:rPr>
              <w:t>2021</w:t>
            </w:r>
            <w:r>
              <w:rPr>
                <w:rFonts w:hint="eastAsia" w:cs="宋体"/>
              </w:rPr>
              <w:t>年</w:t>
            </w:r>
            <w:r>
              <w:rPr>
                <w:rFonts w:hint="eastAsia" w:cs="宋体"/>
                <w:u w:val="single"/>
                <w:lang w:val="en-US" w:eastAsia="zh-CN"/>
              </w:rPr>
              <w:t xml:space="preserve"> 8  </w:t>
            </w:r>
            <w:r>
              <w:rPr>
                <w:rFonts w:hint="eastAsia" w:cs="宋体"/>
              </w:rPr>
              <w:t>月</w:t>
            </w:r>
            <w:r>
              <w:rPr>
                <w:rFonts w:hint="eastAsia" w:cs="宋体"/>
                <w:u w:val="single"/>
                <w:lang w:val="en-US" w:eastAsia="zh-CN"/>
              </w:rPr>
              <w:t xml:space="preserve"> 19 </w:t>
            </w:r>
            <w:r>
              <w:rPr>
                <w:rFonts w:hint="eastAsia" w:cs="宋体"/>
              </w:rPr>
              <w:t>日下午</w:t>
            </w:r>
            <w:r>
              <w:t>16</w:t>
            </w:r>
            <w:r>
              <w:rPr>
                <w:rFonts w:hint="eastAsia" w:cs="宋体"/>
              </w:rPr>
              <w:t>时前（含下午</w:t>
            </w:r>
            <w:r>
              <w:t>16</w:t>
            </w:r>
            <w:r>
              <w:rPr>
                <w:rFonts w:hint="eastAsia" w:cs="宋体"/>
              </w:rPr>
              <w:t>时）</w:t>
            </w:r>
          </w:p>
          <w:p>
            <w:pPr>
              <w:adjustRightInd w:val="0"/>
              <w:snapToGrid w:val="0"/>
              <w:spacing w:line="276" w:lineRule="auto"/>
              <w:rPr>
                <w:rFonts w:hint="eastAsia" w:eastAsia="宋体"/>
                <w:color w:val="0000FF"/>
                <w:lang w:eastAsia="zh-CN"/>
              </w:rPr>
            </w:pPr>
            <w:r>
              <w:rPr>
                <w:rFonts w:hint="eastAsia" w:cs="宋体"/>
                <w:color w:val="0000FF"/>
              </w:rPr>
              <w:t>户名：</w:t>
            </w:r>
            <w:r>
              <w:rPr>
                <w:rFonts w:hint="eastAsia" w:cs="宋体"/>
                <w:color w:val="0000FF"/>
                <w:lang w:eastAsia="zh-CN"/>
              </w:rPr>
              <w:t>温县公共资源交易中心</w:t>
            </w:r>
          </w:p>
          <w:p>
            <w:pPr>
              <w:adjustRightInd w:val="0"/>
              <w:snapToGrid w:val="0"/>
              <w:spacing w:line="276" w:lineRule="auto"/>
              <w:rPr>
                <w:rFonts w:hint="default" w:eastAsia="宋体"/>
                <w:color w:val="0000FF"/>
                <w:lang w:val="en-US" w:eastAsia="zh-CN"/>
              </w:rPr>
            </w:pPr>
            <w:r>
              <w:rPr>
                <w:rFonts w:hint="eastAsia" w:cs="宋体"/>
                <w:color w:val="0000FF"/>
              </w:rPr>
              <w:t>账号：</w:t>
            </w:r>
            <w:r>
              <w:rPr>
                <w:rFonts w:hint="eastAsia" w:cs="宋体"/>
                <w:color w:val="0000FF"/>
                <w:lang w:val="en-US" w:eastAsia="zh-CN"/>
              </w:rPr>
              <w:t>941002010067580059</w:t>
            </w:r>
          </w:p>
          <w:p>
            <w:pPr>
              <w:adjustRightInd w:val="0"/>
              <w:snapToGrid w:val="0"/>
              <w:spacing w:line="276" w:lineRule="auto"/>
            </w:pPr>
            <w:r>
              <w:rPr>
                <w:rFonts w:hint="eastAsia" w:cs="宋体"/>
                <w:color w:val="0000FF"/>
              </w:rPr>
              <w:t>开户行：中国邮政储蓄银行股份有限</w:t>
            </w:r>
            <w:r>
              <w:rPr>
                <w:rFonts w:hint="eastAsia" w:cs="宋体"/>
                <w:color w:val="0000FF"/>
                <w:lang w:eastAsia="zh-CN"/>
              </w:rPr>
              <w:t>责任</w:t>
            </w:r>
            <w:r>
              <w:rPr>
                <w:rFonts w:hint="eastAsia" w:cs="宋体"/>
                <w:color w:val="0000FF"/>
              </w:rPr>
              <w:t>公司温县温泉路支行</w:t>
            </w:r>
          </w:p>
          <w:p>
            <w:pPr>
              <w:adjustRightInd w:val="0"/>
              <w:snapToGrid w:val="0"/>
              <w:spacing w:line="276" w:lineRule="auto"/>
            </w:pPr>
            <w:r>
              <w:t>1</w:t>
            </w:r>
            <w:r>
              <w:rPr>
                <w:rFonts w:hint="eastAsia" w:cs="宋体"/>
              </w:rPr>
              <w:t>、投标人应按上述规定及时缴纳投标保证金。</w:t>
            </w:r>
          </w:p>
          <w:p>
            <w:pPr>
              <w:spacing w:line="276" w:lineRule="auto"/>
              <w:rPr>
                <w:rFonts w:ascii="宋体"/>
              </w:rPr>
            </w:pPr>
            <w:r>
              <w:t>2</w:t>
            </w:r>
            <w:r>
              <w:rPr>
                <w:rFonts w:hint="eastAsia" w:cs="宋体"/>
              </w:rPr>
              <w:t>、特别提醒：会员注册请注意，注册诚信信息时基本账户要真实有效，并上传开户许可证。转账时要从基本账户转出，开标时系统会自动对账户进行匹配。已注册会员的如需修改基本信息请修改后再进行报名。</w:t>
            </w:r>
          </w:p>
        </w:tc>
      </w:tr>
      <w:tr>
        <w:tblPrEx>
          <w:tblCellMar>
            <w:top w:w="0" w:type="dxa"/>
            <w:left w:w="108" w:type="dxa"/>
            <w:bottom w:w="0" w:type="dxa"/>
            <w:right w:w="108" w:type="dxa"/>
          </w:tblCellMar>
        </w:tblPrEx>
        <w:trPr>
          <w:trHeight w:val="82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3.5.2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hint="eastAsia" w:ascii="宋体" w:hAnsi="宋体" w:cs="宋体"/>
              </w:rPr>
              <w:t>近年财务状况的年份要求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近三年</w:t>
            </w:r>
            <w:r>
              <w:rPr>
                <w:rFonts w:ascii="宋体" w:hAnsi="宋体" w:cs="宋体"/>
                <w:color w:val="0000FF"/>
              </w:rPr>
              <w:t>201</w:t>
            </w:r>
            <w:r>
              <w:rPr>
                <w:rFonts w:hint="eastAsia" w:ascii="宋体" w:hAnsi="宋体" w:cs="宋体"/>
                <w:color w:val="0000FF"/>
                <w:lang w:val="en-US" w:eastAsia="zh-CN"/>
              </w:rPr>
              <w:t>8</w:t>
            </w:r>
            <w:r>
              <w:rPr>
                <w:rFonts w:hint="eastAsia" w:ascii="宋体" w:hAnsi="宋体" w:cs="宋体"/>
                <w:color w:val="0000FF"/>
              </w:rPr>
              <w:t>年、</w:t>
            </w:r>
            <w:r>
              <w:rPr>
                <w:rFonts w:ascii="宋体" w:hAnsi="宋体" w:cs="宋体"/>
                <w:color w:val="0000FF"/>
              </w:rPr>
              <w:t>201</w:t>
            </w:r>
            <w:r>
              <w:rPr>
                <w:rFonts w:hint="eastAsia" w:ascii="宋体" w:hAnsi="宋体" w:cs="宋体"/>
                <w:color w:val="0000FF"/>
                <w:lang w:val="en-US" w:eastAsia="zh-CN"/>
              </w:rPr>
              <w:t>9</w:t>
            </w:r>
            <w:r>
              <w:rPr>
                <w:rFonts w:hint="eastAsia" w:ascii="宋体" w:hAnsi="宋体" w:cs="宋体"/>
                <w:color w:val="0000FF"/>
              </w:rPr>
              <w:t>年、</w:t>
            </w:r>
            <w:r>
              <w:rPr>
                <w:rFonts w:ascii="宋体" w:hAnsi="宋体" w:cs="宋体"/>
                <w:color w:val="0000FF"/>
              </w:rPr>
              <w:t>20</w:t>
            </w:r>
            <w:r>
              <w:rPr>
                <w:rFonts w:hint="eastAsia" w:ascii="宋体" w:hAnsi="宋体" w:cs="宋体"/>
                <w:color w:val="0000FF"/>
                <w:lang w:val="en-US" w:eastAsia="zh-CN"/>
              </w:rPr>
              <w:t>20</w:t>
            </w:r>
            <w:r>
              <w:rPr>
                <w:rFonts w:hint="eastAsia" w:ascii="宋体" w:hAnsi="宋体" w:cs="宋体"/>
                <w:color w:val="0000FF"/>
              </w:rPr>
              <w:t>年</w:t>
            </w:r>
            <w:r>
              <w:rPr>
                <w:rFonts w:hint="eastAsia" w:ascii="宋体" w:hAnsi="宋体" w:cs="宋体"/>
                <w:u w:val="single"/>
              </w:rPr>
              <w:t>（新成立企业不足</w:t>
            </w:r>
            <w:r>
              <w:rPr>
                <w:rFonts w:ascii="宋体" w:hAnsi="宋体" w:cs="宋体"/>
                <w:u w:val="single"/>
              </w:rPr>
              <w:t>3</w:t>
            </w:r>
            <w:r>
              <w:rPr>
                <w:rFonts w:hint="eastAsia" w:ascii="宋体" w:hAnsi="宋体" w:cs="宋体"/>
                <w:u w:val="single"/>
              </w:rPr>
              <w:t>年的按已有年份计算）</w:t>
            </w:r>
          </w:p>
        </w:tc>
      </w:tr>
      <w:tr>
        <w:tblPrEx>
          <w:tblCellMar>
            <w:top w:w="0" w:type="dxa"/>
            <w:left w:w="108" w:type="dxa"/>
            <w:bottom w:w="0" w:type="dxa"/>
            <w:right w:w="108" w:type="dxa"/>
          </w:tblCellMar>
        </w:tblPrEx>
        <w:trPr>
          <w:trHeight w:val="77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3.5.3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hint="eastAsia" w:ascii="宋体" w:hAnsi="宋体" w:cs="宋体"/>
              </w:rPr>
              <w:t>近年完成的类似项目的年份要求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近三年指</w:t>
            </w:r>
            <w:r>
              <w:rPr>
                <w:rFonts w:ascii="宋体" w:hAnsi="宋体" w:cs="宋体"/>
              </w:rPr>
              <w:t>2017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日起至今。（新成立企业不足</w:t>
            </w:r>
            <w:r>
              <w:rPr>
                <w:rFonts w:ascii="宋体" w:hAnsi="宋体" w:cs="宋体"/>
              </w:rPr>
              <w:t>3</w:t>
            </w:r>
            <w:r>
              <w:rPr>
                <w:rFonts w:hint="eastAsia" w:ascii="宋体" w:hAnsi="宋体" w:cs="宋体"/>
              </w:rPr>
              <w:t>年的按已有年份计算）</w:t>
            </w:r>
          </w:p>
        </w:tc>
      </w:tr>
      <w:tr>
        <w:tblPrEx>
          <w:tblCellMar>
            <w:top w:w="0" w:type="dxa"/>
            <w:left w:w="108" w:type="dxa"/>
            <w:bottom w:w="0" w:type="dxa"/>
            <w:right w:w="108" w:type="dxa"/>
          </w:tblCellMar>
        </w:tblPrEx>
        <w:trPr>
          <w:trHeight w:val="2755" w:hRule="exac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3.6.3</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签字或盖章要求</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rPr>
            </w:pPr>
            <w:r>
              <w:rPr>
                <w:rFonts w:hint="eastAsia" w:ascii="宋体" w:cs="宋体"/>
              </w:rPr>
              <w:t>电子投标文件</w:t>
            </w:r>
          </w:p>
          <w:p>
            <w:pPr>
              <w:spacing w:line="360" w:lineRule="exact"/>
              <w:jc w:val="left"/>
              <w:rPr>
                <w:rFonts w:ascii="宋体"/>
              </w:rPr>
            </w:pPr>
            <w:r>
              <w:rPr>
                <w:rFonts w:hint="eastAsia" w:ascii="宋体" w:cs="宋体"/>
              </w:rPr>
              <w:t>（</w:t>
            </w:r>
            <w:r>
              <w:rPr>
                <w:rFonts w:ascii="宋体" w:cs="宋体"/>
              </w:rPr>
              <w:t>1</w:t>
            </w:r>
            <w:r>
              <w:rPr>
                <w:rFonts w:hint="eastAsia" w:ascii="宋体" w:cs="宋体"/>
              </w:rPr>
              <w:t>）所有要求投标人加盖公章的地方都应加盖投标人单位的企业</w:t>
            </w:r>
            <w:r>
              <w:rPr>
                <w:rFonts w:ascii="宋体" w:cs="宋体"/>
              </w:rPr>
              <w:t xml:space="preserve"> CA </w:t>
            </w:r>
            <w:r>
              <w:rPr>
                <w:rFonts w:hint="eastAsia" w:ascii="宋体" w:cs="宋体"/>
              </w:rPr>
              <w:t>签章。</w:t>
            </w:r>
          </w:p>
          <w:p>
            <w:pPr>
              <w:spacing w:line="360" w:lineRule="exact"/>
              <w:jc w:val="left"/>
              <w:rPr>
                <w:rFonts w:ascii="宋体"/>
              </w:rPr>
            </w:pPr>
            <w:r>
              <w:rPr>
                <w:rFonts w:hint="eastAsia" w:ascii="宋体" w:cs="宋体"/>
              </w:rPr>
              <w:t>（</w:t>
            </w:r>
            <w:r>
              <w:rPr>
                <w:rFonts w:ascii="宋体" w:cs="宋体"/>
              </w:rPr>
              <w:t>2</w:t>
            </w:r>
            <w:r>
              <w:rPr>
                <w:rFonts w:hint="eastAsia" w:ascii="宋体" w:cs="宋体"/>
              </w:rPr>
              <w:t>）所有要求法定代表人签字的地方都应用法定代表人个人</w:t>
            </w:r>
            <w:r>
              <w:rPr>
                <w:rFonts w:ascii="宋体" w:cs="宋体"/>
              </w:rPr>
              <w:t xml:space="preserve"> CA </w:t>
            </w:r>
            <w:r>
              <w:rPr>
                <w:rFonts w:hint="eastAsia" w:ascii="宋体" w:cs="宋体"/>
              </w:rPr>
              <w:t>印章。</w:t>
            </w:r>
          </w:p>
          <w:p>
            <w:pPr>
              <w:spacing w:line="360" w:lineRule="exact"/>
              <w:jc w:val="left"/>
              <w:rPr>
                <w:rFonts w:ascii="宋体"/>
              </w:rPr>
            </w:pPr>
            <w:r>
              <w:rPr>
                <w:rFonts w:hint="eastAsia" w:ascii="宋体" w:cs="宋体"/>
              </w:rPr>
              <w:t>（</w:t>
            </w:r>
            <w:r>
              <w:rPr>
                <w:rFonts w:ascii="宋体" w:cs="宋体"/>
              </w:rPr>
              <w:t>3</w:t>
            </w:r>
            <w:r>
              <w:rPr>
                <w:rFonts w:hint="eastAsia" w:ascii="宋体" w:cs="宋体"/>
              </w:rPr>
              <w:t>）所有要求其委托代理人签字的地方可以用授权委托人手写签字的扫描件。</w:t>
            </w:r>
          </w:p>
        </w:tc>
      </w:tr>
      <w:tr>
        <w:tblPrEx>
          <w:tblCellMar>
            <w:top w:w="0" w:type="dxa"/>
            <w:left w:w="108" w:type="dxa"/>
            <w:bottom w:w="0" w:type="dxa"/>
            <w:right w:w="108" w:type="dxa"/>
          </w:tblCellMar>
        </w:tblPrEx>
        <w:trPr>
          <w:trHeight w:val="1045" w:hRule="exac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3.6.4</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投标文件份数</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加密的电子投标文件壹份（</w:t>
            </w:r>
            <w:r>
              <w:rPr>
                <w:rFonts w:ascii="宋体" w:hAnsi="宋体" w:cs="宋体"/>
              </w:rPr>
              <w:t xml:space="preserve">.jztf </w:t>
            </w:r>
            <w:r>
              <w:rPr>
                <w:rFonts w:hint="eastAsia" w:ascii="宋体" w:hAnsi="宋体" w:cs="宋体"/>
              </w:rPr>
              <w:t>格式在会员系统指定位置上传）；（中标人需根据招标人需要，提供相应份数的纸质版文件）</w:t>
            </w:r>
          </w:p>
        </w:tc>
      </w:tr>
      <w:tr>
        <w:tblPrEx>
          <w:tblCellMar>
            <w:top w:w="0" w:type="dxa"/>
            <w:left w:w="108" w:type="dxa"/>
            <w:bottom w:w="0" w:type="dxa"/>
            <w:right w:w="108" w:type="dxa"/>
          </w:tblCellMar>
        </w:tblPrEx>
        <w:trPr>
          <w:trHeight w:val="1203" w:hRule="exac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3.6.5</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递交投标文件地点</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cs="宋体"/>
              </w:rPr>
              <w:t>远程开标大厅网址为</w:t>
            </w:r>
            <w:r>
              <w:fldChar w:fldCharType="begin"/>
            </w:r>
            <w:r>
              <w:instrText xml:space="preserve"> HYPERLINK "http://122.112.246.33/BidOpening/bidopeninghallaction/hall/login" </w:instrText>
            </w:r>
            <w:r>
              <w:fldChar w:fldCharType="separate"/>
            </w:r>
            <w:r>
              <w:rPr>
                <w:rFonts w:ascii="宋体" w:hAnsi="宋体" w:cs="宋体"/>
              </w:rPr>
              <w:t>http://122.112.246.33/BidOpening/bidopeninghallaction/hall/login</w:t>
            </w:r>
            <w:r>
              <w:rPr>
                <w:rFonts w:ascii="宋体" w:hAnsi="宋体" w:cs="宋体"/>
              </w:rPr>
              <w:fldChar w:fldCharType="end"/>
            </w:r>
            <w:r>
              <w:rPr>
                <w:rFonts w:hint="eastAsia" w:ascii="宋体" w:hAnsi="宋体" w:cs="宋体"/>
              </w:rPr>
              <w:t>。</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4.1.2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投标文件的递交</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rPr>
            </w:pPr>
            <w:r>
              <w:rPr>
                <w:rFonts w:hint="eastAsia" w:ascii="宋体" w:hAnsi="宋体" w:cs="宋体"/>
                <w:b/>
                <w:bCs/>
              </w:rPr>
              <w:t>特别提醒：</w:t>
            </w:r>
            <w:r>
              <w:rPr>
                <w:rFonts w:hint="eastAsia" w:ascii="宋体" w:hAnsi="宋体" w:cs="宋体"/>
              </w:rPr>
              <w:t>本项目采用远程不见面开标和全程电子评标方式，潜在投标人可提前在焦作市交易中心官网首页</w:t>
            </w:r>
            <w:r>
              <w:rPr>
                <w:rFonts w:ascii="宋体" w:cs="宋体"/>
              </w:rPr>
              <w:t>---</w:t>
            </w:r>
            <w:r>
              <w:rPr>
                <w:rFonts w:hint="eastAsia" w:ascii="宋体" w:hAnsi="宋体" w:cs="宋体"/>
              </w:rPr>
              <w:t>下载中心</w:t>
            </w:r>
            <w:r>
              <w:rPr>
                <w:rFonts w:ascii="宋体" w:cs="宋体"/>
              </w:rPr>
              <w:t>--</w:t>
            </w:r>
            <w:r>
              <w:rPr>
                <w:rFonts w:hint="eastAsia" w:ascii="宋体" w:hAnsi="宋体" w:cs="宋体"/>
              </w:rPr>
              <w:t>下载</w:t>
            </w:r>
            <w:r>
              <w:fldChar w:fldCharType="begin"/>
            </w:r>
            <w:r>
              <w:instrText xml:space="preserve"> HYPERLINK "http://www.jzggzy.cn/TPFront/InfoDetail/Default.aspx?InfoID=b5d977f8-bf6f-4349-9275-63a47a0979b9&amp;CategoryNum=069006002" </w:instrText>
            </w:r>
            <w:r>
              <w:fldChar w:fldCharType="separate"/>
            </w:r>
            <w:r>
              <w:rPr>
                <w:rFonts w:hint="eastAsia" w:ascii="宋体" w:hAnsi="宋体" w:cs="宋体"/>
              </w:rPr>
              <w:t>《焦作市电子招投标系统操作手册》</w:t>
            </w:r>
            <w:r>
              <w:rPr>
                <w:rFonts w:hint="eastAsia" w:ascii="宋体" w:hAnsi="宋体" w:cs="宋体"/>
              </w:rPr>
              <w:fldChar w:fldCharType="end"/>
            </w:r>
            <w:r>
              <w:rPr>
                <w:rFonts w:hint="eastAsia" w:ascii="宋体" w:hAnsi="宋体" w:cs="宋体"/>
              </w:rPr>
              <w:t>和</w:t>
            </w:r>
            <w:r>
              <w:fldChar w:fldCharType="begin"/>
            </w:r>
            <w:r>
              <w:instrText xml:space="preserve"> HYPERLINK "http://www.jzggzy.cn/TPFront/InfoDetail/Default.aspx?InfoID=a8241ffd-c295-4d39-b832-840e402553df&amp;CategoryNum=069006002" </w:instrText>
            </w:r>
            <w:r>
              <w:fldChar w:fldCharType="separate"/>
            </w:r>
            <w:r>
              <w:rPr>
                <w:rFonts w:hint="eastAsia" w:ascii="宋体" w:hAnsi="宋体" w:cs="宋体"/>
              </w:rPr>
              <w:t>《焦作市公共资源交易平台不见面开标操作手册》</w:t>
            </w:r>
            <w:r>
              <w:rPr>
                <w:rFonts w:hint="eastAsia" w:ascii="宋体" w:hAnsi="宋体" w:cs="宋体"/>
              </w:rPr>
              <w:fldChar w:fldCharType="end"/>
            </w:r>
            <w:r>
              <w:rPr>
                <w:rFonts w:hint="eastAsia" w:ascii="宋体" w:hAnsi="宋体" w:cs="宋体"/>
              </w:rPr>
              <w:t>、</w:t>
            </w:r>
            <w:r>
              <w:fldChar w:fldCharType="begin"/>
            </w:r>
            <w:r>
              <w:instrText xml:space="preserve"> HYPERLINK "https://download.bqpoint.com/download/downloaddetail.html?SourceFrom=Ztb&amp;ZtbSoftXiaQuCode=1505&amp;ZtbSoftType=tballinclusive" </w:instrText>
            </w:r>
            <w:r>
              <w:fldChar w:fldCharType="separate"/>
            </w:r>
            <w:r>
              <w:rPr>
                <w:rFonts w:hint="eastAsia" w:ascii="宋体" w:hAnsi="宋体" w:cs="宋体"/>
              </w:rPr>
              <w:t>《投标文件制作工作工具》</w:t>
            </w:r>
            <w:r>
              <w:rPr>
                <w:rFonts w:hint="eastAsia" w:ascii="宋体" w:hAnsi="宋体" w:cs="宋体"/>
              </w:rPr>
              <w:fldChar w:fldCharType="end"/>
            </w:r>
            <w:r>
              <w:rPr>
                <w:rFonts w:hint="eastAsia" w:ascii="宋体" w:hAnsi="宋体" w:cs="宋体"/>
              </w:rPr>
              <w:t>等，查看操作说明，按要求进行投标文件制作和上传等。为避免网络拥堵等不可控因素影响投标文件的上传，请提前上传投标文件，并在开标截止时间前登录不见面开标大厅进行签到，</w:t>
            </w:r>
            <w:r>
              <w:rPr>
                <w:rFonts w:hint="eastAsia" w:ascii="宋体" w:hAnsi="宋体" w:cs="宋体"/>
                <w:color w:val="0000FF"/>
                <w:lang w:eastAsia="zh-CN"/>
              </w:rPr>
              <w:t>逾期或未按规定时间进行签到的，投标文件不予受理；并</w:t>
            </w:r>
            <w:r>
              <w:rPr>
                <w:rFonts w:hint="eastAsia" w:ascii="宋体" w:hAnsi="宋体" w:cs="宋体"/>
              </w:rPr>
              <w:t>按要求解密投标文件。因文件未及时上传导致投标失败的责任由投标人自行承担。</w:t>
            </w:r>
          </w:p>
          <w:p>
            <w:pPr>
              <w:adjustRightInd w:val="0"/>
              <w:snapToGrid w:val="0"/>
              <w:spacing w:line="360" w:lineRule="auto"/>
              <w:rPr>
                <w:rFonts w:ascii="宋体"/>
                <w:b/>
                <w:bCs/>
              </w:rPr>
            </w:pPr>
            <w:r>
              <w:rPr>
                <w:rFonts w:hint="eastAsia" w:ascii="宋体" w:hAnsi="宋体" w:cs="宋体"/>
                <w:b/>
                <w:bCs/>
              </w:rPr>
              <w:t>技术支持请联系：平台统一技术服务电话为：</w:t>
            </w:r>
            <w:r>
              <w:rPr>
                <w:rFonts w:ascii="宋体" w:hAnsi="宋体" w:cs="宋体"/>
                <w:b/>
                <w:bCs/>
              </w:rPr>
              <w:t>400-998-0000</w:t>
            </w:r>
          </w:p>
          <w:p>
            <w:pPr>
              <w:adjustRightInd w:val="0"/>
              <w:snapToGrid w:val="0"/>
              <w:spacing w:line="360" w:lineRule="auto"/>
              <w:rPr>
                <w:rFonts w:ascii="宋体"/>
                <w:b/>
                <w:bCs/>
              </w:rPr>
            </w:pPr>
            <w:r>
              <w:rPr>
                <w:rFonts w:hint="eastAsia" w:ascii="宋体" w:hAnsi="宋体" w:cs="宋体"/>
                <w:b/>
                <w:bCs/>
              </w:rPr>
              <w:t>清单造价技术问题请联系：石工：</w:t>
            </w:r>
            <w:r>
              <w:rPr>
                <w:rFonts w:ascii="宋体" w:hAnsi="宋体" w:cs="宋体"/>
                <w:b/>
                <w:bCs/>
              </w:rPr>
              <w:t>15239953020</w:t>
            </w:r>
          </w:p>
          <w:p>
            <w:pPr>
              <w:spacing w:line="360" w:lineRule="exact"/>
              <w:rPr>
                <w:rFonts w:ascii="宋体"/>
              </w:rPr>
            </w:pPr>
            <w:r>
              <w:rPr>
                <w:rFonts w:hint="eastAsia" w:ascii="宋体" w:hAnsi="宋体" w:cs="宋体"/>
                <w:b/>
                <w:bCs/>
              </w:rPr>
              <w:t>服务时间：周一至周日</w:t>
            </w:r>
            <w:r>
              <w:rPr>
                <w:rFonts w:ascii="宋体" w:hAnsi="宋体" w:cs="宋体"/>
                <w:b/>
                <w:bCs/>
              </w:rPr>
              <w:t>8</w:t>
            </w:r>
            <w:r>
              <w:rPr>
                <w:rFonts w:hint="eastAsia" w:ascii="宋体" w:hAnsi="宋体" w:cs="宋体"/>
                <w:b/>
                <w:bCs/>
              </w:rPr>
              <w:t>：</w:t>
            </w:r>
            <w:r>
              <w:rPr>
                <w:rFonts w:ascii="宋体" w:hAnsi="宋体" w:cs="宋体"/>
                <w:b/>
                <w:bCs/>
              </w:rPr>
              <w:t>00-17</w:t>
            </w:r>
            <w:r>
              <w:rPr>
                <w:rFonts w:hint="eastAsia" w:ascii="宋体" w:hAnsi="宋体" w:cs="宋体"/>
                <w:b/>
                <w:bCs/>
              </w:rPr>
              <w:t>：</w:t>
            </w:r>
            <w:r>
              <w:rPr>
                <w:rFonts w:ascii="宋体" w:hAnsi="宋体" w:cs="宋体"/>
                <w:b/>
                <w:bCs/>
              </w:rPr>
              <w:t>30</w:t>
            </w:r>
          </w:p>
        </w:tc>
      </w:tr>
      <w:tr>
        <w:tblPrEx>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4.2.2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是否退还投标文件</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否</w:t>
            </w:r>
          </w:p>
        </w:tc>
      </w:tr>
      <w:tr>
        <w:tblPrEx>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5.1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开标时间和地点</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rPr>
            </w:pPr>
            <w:r>
              <w:rPr>
                <w:rFonts w:hint="eastAsia" w:ascii="宋体" w:hAnsi="宋体" w:cs="宋体"/>
              </w:rPr>
              <w:t>开标时间：同投标截止时间。投标人应当在投标截止时间前，登录远程开标大厅，凭制作投标文件所用的企业</w:t>
            </w:r>
            <w:r>
              <w:rPr>
                <w:rFonts w:ascii="宋体" w:hAnsi="宋体" w:cs="宋体"/>
              </w:rPr>
              <w:t xml:space="preserve"> CA </w:t>
            </w:r>
            <w:r>
              <w:rPr>
                <w:rFonts w:hint="eastAsia" w:ascii="宋体" w:hAnsi="宋体" w:cs="宋体"/>
              </w:rPr>
              <w:t>密匙在线签到、解密文件等，解密时间为投标截止时后</w:t>
            </w:r>
            <w:r>
              <w:rPr>
                <w:rFonts w:ascii="宋体" w:hAnsi="宋体" w:cs="宋体"/>
              </w:rPr>
              <w:t>30</w:t>
            </w:r>
            <w:r>
              <w:rPr>
                <w:rFonts w:hint="eastAsia" w:ascii="宋体" w:hAnsi="宋体" w:cs="宋体"/>
              </w:rPr>
              <w:t>分钟内。</w:t>
            </w:r>
          </w:p>
          <w:p>
            <w:pPr>
              <w:spacing w:line="360" w:lineRule="exact"/>
              <w:rPr>
                <w:rFonts w:ascii="宋体"/>
              </w:rPr>
            </w:pPr>
            <w:r>
              <w:rPr>
                <w:rFonts w:hint="eastAsia" w:ascii="宋体" w:hAnsi="宋体" w:cs="宋体"/>
              </w:rPr>
              <w:t>现场开标地点：温县公共资源交易中心开标厅</w:t>
            </w:r>
          </w:p>
        </w:tc>
      </w:tr>
      <w:tr>
        <w:tblPrEx>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5.2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开标程序</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rPr>
            </w:pPr>
            <w:r>
              <w:rPr>
                <w:rFonts w:hint="eastAsia" w:ascii="宋体" w:hAnsi="宋体" w:cs="宋体"/>
              </w:rPr>
              <w:t>（</w:t>
            </w:r>
            <w:r>
              <w:rPr>
                <w:rFonts w:ascii="宋体" w:hAnsi="宋体" w:cs="宋体"/>
              </w:rPr>
              <w:t>l</w:t>
            </w:r>
            <w:r>
              <w:rPr>
                <w:rFonts w:hint="eastAsia" w:ascii="宋体" w:hAnsi="宋体" w:cs="宋体"/>
              </w:rPr>
              <w:t>）登录焦作市公共资源交易中心电子交易平台；</w:t>
            </w:r>
          </w:p>
          <w:p>
            <w:pPr>
              <w:spacing w:line="360" w:lineRule="auto"/>
              <w:rPr>
                <w:rFonts w:ascii="宋体"/>
              </w:rPr>
            </w:pPr>
            <w:r>
              <w:rPr>
                <w:rFonts w:hint="eastAsia" w:ascii="宋体" w:hAnsi="宋体" w:cs="宋体"/>
              </w:rPr>
              <w:t>公布投标人；</w:t>
            </w:r>
          </w:p>
          <w:p>
            <w:pPr>
              <w:spacing w:line="360" w:lineRule="auto"/>
              <w:rPr>
                <w:rFonts w:ascii="宋体"/>
              </w:rPr>
            </w:pPr>
            <w:r>
              <w:rPr>
                <w:rFonts w:hint="eastAsia" w:ascii="宋体" w:hAnsi="宋体" w:cs="宋体"/>
              </w:rPr>
              <w:t>在招标人委托公证机关及监督人监督下进行投标文件现场解密。</w:t>
            </w:r>
          </w:p>
          <w:p>
            <w:pPr>
              <w:spacing w:line="360" w:lineRule="auto"/>
              <w:rPr>
                <w:rFonts w:ascii="宋体"/>
              </w:rPr>
            </w:pPr>
            <w:r>
              <w:rPr>
                <w:rFonts w:hint="eastAsia" w:ascii="宋体" w:hAnsi="宋体" w:cs="宋体"/>
              </w:rPr>
              <w:t>电子投标文件必须凭制作投标文件所用的企业</w:t>
            </w:r>
            <w:r>
              <w:rPr>
                <w:rFonts w:ascii="宋体" w:hAnsi="宋体" w:cs="宋体"/>
              </w:rPr>
              <w:t xml:space="preserve"> CA </w:t>
            </w:r>
            <w:r>
              <w:rPr>
                <w:rFonts w:hint="eastAsia" w:ascii="宋体" w:hAnsi="宋体" w:cs="宋体"/>
              </w:rPr>
              <w:t>密匙在</w:t>
            </w:r>
            <w:r>
              <w:rPr>
                <w:rFonts w:ascii="宋体" w:hAnsi="宋体" w:cs="宋体"/>
              </w:rPr>
              <w:t xml:space="preserve"> 30 </w:t>
            </w:r>
            <w:r>
              <w:rPr>
                <w:rFonts w:hint="eastAsia" w:ascii="宋体" w:hAnsi="宋体" w:cs="宋体"/>
              </w:rPr>
              <w:t>分钟内完成解密。因加密电子投标文件未能成功上传或误传等自身原因而导致的解密失败</w:t>
            </w:r>
            <w:r>
              <w:rPr>
                <w:rFonts w:ascii="宋体" w:cs="宋体"/>
              </w:rPr>
              <w:t>,</w:t>
            </w:r>
            <w:r>
              <w:rPr>
                <w:rFonts w:hint="eastAsia" w:ascii="宋体" w:hAnsi="宋体" w:cs="宋体"/>
              </w:rPr>
              <w:t>投标将被拒绝。</w:t>
            </w:r>
          </w:p>
          <w:p>
            <w:pPr>
              <w:spacing w:line="360" w:lineRule="exact"/>
              <w:rPr>
                <w:rFonts w:ascii="宋体"/>
              </w:rPr>
            </w:pPr>
            <w:r>
              <w:rPr>
                <w:rFonts w:hint="eastAsia" w:ascii="宋体" w:hAnsi="宋体" w:cs="宋体"/>
              </w:rPr>
              <w:t>本工程采用电子开标，解密完成后各投标人的电子投标文件的实质性内容将自动显示在网页中。</w:t>
            </w:r>
          </w:p>
        </w:tc>
      </w:tr>
      <w:tr>
        <w:tblPrEx>
          <w:tblCellMar>
            <w:top w:w="0" w:type="dxa"/>
            <w:left w:w="108" w:type="dxa"/>
            <w:bottom w:w="0" w:type="dxa"/>
            <w:right w:w="108" w:type="dxa"/>
          </w:tblCellMar>
        </w:tblPrEx>
        <w:trPr>
          <w:trHeight w:val="1419"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6.1.1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评标委员会的组建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color w:val="auto"/>
                <w:u w:val="single"/>
              </w:rPr>
            </w:pPr>
            <w:r>
              <w:rPr>
                <w:rFonts w:hint="eastAsia" w:ascii="宋体" w:hAnsi="宋体" w:cs="宋体"/>
                <w:color w:val="auto"/>
                <w:u w:val="single"/>
              </w:rPr>
              <w:t>评标委员会构成：招标人代表1人，技术类、经济类专家4人，共5人组成；</w:t>
            </w:r>
          </w:p>
          <w:p>
            <w:pPr>
              <w:spacing w:line="360" w:lineRule="exact"/>
              <w:rPr>
                <w:rFonts w:ascii="宋体"/>
              </w:rPr>
            </w:pPr>
            <w:r>
              <w:rPr>
                <w:rFonts w:hint="eastAsia" w:ascii="宋体" w:hAnsi="宋体" w:cs="宋体"/>
                <w:u w:val="single"/>
              </w:rPr>
              <w:t>评标专家确定方式：技术、经济等专家应由招标人在开标前从有关评标专家库中随机抽取确定。</w:t>
            </w:r>
          </w:p>
        </w:tc>
      </w:tr>
      <w:tr>
        <w:tblPrEx>
          <w:tblCellMar>
            <w:top w:w="0" w:type="dxa"/>
            <w:left w:w="108" w:type="dxa"/>
            <w:bottom w:w="0" w:type="dxa"/>
            <w:right w:w="108" w:type="dxa"/>
          </w:tblCellMar>
        </w:tblPrEx>
        <w:trPr>
          <w:trHeight w:val="911"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7.1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是否授权评标委员会确定中标人</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cs="宋体"/>
              </w:rPr>
              <w:t>否，推荐的中标候选人数：</w:t>
            </w:r>
            <w:r>
              <w:rPr>
                <w:rFonts w:ascii="宋体" w:hAnsi="宋体" w:cs="宋体"/>
              </w:rPr>
              <w:t xml:space="preserve"> 1-3</w:t>
            </w:r>
            <w:r>
              <w:rPr>
                <w:rFonts w:hint="eastAsia" w:ascii="宋体" w:hAnsi="宋体" w:cs="宋体"/>
              </w:rPr>
              <w:t>人</w:t>
            </w:r>
          </w:p>
          <w:p>
            <w:pPr>
              <w:spacing w:line="380" w:lineRule="exact"/>
            </w:pPr>
            <w:r>
              <w:rPr>
                <w:rFonts w:hint="eastAsia" w:cs="宋体"/>
              </w:rPr>
              <w:t>招标人应当确定排名第一的中标候选人为中标人。排名第一的中标候选人放弃中标、因不可抗拒力不能履行合同，不按照招标文件要求提交履约保证金，或者查实存在影响中标结果的违法行为、经行政主管部门依法认定并取消中标资格等情形的，招标人原则上应重新招标；特殊情况下，确需顺延中标候选人的，招标人写出书面申请，由其主管副县长召集相关单位集体研究同意后，可以相应顺延中标候选人。</w:t>
            </w:r>
          </w:p>
          <w:p>
            <w:pPr>
              <w:spacing w:line="360" w:lineRule="exact"/>
            </w:pPr>
            <w:r>
              <w:rPr>
                <w:rFonts w:hint="eastAsia" w:cs="宋体"/>
              </w:rPr>
              <w:t>上述情形中除因不可抗力不能履行合同外，有其他情形的，该中标候选人的投标保证金不予退还，取消其</w:t>
            </w:r>
            <w:r>
              <w:t>1</w:t>
            </w:r>
            <w:r>
              <w:rPr>
                <w:rFonts w:hint="eastAsia" w:cs="宋体"/>
              </w:rPr>
              <w:t>年内在温县的投标资格，并在温县公共资源交易中心网站进行通报。</w:t>
            </w:r>
          </w:p>
        </w:tc>
      </w:tr>
      <w:tr>
        <w:tblPrEx>
          <w:tblCellMar>
            <w:top w:w="0" w:type="dxa"/>
            <w:left w:w="108" w:type="dxa"/>
            <w:bottom w:w="0" w:type="dxa"/>
            <w:right w:w="108" w:type="dxa"/>
          </w:tblCellMar>
        </w:tblPrEx>
        <w:trPr>
          <w:trHeight w:val="84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7.2</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中标候选人公示媒介</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w:t>
            </w:r>
            <w:r>
              <w:rPr>
                <w:rFonts w:hint="eastAsia" w:ascii="宋体" w:hAnsi="宋体" w:cs="宋体"/>
                <w:kern w:val="0"/>
              </w:rPr>
              <w:t>河南省电子招标投标公共服务平台</w:t>
            </w:r>
            <w:r>
              <w:rPr>
                <w:rFonts w:hint="eastAsia" w:ascii="宋体" w:hAnsi="宋体" w:cs="宋体"/>
              </w:rPr>
              <w:t>》、《河南省政府采购网》、《焦作公共资源交易中心网》、《温县公共资源交易中心网》</w:t>
            </w:r>
          </w:p>
        </w:tc>
      </w:tr>
      <w:tr>
        <w:tblPrEx>
          <w:tblCellMar>
            <w:top w:w="0" w:type="dxa"/>
            <w:left w:w="108" w:type="dxa"/>
            <w:bottom w:w="0" w:type="dxa"/>
            <w:right w:w="108" w:type="dxa"/>
          </w:tblCellMar>
        </w:tblPrEx>
        <w:trPr>
          <w:trHeight w:val="823"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7.4.1</w:t>
            </w: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hint="eastAsia" w:ascii="宋体" w:hAnsi="宋体" w:cs="宋体"/>
              </w:rPr>
              <w:t>履约担保</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FF"/>
                <w:kern w:val="0"/>
              </w:rPr>
            </w:pPr>
            <w:r>
              <w:rPr>
                <w:rFonts w:hint="eastAsia" w:ascii="宋体" w:hAnsi="宋体" w:cs="宋体"/>
                <w:color w:val="0000FF"/>
                <w:kern w:val="0"/>
              </w:rPr>
              <w:t>投标人若中标，须缴纳该项目中标价10%的履约保函或中标价5%的履约保证金。中标人接到中标通知书后7日内交至以下账户：</w:t>
            </w:r>
          </w:p>
          <w:p>
            <w:pPr>
              <w:rPr>
                <w:rFonts w:hint="eastAsia" w:ascii="宋体" w:hAnsi="宋体" w:cs="宋体"/>
                <w:color w:val="0000FF"/>
                <w:kern w:val="0"/>
              </w:rPr>
            </w:pPr>
            <w:r>
              <w:rPr>
                <w:rFonts w:hint="eastAsia" w:ascii="宋体" w:hAnsi="宋体" w:cs="宋体"/>
                <w:color w:val="0000FF"/>
                <w:kern w:val="0"/>
              </w:rPr>
              <w:t>收款单位名称：温县妇幼保健院</w:t>
            </w:r>
          </w:p>
          <w:p>
            <w:pPr>
              <w:rPr>
                <w:rFonts w:hint="eastAsia" w:ascii="宋体" w:hAnsi="宋体" w:cs="宋体"/>
                <w:color w:val="0000FF"/>
                <w:kern w:val="0"/>
              </w:rPr>
            </w:pPr>
            <w:r>
              <w:rPr>
                <w:rFonts w:hint="eastAsia" w:ascii="宋体" w:hAnsi="宋体" w:cs="宋体"/>
                <w:color w:val="0000FF"/>
                <w:kern w:val="0"/>
              </w:rPr>
              <w:t>收款单位帐号：248105926472</w:t>
            </w:r>
          </w:p>
          <w:p>
            <w:pPr>
              <w:rPr>
                <w:rFonts w:hint="eastAsia" w:ascii="宋体" w:hAnsi="宋体" w:cs="宋体"/>
                <w:color w:val="0000FF"/>
                <w:kern w:val="0"/>
              </w:rPr>
            </w:pPr>
            <w:r>
              <w:rPr>
                <w:rFonts w:hint="eastAsia" w:ascii="宋体" w:hAnsi="宋体" w:cs="宋体"/>
                <w:color w:val="0000FF"/>
                <w:kern w:val="0"/>
              </w:rPr>
              <w:t>收款单位开户行名称：中国银行温县支行营业部。</w:t>
            </w:r>
          </w:p>
          <w:p>
            <w:pPr>
              <w:rPr>
                <w:rFonts w:hint="eastAsia" w:ascii="宋体" w:hAnsi="宋体" w:cs="宋体"/>
                <w:color w:val="0000FF"/>
                <w:kern w:val="0"/>
              </w:rPr>
            </w:pPr>
            <w:r>
              <w:rPr>
                <w:rFonts w:hint="eastAsia" w:ascii="宋体" w:hAnsi="宋体" w:cs="宋体"/>
                <w:color w:val="0000FF"/>
                <w:kern w:val="0"/>
              </w:rPr>
              <w:t>逾期</w:t>
            </w:r>
            <w:r>
              <w:rPr>
                <w:rFonts w:hint="eastAsia" w:ascii="宋体" w:hAnsi="宋体" w:cs="宋体"/>
                <w:color w:val="0000FF"/>
                <w:kern w:val="0"/>
                <w:lang w:eastAsia="zh-CN"/>
              </w:rPr>
              <w:t>未</w:t>
            </w:r>
            <w:r>
              <w:rPr>
                <w:rFonts w:hint="eastAsia" w:ascii="宋体" w:hAnsi="宋体" w:cs="宋体"/>
                <w:color w:val="0000FF"/>
                <w:kern w:val="0"/>
              </w:rPr>
              <w:t>缴纳的，按自动放弃中标资格处理。</w:t>
            </w:r>
          </w:p>
          <w:p>
            <w:r>
              <w:rPr>
                <w:rFonts w:hint="eastAsia" w:ascii="宋体" w:hAnsi="宋体" w:cs="宋体"/>
                <w:color w:val="0000FF"/>
                <w:kern w:val="0"/>
              </w:rPr>
              <w:t>退还时间：工程全部完工后，足额无息退还。</w:t>
            </w:r>
          </w:p>
        </w:tc>
      </w:tr>
      <w:tr>
        <w:tblPrEx>
          <w:tblCellMar>
            <w:top w:w="0" w:type="dxa"/>
            <w:left w:w="108" w:type="dxa"/>
            <w:bottom w:w="0" w:type="dxa"/>
            <w:right w:w="108" w:type="dxa"/>
          </w:tblCellMar>
        </w:tblPrEx>
        <w:trPr>
          <w:trHeight w:val="49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b/>
                <w:bCs/>
              </w:rPr>
              <w:t>8</w:t>
            </w:r>
          </w:p>
        </w:tc>
        <w:tc>
          <w:tcPr>
            <w:tcW w:w="865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b/>
                <w:bCs/>
                <w:kern w:val="0"/>
              </w:rPr>
            </w:pPr>
            <w:r>
              <w:rPr>
                <w:rFonts w:hint="eastAsia" w:ascii="宋体" w:hAnsi="宋体" w:cs="宋体"/>
                <w:b/>
                <w:bCs/>
              </w:rPr>
              <w:t>投标文件格式</w:t>
            </w:r>
          </w:p>
        </w:tc>
      </w:tr>
      <w:tr>
        <w:tblPrEx>
          <w:tblCellMar>
            <w:top w:w="0" w:type="dxa"/>
            <w:left w:w="108" w:type="dxa"/>
            <w:bottom w:w="0" w:type="dxa"/>
            <w:right w:w="108" w:type="dxa"/>
          </w:tblCellMar>
        </w:tblPrEx>
        <w:trPr>
          <w:trHeight w:val="665"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p>
        </w:tc>
        <w:tc>
          <w:tcPr>
            <w:tcW w:w="28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Style w:val="149"/>
                <w:rFonts w:hint="eastAsia" w:ascii="宋体" w:hAnsi="宋体" w:cs="宋体"/>
                <w:sz w:val="21"/>
                <w:szCs w:val="21"/>
              </w:rPr>
              <w:t>电子投标文件格式</w:t>
            </w:r>
          </w:p>
        </w:tc>
        <w:tc>
          <w:tcPr>
            <w:tcW w:w="5817" w:type="dxa"/>
            <w:gridSpan w:val="2"/>
            <w:tcBorders>
              <w:top w:val="single" w:color="auto" w:sz="4" w:space="0"/>
              <w:left w:val="single" w:color="auto" w:sz="4" w:space="0"/>
              <w:bottom w:val="single" w:color="auto" w:sz="4" w:space="0"/>
              <w:right w:val="single" w:color="auto" w:sz="4" w:space="0"/>
            </w:tcBorders>
            <w:vAlign w:val="center"/>
          </w:tcPr>
          <w:p>
            <w:pPr>
              <w:rPr>
                <w:rFonts w:ascii="宋体"/>
                <w:kern w:val="0"/>
              </w:rPr>
            </w:pPr>
            <w:r>
              <w:rPr>
                <w:rFonts w:hint="eastAsia" w:ascii="宋体" w:hAnsi="宋体" w:cs="宋体"/>
              </w:rPr>
              <w:t>电子投标文件格式文件必须使用焦作市公共资源交易系统指定的投标文件制作工具进行制作。投标文件格式为“</w:t>
            </w:r>
            <w:r>
              <w:rPr>
                <w:rFonts w:ascii="宋体" w:hAnsi="宋体" w:cs="宋体"/>
              </w:rPr>
              <w:t>*.jztf</w:t>
            </w:r>
            <w:r>
              <w:rPr>
                <w:rFonts w:hint="eastAsia" w:ascii="宋体" w:hAnsi="宋体" w:cs="宋体"/>
              </w:rPr>
              <w:t>”</w:t>
            </w:r>
          </w:p>
        </w:tc>
      </w:tr>
      <w:tr>
        <w:tblPrEx>
          <w:tblCellMar>
            <w:top w:w="0" w:type="dxa"/>
            <w:left w:w="108" w:type="dxa"/>
            <w:bottom w:w="0" w:type="dxa"/>
            <w:right w:w="108" w:type="dxa"/>
          </w:tblCellMar>
        </w:tblPrEx>
        <w:trPr>
          <w:trHeight w:val="387"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ascii="宋体" w:hAnsi="宋体" w:cs="宋体"/>
                <w:b/>
                <w:bCs/>
              </w:rPr>
              <w:t>9</w:t>
            </w:r>
          </w:p>
        </w:tc>
        <w:tc>
          <w:tcPr>
            <w:tcW w:w="865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b/>
                <w:bCs/>
              </w:rPr>
            </w:pPr>
            <w:r>
              <w:rPr>
                <w:rFonts w:hint="eastAsia" w:ascii="宋体" w:hAnsi="宋体" w:cs="宋体"/>
                <w:b/>
                <w:bCs/>
              </w:rPr>
              <w:t>需要补充的其他内容</w:t>
            </w:r>
          </w:p>
        </w:tc>
      </w:tr>
      <w:tr>
        <w:tblPrEx>
          <w:tblCellMar>
            <w:top w:w="0" w:type="dxa"/>
            <w:left w:w="108" w:type="dxa"/>
            <w:bottom w:w="0" w:type="dxa"/>
            <w:right w:w="108" w:type="dxa"/>
          </w:tblCellMar>
        </w:tblPrEx>
        <w:trPr>
          <w:trHeight w:val="476"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ascii="宋体" w:hAnsi="宋体" w:cs="宋体"/>
              </w:rPr>
              <w:t xml:space="preserve">9.1  </w:t>
            </w:r>
            <w:r>
              <w:rPr>
                <w:rFonts w:hint="eastAsia" w:ascii="宋体" w:hAnsi="宋体" w:cs="宋体"/>
              </w:rPr>
              <w:t>招标控制价</w:t>
            </w:r>
          </w:p>
        </w:tc>
      </w:tr>
      <w:tr>
        <w:tblPrEx>
          <w:tblCellMar>
            <w:top w:w="0" w:type="dxa"/>
            <w:left w:w="108" w:type="dxa"/>
            <w:bottom w:w="0" w:type="dxa"/>
            <w:right w:w="108" w:type="dxa"/>
          </w:tblCellMar>
        </w:tblPrEx>
        <w:trPr>
          <w:trHeight w:val="47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p>
        </w:tc>
        <w:tc>
          <w:tcPr>
            <w:tcW w:w="28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招标控制价</w:t>
            </w:r>
          </w:p>
        </w:tc>
        <w:tc>
          <w:tcPr>
            <w:tcW w:w="5763"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b/>
                <w:bCs/>
                <w:u w:val="single"/>
              </w:rPr>
            </w:pPr>
            <w:r>
              <w:rPr>
                <w:rFonts w:ascii="宋体" w:hAnsi="宋体" w:cs="宋体"/>
                <w:b/>
                <w:bCs/>
              </w:rPr>
              <w:t>391.4</w:t>
            </w:r>
            <w:r>
              <w:rPr>
                <w:rFonts w:hint="eastAsia" w:ascii="宋体" w:hAnsi="宋体" w:cs="宋体"/>
                <w:b/>
                <w:bCs/>
              </w:rPr>
              <w:t>万元</w:t>
            </w:r>
          </w:p>
        </w:tc>
      </w:tr>
      <w:tr>
        <w:tblPrEx>
          <w:tblCellMar>
            <w:top w:w="0" w:type="dxa"/>
            <w:left w:w="108" w:type="dxa"/>
            <w:bottom w:w="0" w:type="dxa"/>
            <w:right w:w="108" w:type="dxa"/>
          </w:tblCellMar>
        </w:tblPrEx>
        <w:trPr>
          <w:trHeight w:val="376"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31680" w:hanging="210" w:hangingChars="100"/>
              <w:rPr>
                <w:rFonts w:ascii="宋体"/>
              </w:rPr>
            </w:pPr>
            <w:r>
              <w:rPr>
                <w:rFonts w:ascii="宋体" w:hAnsi="宋体" w:cs="宋体"/>
              </w:rPr>
              <w:t>9.2</w:t>
            </w:r>
            <w:r>
              <w:rPr>
                <w:rFonts w:hint="eastAsia" w:ascii="宋体" w:hAnsi="宋体" w:cs="宋体"/>
              </w:rPr>
              <w:t>投标人代表出席开标会</w:t>
            </w:r>
          </w:p>
        </w:tc>
      </w:tr>
      <w:tr>
        <w:tblPrEx>
          <w:tblCellMar>
            <w:top w:w="0" w:type="dxa"/>
            <w:left w:w="108" w:type="dxa"/>
            <w:bottom w:w="0" w:type="dxa"/>
            <w:right w:w="108" w:type="dxa"/>
          </w:tblCellMar>
        </w:tblPrEx>
        <w:trPr>
          <w:trHeight w:val="9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按照本须知第</w:t>
            </w:r>
            <w:r>
              <w:rPr>
                <w:rFonts w:ascii="宋体" w:hAnsi="宋体" w:cs="宋体"/>
              </w:rPr>
              <w:t>5.1</w:t>
            </w:r>
            <w:r>
              <w:rPr>
                <w:rFonts w:hint="eastAsia" w:ascii="宋体" w:hAnsi="宋体" w:cs="宋体"/>
              </w:rPr>
              <w:t>款的规定，投标人的法定代表人或其委托代理人应当按时参加开标会，投标人的法定代表人或其委托代理人不按时参加开标的，视同该投标人承认开标记录，不得事后对开标记录提出任何异议。</w:t>
            </w:r>
          </w:p>
        </w:tc>
      </w:tr>
      <w:tr>
        <w:tblPrEx>
          <w:tblCellMar>
            <w:top w:w="0" w:type="dxa"/>
            <w:left w:w="108" w:type="dxa"/>
            <w:bottom w:w="0" w:type="dxa"/>
            <w:right w:w="108" w:type="dxa"/>
          </w:tblCellMar>
        </w:tblPrEx>
        <w:trPr>
          <w:trHeight w:val="353"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ascii="宋体" w:hAnsi="宋体" w:cs="宋体"/>
              </w:rPr>
              <w:t>9.3</w:t>
            </w:r>
            <w:r>
              <w:rPr>
                <w:rFonts w:hint="eastAsia" w:ascii="宋体" w:hAnsi="宋体" w:cs="宋体"/>
              </w:rPr>
              <w:t>中标公示</w:t>
            </w:r>
          </w:p>
        </w:tc>
      </w:tr>
      <w:tr>
        <w:tblPrEx>
          <w:tblCellMar>
            <w:top w:w="0" w:type="dxa"/>
            <w:left w:w="108" w:type="dxa"/>
            <w:bottom w:w="0" w:type="dxa"/>
            <w:right w:w="108" w:type="dxa"/>
          </w:tblCellMar>
        </w:tblPrEx>
        <w:trPr>
          <w:trHeight w:val="76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确定中标人后在《河南省电子招标投标公共服务平台》、《河南省政府采购网》、《焦作公共资源交易中心网》、《温县公共资源交易中心网》上进行公示，公示期不少于</w:t>
            </w:r>
            <w:r>
              <w:rPr>
                <w:rFonts w:ascii="宋体" w:hAnsi="宋体" w:cs="宋体"/>
              </w:rPr>
              <w:t>3</w:t>
            </w:r>
            <w:r>
              <w:rPr>
                <w:rFonts w:hint="eastAsia" w:ascii="宋体" w:hAnsi="宋体" w:cs="宋体"/>
              </w:rPr>
              <w:t>个工作日。</w:t>
            </w:r>
          </w:p>
        </w:tc>
      </w:tr>
      <w:tr>
        <w:tblPrEx>
          <w:tblCellMar>
            <w:top w:w="0" w:type="dxa"/>
            <w:left w:w="108" w:type="dxa"/>
            <w:bottom w:w="0" w:type="dxa"/>
            <w:right w:w="108" w:type="dxa"/>
          </w:tblCellMar>
        </w:tblPrEx>
        <w:trPr>
          <w:trHeight w:val="411"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31680" w:hanging="210" w:hangingChars="100"/>
              <w:rPr>
                <w:rFonts w:ascii="宋体"/>
              </w:rPr>
            </w:pPr>
            <w:r>
              <w:rPr>
                <w:rFonts w:ascii="宋体" w:hAnsi="宋体" w:cs="宋体"/>
              </w:rPr>
              <w:t>9.4</w:t>
            </w:r>
            <w:r>
              <w:rPr>
                <w:rFonts w:hint="eastAsia" w:ascii="宋体" w:hAnsi="宋体" w:cs="宋体"/>
              </w:rPr>
              <w:t>知识产权</w:t>
            </w:r>
          </w:p>
        </w:tc>
      </w:tr>
      <w:tr>
        <w:tblPrEx>
          <w:tblCellMar>
            <w:top w:w="0" w:type="dxa"/>
            <w:left w:w="108" w:type="dxa"/>
            <w:bottom w:w="0" w:type="dxa"/>
            <w:right w:w="108" w:type="dxa"/>
          </w:tblCellMar>
        </w:tblPrEx>
        <w:trPr>
          <w:trHeight w:val="120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CellMar>
            <w:top w:w="0" w:type="dxa"/>
            <w:left w:w="108" w:type="dxa"/>
            <w:bottom w:w="0" w:type="dxa"/>
            <w:right w:w="108" w:type="dxa"/>
          </w:tblCellMar>
        </w:tblPrEx>
        <w:trPr>
          <w:trHeight w:val="405"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ascii="宋体" w:hAnsi="宋体" w:cs="宋体"/>
              </w:rPr>
              <w:t>9.5</w:t>
            </w:r>
            <w:r>
              <w:rPr>
                <w:rFonts w:hint="eastAsia" w:ascii="宋体" w:hAnsi="宋体" w:cs="宋体"/>
              </w:rPr>
              <w:t>重新招标和不再招标</w:t>
            </w:r>
          </w:p>
        </w:tc>
      </w:tr>
      <w:tr>
        <w:tblPrEx>
          <w:tblCellMar>
            <w:top w:w="0" w:type="dxa"/>
            <w:left w:w="108" w:type="dxa"/>
            <w:bottom w:w="0" w:type="dxa"/>
            <w:right w:w="108" w:type="dxa"/>
          </w:tblCellMar>
        </w:tblPrEx>
        <w:trPr>
          <w:trHeight w:val="120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有下列情形之一的，招标人将重新招标：</w:t>
            </w:r>
          </w:p>
          <w:p>
            <w:pPr>
              <w:spacing w:line="380" w:lineRule="exact"/>
              <w:rPr>
                <w:rFonts w:ascii="宋体"/>
              </w:rPr>
            </w:pPr>
            <w:r>
              <w:rPr>
                <w:rFonts w:ascii="宋体" w:hAnsi="宋体" w:cs="宋体"/>
              </w:rPr>
              <w:t>(l)</w:t>
            </w:r>
            <w:r>
              <w:rPr>
                <w:rFonts w:hint="eastAsia" w:ascii="宋体" w:hAnsi="宋体" w:cs="宋体"/>
              </w:rPr>
              <w:t>投标截止时间止，投标人少于</w:t>
            </w:r>
            <w:r>
              <w:rPr>
                <w:rFonts w:ascii="宋体" w:hAnsi="宋体" w:cs="宋体"/>
              </w:rPr>
              <w:t xml:space="preserve">3 </w:t>
            </w:r>
            <w:r>
              <w:rPr>
                <w:rFonts w:hint="eastAsia" w:ascii="宋体" w:hAnsi="宋体" w:cs="宋体"/>
              </w:rPr>
              <w:t>个的；</w:t>
            </w:r>
          </w:p>
          <w:p>
            <w:pPr>
              <w:spacing w:line="380" w:lineRule="exact"/>
              <w:rPr>
                <w:rFonts w:ascii="宋体"/>
              </w:rPr>
            </w:pPr>
            <w:r>
              <w:rPr>
                <w:rFonts w:ascii="宋体" w:hAnsi="宋体" w:cs="宋体"/>
              </w:rPr>
              <w:t>(2)</w:t>
            </w:r>
            <w:r>
              <w:rPr>
                <w:rFonts w:hint="eastAsia" w:ascii="宋体" w:hAnsi="宋体" w:cs="宋体"/>
              </w:rPr>
              <w:t>经评标委员会评审后否决所有投标的。</w:t>
            </w:r>
          </w:p>
          <w:p>
            <w:pPr>
              <w:spacing w:line="380" w:lineRule="exact"/>
              <w:rPr>
                <w:rFonts w:ascii="宋体"/>
              </w:rPr>
            </w:pPr>
            <w:r>
              <w:rPr>
                <w:rFonts w:hint="eastAsia" w:ascii="宋体" w:hAnsi="宋体" w:cs="宋体"/>
              </w:rPr>
              <w:t>有下列情形的，招标人将不再招标：</w:t>
            </w:r>
          </w:p>
          <w:p>
            <w:pPr>
              <w:spacing w:line="360" w:lineRule="exact"/>
              <w:rPr>
                <w:rFonts w:ascii="宋体"/>
              </w:rPr>
            </w:pPr>
            <w:r>
              <w:rPr>
                <w:rFonts w:hint="eastAsia" w:ascii="宋体" w:hAnsi="宋体" w:cs="宋体"/>
              </w:rPr>
              <w:t>重新招标后投标人仍少于</w:t>
            </w:r>
            <w:r>
              <w:rPr>
                <w:rFonts w:ascii="宋体" w:hAnsi="宋体" w:cs="宋体"/>
              </w:rPr>
              <w:t xml:space="preserve">3 </w:t>
            </w:r>
            <w:r>
              <w:rPr>
                <w:rFonts w:hint="eastAsia" w:ascii="宋体" w:hAnsi="宋体" w:cs="宋体"/>
              </w:rPr>
              <w:t>个或者所有投标被否决的，属于必须审批或核准的工程建设项目，经原审批或核准部门批准后不再进行招标。</w:t>
            </w:r>
          </w:p>
        </w:tc>
      </w:tr>
      <w:tr>
        <w:tblPrEx>
          <w:tblCellMar>
            <w:top w:w="0" w:type="dxa"/>
            <w:left w:w="108" w:type="dxa"/>
            <w:bottom w:w="0" w:type="dxa"/>
            <w:right w:w="108" w:type="dxa"/>
          </w:tblCellMar>
        </w:tblPrEx>
        <w:trPr>
          <w:trHeight w:val="376"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31680" w:hanging="210" w:hangingChars="100"/>
              <w:rPr>
                <w:rFonts w:ascii="宋体"/>
              </w:rPr>
            </w:pPr>
            <w:r>
              <w:rPr>
                <w:rFonts w:ascii="宋体" w:hAnsi="宋体" w:cs="宋体"/>
              </w:rPr>
              <w:t>9.6</w:t>
            </w:r>
            <w:r>
              <w:rPr>
                <w:rFonts w:hint="eastAsia" w:ascii="宋体" w:hAnsi="宋体" w:cs="宋体"/>
              </w:rPr>
              <w:t>同义词语</w:t>
            </w:r>
          </w:p>
        </w:tc>
      </w:tr>
      <w:tr>
        <w:tblPrEx>
          <w:tblCellMar>
            <w:top w:w="0" w:type="dxa"/>
            <w:left w:w="108" w:type="dxa"/>
            <w:bottom w:w="0" w:type="dxa"/>
            <w:right w:w="108" w:type="dxa"/>
          </w:tblCellMar>
        </w:tblPrEx>
        <w:trPr>
          <w:trHeight w:val="125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构成招标文件组成部分的“通用合同条款”、“专用合同条款”、“技术标准和要求”和“工程量清单”等章节中出现的措辞“发包人”和“承包人”，在招标投标阶段应当分别按“招标人”和“投标人”进行理解。</w:t>
            </w:r>
          </w:p>
        </w:tc>
      </w:tr>
      <w:tr>
        <w:tblPrEx>
          <w:tblCellMar>
            <w:top w:w="0" w:type="dxa"/>
            <w:left w:w="108" w:type="dxa"/>
            <w:bottom w:w="0" w:type="dxa"/>
            <w:right w:w="108" w:type="dxa"/>
          </w:tblCellMar>
        </w:tblPrEx>
        <w:trPr>
          <w:trHeight w:val="402" w:hRule="atLeast"/>
        </w:trPr>
        <w:tc>
          <w:tcPr>
            <w:tcW w:w="965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left="31680" w:hanging="210" w:hangingChars="100"/>
              <w:rPr>
                <w:rFonts w:ascii="宋体"/>
              </w:rPr>
            </w:pPr>
            <w:r>
              <w:rPr>
                <w:rFonts w:ascii="宋体" w:hAnsi="宋体" w:cs="宋体"/>
              </w:rPr>
              <w:t>9.7</w:t>
            </w:r>
            <w:r>
              <w:rPr>
                <w:rFonts w:hint="eastAsia" w:ascii="宋体" w:hAnsi="宋体" w:cs="宋体"/>
              </w:rPr>
              <w:t>解释权</w:t>
            </w:r>
          </w:p>
        </w:tc>
      </w:tr>
      <w:tr>
        <w:tblPrEx>
          <w:tblCellMar>
            <w:top w:w="0" w:type="dxa"/>
            <w:left w:w="108" w:type="dxa"/>
            <w:bottom w:w="0" w:type="dxa"/>
            <w:right w:w="108" w:type="dxa"/>
          </w:tblCellMar>
        </w:tblPrEx>
        <w:trPr>
          <w:trHeight w:val="250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rPr>
            </w:pPr>
            <w:r>
              <w:rPr>
                <w:rFonts w:hint="eastAsia" w:ascii="宋体" w:hAnsi="宋体" w:cs="宋体"/>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108" w:type="dxa"/>
            <w:bottom w:w="0" w:type="dxa"/>
            <w:right w:w="108" w:type="dxa"/>
          </w:tblCellMar>
        </w:tblPrEx>
        <w:trPr>
          <w:trHeight w:val="1048"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9.9</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招标代理服务费：本次招标项目的招标代理服务费参照《招标代理服务收费管理暂行办法》计价格</w:t>
            </w:r>
            <w:r>
              <w:rPr>
                <w:rFonts w:ascii="宋体" w:hAnsi="宋体" w:cs="宋体"/>
              </w:rPr>
              <w:t xml:space="preserve">[2002]1980 </w:t>
            </w:r>
            <w:r>
              <w:rPr>
                <w:rFonts w:hint="eastAsia" w:ascii="宋体" w:hAnsi="宋体" w:cs="宋体"/>
              </w:rPr>
              <w:t>号和国家发展改革委员会办公厅</w:t>
            </w:r>
            <w:r>
              <w:rPr>
                <w:rFonts w:ascii="宋体" w:hAnsi="宋体" w:cs="宋体"/>
              </w:rPr>
              <w:t>[2003]857</w:t>
            </w:r>
            <w:r>
              <w:rPr>
                <w:rFonts w:hint="eastAsia" w:ascii="宋体" w:hAnsi="宋体" w:cs="宋体"/>
              </w:rPr>
              <w:t>号文件收费标准，在领取中标通知书前，由中标人向招标代理机构缴纳。</w:t>
            </w:r>
          </w:p>
        </w:tc>
      </w:tr>
      <w:tr>
        <w:tblPrEx>
          <w:tblCellMar>
            <w:top w:w="0" w:type="dxa"/>
            <w:left w:w="108" w:type="dxa"/>
            <w:bottom w:w="0" w:type="dxa"/>
            <w:right w:w="108" w:type="dxa"/>
          </w:tblCellMar>
        </w:tblPrEx>
        <w:trPr>
          <w:trHeight w:val="2842"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rPr>
            </w:pPr>
            <w:r>
              <w:rPr>
                <w:rFonts w:ascii="宋体" w:hAnsi="宋体" w:cs="宋体"/>
              </w:rPr>
              <w:t>9.10</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pPr>
            <w:r>
              <w:rPr>
                <w:rFonts w:hint="eastAsia" w:cs="宋体"/>
              </w:rPr>
              <w:t>中标后，建设单位和中标单位应到温县住房和城乡建设局建筑市场管理科办理农民工工资保证金缴纳手续，足额缴纳农民工工资保证金交至温县农民工工资保证金专用账户。缴纳标准：建设单位和中标单位各按工程中标价的</w:t>
            </w:r>
            <w:r>
              <w:t>2%</w:t>
            </w:r>
            <w:r>
              <w:rPr>
                <w:rFonts w:hint="eastAsia" w:cs="宋体"/>
              </w:rPr>
              <w:t>缴纳。</w:t>
            </w:r>
          </w:p>
          <w:p>
            <w:pPr>
              <w:autoSpaceDE w:val="0"/>
              <w:autoSpaceDN w:val="0"/>
              <w:spacing w:line="400" w:lineRule="exact"/>
            </w:pPr>
            <w:r>
              <w:rPr>
                <w:rFonts w:hint="eastAsia" w:cs="宋体"/>
              </w:rPr>
              <w:t>中标后，建设单位和中标施工企业应在中标公示期结束后七个工作日内前往温县住房和城乡建设局建筑市场监管科办理农民工工资保证金有关事宜。联系电话：</w:t>
            </w:r>
            <w:r>
              <w:t>0391-6129050</w:t>
            </w:r>
          </w:p>
          <w:p>
            <w:pPr>
              <w:autoSpaceDE w:val="0"/>
              <w:autoSpaceDN w:val="0"/>
              <w:spacing w:line="400" w:lineRule="exact"/>
            </w:pPr>
            <w:r>
              <w:rPr>
                <w:rFonts w:hint="eastAsia" w:cs="宋体"/>
              </w:rPr>
              <w:t>工程竣工验收合格后，经公示无拖欠农民工工资现象，到温县住房和城乡建设局建筑市场管理科返还农民工工资保证金（无息）。</w:t>
            </w:r>
          </w:p>
          <w:p>
            <w:pPr>
              <w:autoSpaceDE w:val="0"/>
              <w:autoSpaceDN w:val="0"/>
              <w:spacing w:line="400" w:lineRule="exact"/>
            </w:pPr>
            <w:r>
              <w:rPr>
                <w:rFonts w:hint="eastAsia" w:ascii="宋体" w:hAnsi="宋体" w:cs="宋体"/>
                <w:b/>
                <w:bCs/>
                <w:kern w:val="0"/>
              </w:rPr>
              <w:t>注：农民工工资保证金缴纳形式：现金、转账或履约保函（保函是由银行业金融机构、保险公司或专业担保公司出具。）</w:t>
            </w:r>
          </w:p>
        </w:tc>
      </w:tr>
      <w:tr>
        <w:tblPrEx>
          <w:tblCellMar>
            <w:top w:w="0" w:type="dxa"/>
            <w:left w:w="108" w:type="dxa"/>
            <w:bottom w:w="0" w:type="dxa"/>
            <w:right w:w="108" w:type="dxa"/>
          </w:tblCellMar>
        </w:tblPrEx>
        <w:trPr>
          <w:trHeight w:val="9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9.11</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在确定中标单位后，建设单位和中标单位应在签订《项目建设合同书》的同时，由双方单位法定代表人或委托项目管理人（即项目法人或项目经理）签订《廉政建设责任书》。</w:t>
            </w:r>
          </w:p>
        </w:tc>
      </w:tr>
      <w:tr>
        <w:tblPrEx>
          <w:tblCellMar>
            <w:top w:w="0" w:type="dxa"/>
            <w:left w:w="108" w:type="dxa"/>
            <w:bottom w:w="0" w:type="dxa"/>
            <w:right w:w="108" w:type="dxa"/>
          </w:tblCellMar>
        </w:tblPrEx>
        <w:trPr>
          <w:trHeight w:val="14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9.12</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b/>
                <w:bCs/>
              </w:rPr>
            </w:pPr>
            <w:r>
              <w:rPr>
                <w:rFonts w:hint="eastAsia" w:ascii="宋体" w:hAnsi="宋体" w:cs="宋体"/>
                <w:b/>
                <w:bCs/>
              </w:rPr>
              <w:t>不拖欠农民工工资承诺：</w:t>
            </w:r>
          </w:p>
          <w:p>
            <w:pPr>
              <w:spacing w:line="380" w:lineRule="exact"/>
              <w:rPr>
                <w:rFonts w:ascii="宋体"/>
              </w:rPr>
            </w:pPr>
            <w:r>
              <w:rPr>
                <w:rFonts w:ascii="宋体" w:hAnsi="宋体" w:cs="宋体"/>
              </w:rPr>
              <w:t>1</w:t>
            </w:r>
            <w:r>
              <w:rPr>
                <w:rFonts w:hint="eastAsia" w:ascii="宋体" w:hAnsi="宋体" w:cs="宋体"/>
              </w:rPr>
              <w:t>、截止竞标之日止，以前所承建工程的农民工工资支付情况，是否存在拖欠或克扣农民工工资的行为的承诺；</w:t>
            </w:r>
          </w:p>
          <w:p>
            <w:pPr>
              <w:spacing w:line="380" w:lineRule="exact"/>
              <w:rPr>
                <w:rFonts w:ascii="宋体"/>
              </w:rPr>
            </w:pPr>
            <w:r>
              <w:rPr>
                <w:rFonts w:ascii="宋体" w:hAnsi="宋体" w:cs="宋体"/>
              </w:rPr>
              <w:t>2</w:t>
            </w:r>
            <w:r>
              <w:rPr>
                <w:rFonts w:hint="eastAsia" w:ascii="宋体" w:hAnsi="宋体" w:cs="宋体"/>
              </w:rPr>
              <w:t>、中标后能够及时按规定足额缴纳农民工工资保障金的承诺；</w:t>
            </w:r>
          </w:p>
          <w:p>
            <w:pPr>
              <w:spacing w:line="380" w:lineRule="exact"/>
              <w:rPr>
                <w:rFonts w:ascii="宋体"/>
              </w:rPr>
            </w:pPr>
            <w:r>
              <w:rPr>
                <w:rFonts w:ascii="宋体" w:hAnsi="宋体" w:cs="宋体"/>
              </w:rPr>
              <w:t>3</w:t>
            </w:r>
            <w:r>
              <w:rPr>
                <w:rFonts w:hint="eastAsia" w:ascii="宋体" w:hAnsi="宋体" w:cs="宋体"/>
              </w:rPr>
              <w:t>、一旦其承包的建筑工程项目中出现拖欠农民工工资情况且限期未支付的，可由温县住房和城乡建设局从农民工工资保障金中先予划支，并在两个月内补缴到位的承诺。</w:t>
            </w:r>
          </w:p>
          <w:p>
            <w:pPr>
              <w:spacing w:line="380" w:lineRule="exact"/>
              <w:rPr>
                <w:rFonts w:ascii="宋体"/>
              </w:rPr>
            </w:pPr>
            <w:r>
              <w:rPr>
                <w:rFonts w:hint="eastAsia" w:ascii="宋体" w:hAnsi="宋体" w:cs="宋体"/>
                <w:b/>
                <w:bCs/>
              </w:rPr>
              <w:t>注：投标人提交的投标文件不具备以上三项内容的，在资格审查时对其实行“一票否决”。</w:t>
            </w:r>
          </w:p>
        </w:tc>
      </w:tr>
      <w:tr>
        <w:tblPrEx>
          <w:tblCellMar>
            <w:top w:w="0" w:type="dxa"/>
            <w:left w:w="108" w:type="dxa"/>
            <w:bottom w:w="0" w:type="dxa"/>
            <w:right w:w="108" w:type="dxa"/>
          </w:tblCellMar>
        </w:tblPrEx>
        <w:trPr>
          <w:trHeight w:val="228"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9.13</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对于中标结果提出异议、投诉的事项，经招标人或行政监督部门查证属实的，按相关法律法规和招标文件规定，取消被异议人或被投诉人的中标资格。同时由行政监督部门对被取消中标资格的企业记录不良行为，限制一定期限内在温县从事招投标活动，并在温县公共资源交易中心网站予以公示。对于故意捏造事实、伪造证明材料的，或者以非法手段取得证明材料等进行恶意异议、投诉的企业，由招标人、行政监督部门驳回异议和投诉，同时由行政监督部门对其记录不良行为，限制一定期限内在温县从事招投标活动，并在温县公共资源交易中心网站予以公示。</w:t>
            </w:r>
          </w:p>
        </w:tc>
      </w:tr>
      <w:tr>
        <w:tblPrEx>
          <w:tblCellMar>
            <w:top w:w="0" w:type="dxa"/>
            <w:left w:w="108" w:type="dxa"/>
            <w:bottom w:w="0" w:type="dxa"/>
            <w:right w:w="108" w:type="dxa"/>
          </w:tblCellMar>
        </w:tblPrEx>
        <w:trPr>
          <w:trHeight w:val="142"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9.14</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在评标阶段，招标人或招标代理机构将通过“信用中国”网站、“中国裁判文书网”或各级信用信息共享平台查询相关投标人是否被列入失信被执行人、是否有行贿犯罪记录。”</w:t>
            </w:r>
          </w:p>
        </w:tc>
      </w:tr>
      <w:tr>
        <w:tblPrEx>
          <w:tblCellMar>
            <w:top w:w="0" w:type="dxa"/>
            <w:left w:w="108" w:type="dxa"/>
            <w:bottom w:w="0" w:type="dxa"/>
            <w:right w:w="108" w:type="dxa"/>
          </w:tblCellMar>
        </w:tblPrEx>
        <w:trPr>
          <w:trHeight w:val="16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9.15</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b/>
                <w:bCs/>
              </w:rPr>
            </w:pPr>
            <w:r>
              <w:rPr>
                <w:rFonts w:hint="eastAsia" w:ascii="宋体" w:hAnsi="宋体" w:cs="宋体"/>
                <w:b/>
                <w:bCs/>
              </w:rPr>
              <w:t>投标文件中提供《建设工地扬尘污染防治承诺书》，针对建设工地扬尘污染防治要求进行承诺，特别要明确承诺落实“六个百分百”等环境要求，且保证施工扬尘防治费用专款专用。不提供者作为无效标处理。</w:t>
            </w:r>
          </w:p>
          <w:p>
            <w:pPr>
              <w:spacing w:line="380" w:lineRule="exact"/>
              <w:rPr>
                <w:rFonts w:ascii="宋体"/>
              </w:rPr>
            </w:pPr>
            <w:r>
              <w:rPr>
                <w:rFonts w:hint="eastAsia" w:ascii="宋体" w:hAnsi="宋体" w:cs="宋体"/>
                <w:b/>
                <w:bCs/>
              </w:rPr>
              <w:t>重要提醒：凡被我市行业行政主管部门列入扬尘污染防治“黑名单”的，其投标文件认定为无效；中标人在中标通知书发放前，经查实被列入前述黑名单的，招标人应否决其中标资格；凡是近</w:t>
            </w:r>
            <w:r>
              <w:rPr>
                <w:rFonts w:ascii="宋体" w:hAnsi="宋体" w:cs="宋体"/>
                <w:b/>
                <w:bCs/>
              </w:rPr>
              <w:t>3</w:t>
            </w:r>
            <w:r>
              <w:rPr>
                <w:rFonts w:hint="eastAsia" w:ascii="宋体" w:hAnsi="宋体" w:cs="宋体"/>
                <w:b/>
                <w:bCs/>
              </w:rPr>
              <w:t>年内发生重大工程质量问题、重大安全事故的，不得参与我市政府投资项目招投标。</w:t>
            </w:r>
          </w:p>
        </w:tc>
      </w:tr>
      <w:tr>
        <w:tblPrEx>
          <w:tblCellMar>
            <w:top w:w="0" w:type="dxa"/>
            <w:left w:w="108" w:type="dxa"/>
            <w:bottom w:w="0" w:type="dxa"/>
            <w:right w:w="108" w:type="dxa"/>
          </w:tblCellMar>
        </w:tblPrEx>
        <w:trPr>
          <w:trHeight w:val="71"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rPr>
            </w:pPr>
            <w:r>
              <w:rPr>
                <w:rFonts w:ascii="宋体" w:hAnsi="宋体" w:cs="宋体"/>
              </w:rPr>
              <w:t>9.16</w:t>
            </w:r>
          </w:p>
        </w:tc>
        <w:tc>
          <w:tcPr>
            <w:tcW w:w="864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rPr>
            </w:pPr>
            <w:r>
              <w:rPr>
                <w:rFonts w:hint="eastAsia" w:ascii="宋体" w:hAnsi="宋体" w:cs="宋体"/>
              </w:rPr>
              <w:t>其它未尽事宜，按国家有关法律、法规执行。</w:t>
            </w:r>
          </w:p>
        </w:tc>
      </w:tr>
    </w:tbl>
    <w:p>
      <w:pPr>
        <w:ind w:firstLine="420" w:firstLineChars="200"/>
        <w:rPr>
          <w:rFonts w:ascii="宋体"/>
          <w:kern w:val="0"/>
        </w:rPr>
      </w:pPr>
      <w:r>
        <w:rPr>
          <w:rFonts w:hint="eastAsia" w:ascii="宋体" w:hAnsi="宋体" w:cs="宋体"/>
          <w:kern w:val="0"/>
        </w:rPr>
        <w:t>注：本项目招标文件中内容与投标人须知前附表中内容不一致时，以投标人须知前附表内容为准。</w:t>
      </w:r>
    </w:p>
    <w:p>
      <w:pPr>
        <w:pStyle w:val="5"/>
        <w:spacing w:before="0" w:after="0" w:line="360" w:lineRule="auto"/>
        <w:rPr>
          <w:rFonts w:ascii="宋体" w:hAnsi="宋体" w:eastAsia="宋体" w:cs="Times New Roman"/>
          <w:sz w:val="21"/>
          <w:szCs w:val="21"/>
        </w:rPr>
      </w:pPr>
      <w:bookmarkStart w:id="39" w:name="_Toc10759"/>
      <w:bookmarkStart w:id="40" w:name="_Toc31623"/>
      <w:bookmarkStart w:id="41" w:name="_Toc449615098"/>
      <w:bookmarkStart w:id="42" w:name="_Toc16050"/>
      <w:bookmarkStart w:id="43" w:name="_Toc24726"/>
      <w:r>
        <w:rPr>
          <w:rFonts w:ascii="宋体" w:hAnsi="宋体" w:eastAsia="宋体" w:cs="宋体"/>
          <w:sz w:val="28"/>
          <w:szCs w:val="28"/>
        </w:rPr>
        <w:t xml:space="preserve">1. </w:t>
      </w:r>
      <w:r>
        <w:rPr>
          <w:rFonts w:hint="eastAsia" w:ascii="宋体" w:hAnsi="宋体" w:eastAsia="宋体" w:cs="宋体"/>
          <w:sz w:val="28"/>
          <w:szCs w:val="28"/>
        </w:rPr>
        <w:t>总则</w:t>
      </w:r>
      <w:bookmarkEnd w:id="39"/>
      <w:bookmarkEnd w:id="40"/>
      <w:bookmarkEnd w:id="41"/>
      <w:bookmarkEnd w:id="42"/>
      <w:bookmarkEnd w:id="43"/>
    </w:p>
    <w:p>
      <w:pPr>
        <w:pStyle w:val="6"/>
        <w:spacing w:before="0" w:after="0" w:line="360" w:lineRule="auto"/>
        <w:rPr>
          <w:rFonts w:ascii="宋体"/>
          <w:b w:val="0"/>
          <w:bCs w:val="0"/>
          <w:sz w:val="21"/>
          <w:szCs w:val="21"/>
        </w:rPr>
      </w:pPr>
      <w:bookmarkStart w:id="44" w:name="_Toc30864"/>
      <w:bookmarkStart w:id="45" w:name="_Toc27482"/>
      <w:bookmarkStart w:id="46" w:name="_Toc24387"/>
      <w:r>
        <w:rPr>
          <w:rFonts w:ascii="宋体" w:hAnsi="宋体" w:cs="宋体"/>
          <w:b w:val="0"/>
          <w:bCs w:val="0"/>
          <w:sz w:val="21"/>
          <w:szCs w:val="21"/>
        </w:rPr>
        <w:t xml:space="preserve">1.1 </w:t>
      </w:r>
      <w:r>
        <w:rPr>
          <w:rFonts w:hint="eastAsia" w:ascii="宋体" w:hAnsi="宋体" w:cs="宋体"/>
          <w:b w:val="0"/>
          <w:bCs w:val="0"/>
          <w:sz w:val="21"/>
          <w:szCs w:val="21"/>
        </w:rPr>
        <w:t>项目概况</w:t>
      </w:r>
      <w:bookmarkEnd w:id="44"/>
      <w:bookmarkEnd w:id="45"/>
      <w:bookmarkEnd w:id="46"/>
    </w:p>
    <w:p>
      <w:pPr>
        <w:pStyle w:val="26"/>
        <w:spacing w:line="320" w:lineRule="exact"/>
        <w:ind w:firstLine="420" w:firstLineChars="200"/>
        <w:rPr>
          <w:rFonts w:hAnsi="宋体" w:cs="Times New Roman"/>
        </w:rPr>
      </w:pPr>
      <w:r>
        <w:rPr>
          <w:rFonts w:hAnsi="宋体"/>
        </w:rPr>
        <w:t xml:space="preserve">1.1.1 </w:t>
      </w:r>
      <w:r>
        <w:rPr>
          <w:rFonts w:hint="eastAsia" w:hAnsi="宋体"/>
        </w:rPr>
        <w:t>根据《中华人民共和国招标投标法》等有关法律、法规和规章的规定，本招标项目已具备招标条件，现对本项目进行招标。</w:t>
      </w:r>
    </w:p>
    <w:p>
      <w:pPr>
        <w:pStyle w:val="26"/>
        <w:spacing w:line="320" w:lineRule="exact"/>
        <w:ind w:firstLine="420" w:firstLineChars="200"/>
        <w:rPr>
          <w:rFonts w:hAnsi="宋体" w:cs="Times New Roman"/>
        </w:rPr>
      </w:pPr>
      <w:r>
        <w:rPr>
          <w:rFonts w:hAnsi="宋体"/>
        </w:rPr>
        <w:t xml:space="preserve">1.1.2 </w:t>
      </w:r>
      <w:r>
        <w:rPr>
          <w:rFonts w:hint="eastAsia" w:hAnsi="宋体"/>
        </w:rPr>
        <w:t>本招标项目招标人：见投标人须知前附表。</w:t>
      </w:r>
    </w:p>
    <w:p>
      <w:pPr>
        <w:pStyle w:val="26"/>
        <w:spacing w:line="320" w:lineRule="exact"/>
        <w:ind w:firstLine="420" w:firstLineChars="200"/>
        <w:rPr>
          <w:rFonts w:hAnsi="宋体" w:cs="Times New Roman"/>
        </w:rPr>
      </w:pPr>
      <w:r>
        <w:rPr>
          <w:rFonts w:hAnsi="宋体"/>
        </w:rPr>
        <w:t xml:space="preserve">1.1.3 </w:t>
      </w:r>
      <w:r>
        <w:rPr>
          <w:rFonts w:hint="eastAsia" w:hAnsi="宋体"/>
        </w:rPr>
        <w:t>本招标项目招标代理机构：见投标人须知前附表。</w:t>
      </w:r>
    </w:p>
    <w:p>
      <w:pPr>
        <w:pStyle w:val="26"/>
        <w:spacing w:line="320" w:lineRule="exact"/>
        <w:ind w:firstLine="420" w:firstLineChars="200"/>
        <w:rPr>
          <w:rFonts w:hAnsi="宋体" w:cs="Times New Roman"/>
        </w:rPr>
      </w:pPr>
      <w:r>
        <w:rPr>
          <w:rFonts w:hAnsi="宋体"/>
        </w:rPr>
        <w:t xml:space="preserve">1.1.4 </w:t>
      </w:r>
      <w:r>
        <w:rPr>
          <w:rFonts w:hint="eastAsia" w:hAnsi="宋体"/>
        </w:rPr>
        <w:t>本招标项目名称：见投标人须知前附表。</w:t>
      </w:r>
    </w:p>
    <w:p>
      <w:pPr>
        <w:pStyle w:val="26"/>
        <w:spacing w:line="320" w:lineRule="exact"/>
        <w:ind w:firstLine="420" w:firstLineChars="200"/>
        <w:rPr>
          <w:rFonts w:hAnsi="宋体" w:cs="Times New Roman"/>
        </w:rPr>
      </w:pPr>
      <w:r>
        <w:rPr>
          <w:rFonts w:hAnsi="宋体"/>
        </w:rPr>
        <w:t xml:space="preserve">1.1.5 </w:t>
      </w:r>
      <w:r>
        <w:rPr>
          <w:rFonts w:hint="eastAsia" w:hAnsi="宋体"/>
        </w:rPr>
        <w:t>本招标项目建设地点：见投标人须知前附表。</w:t>
      </w:r>
    </w:p>
    <w:p>
      <w:pPr>
        <w:pStyle w:val="6"/>
        <w:spacing w:before="0" w:after="0" w:line="360" w:lineRule="auto"/>
        <w:ind w:firstLine="630" w:firstLineChars="300"/>
        <w:rPr>
          <w:rFonts w:ascii="宋体"/>
          <w:b w:val="0"/>
          <w:bCs w:val="0"/>
          <w:sz w:val="21"/>
          <w:szCs w:val="21"/>
        </w:rPr>
      </w:pPr>
      <w:bookmarkStart w:id="47" w:name="_Toc21642"/>
      <w:bookmarkStart w:id="48" w:name="_Toc570"/>
      <w:r>
        <w:rPr>
          <w:rFonts w:hAnsi="宋体"/>
          <w:b w:val="0"/>
          <w:bCs w:val="0"/>
          <w:sz w:val="21"/>
          <w:szCs w:val="21"/>
        </w:rPr>
        <w:t xml:space="preserve">1.1.6 </w:t>
      </w:r>
      <w:r>
        <w:rPr>
          <w:rFonts w:hint="eastAsia" w:hAnsi="宋体" w:cs="宋体"/>
          <w:b w:val="0"/>
          <w:bCs w:val="0"/>
          <w:sz w:val="21"/>
          <w:szCs w:val="21"/>
        </w:rPr>
        <w:t>本招标项目工</w:t>
      </w:r>
      <w:r>
        <w:rPr>
          <w:rFonts w:hint="eastAsia" w:ascii="宋体" w:hAnsi="宋体" w:cs="宋体"/>
          <w:b w:val="0"/>
          <w:bCs w:val="0"/>
          <w:sz w:val="21"/>
          <w:szCs w:val="21"/>
        </w:rPr>
        <w:t>程概况：见投标人须知前附表。</w:t>
      </w:r>
      <w:bookmarkEnd w:id="47"/>
      <w:bookmarkEnd w:id="48"/>
    </w:p>
    <w:p>
      <w:pPr>
        <w:pStyle w:val="6"/>
        <w:spacing w:before="0" w:after="0" w:line="360" w:lineRule="auto"/>
        <w:rPr>
          <w:rFonts w:ascii="宋体"/>
          <w:b w:val="0"/>
          <w:bCs w:val="0"/>
          <w:sz w:val="21"/>
          <w:szCs w:val="21"/>
        </w:rPr>
      </w:pPr>
      <w:bookmarkStart w:id="49" w:name="_Toc10239"/>
      <w:bookmarkStart w:id="50" w:name="_Toc22401"/>
      <w:bookmarkStart w:id="51" w:name="_Toc12043"/>
      <w:r>
        <w:rPr>
          <w:rFonts w:ascii="宋体" w:hAnsi="宋体" w:cs="宋体"/>
          <w:b w:val="0"/>
          <w:bCs w:val="0"/>
          <w:sz w:val="21"/>
          <w:szCs w:val="21"/>
        </w:rPr>
        <w:t xml:space="preserve">1.2 </w:t>
      </w:r>
      <w:r>
        <w:rPr>
          <w:rFonts w:hint="eastAsia" w:ascii="宋体" w:hAnsi="宋体" w:cs="宋体"/>
          <w:b w:val="0"/>
          <w:bCs w:val="0"/>
          <w:sz w:val="21"/>
          <w:szCs w:val="21"/>
        </w:rPr>
        <w:t>资金来源、出资比例及落实情况</w:t>
      </w:r>
      <w:bookmarkEnd w:id="49"/>
      <w:bookmarkEnd w:id="50"/>
      <w:bookmarkEnd w:id="51"/>
    </w:p>
    <w:p>
      <w:pPr>
        <w:pStyle w:val="26"/>
        <w:spacing w:line="360" w:lineRule="auto"/>
        <w:ind w:firstLine="420" w:firstLineChars="200"/>
        <w:rPr>
          <w:rFonts w:hAnsi="宋体" w:cs="Times New Roman"/>
        </w:rPr>
      </w:pPr>
      <w:r>
        <w:rPr>
          <w:rFonts w:hAnsi="宋体"/>
        </w:rPr>
        <w:t xml:space="preserve">1.2.1 </w:t>
      </w:r>
      <w:r>
        <w:rPr>
          <w:rFonts w:hint="eastAsia" w:hAnsi="宋体"/>
        </w:rPr>
        <w:t>本招标项目的资金来源：见投标人须知前附表。</w:t>
      </w:r>
    </w:p>
    <w:p>
      <w:pPr>
        <w:pStyle w:val="26"/>
        <w:spacing w:line="360" w:lineRule="auto"/>
        <w:ind w:firstLine="420" w:firstLineChars="200"/>
        <w:rPr>
          <w:rFonts w:hAnsi="宋体" w:cs="Times New Roman"/>
        </w:rPr>
      </w:pPr>
      <w:r>
        <w:rPr>
          <w:rFonts w:hAnsi="宋体"/>
        </w:rPr>
        <w:t xml:space="preserve">1.2.2 </w:t>
      </w:r>
      <w:r>
        <w:rPr>
          <w:rFonts w:hint="eastAsia" w:hAnsi="宋体"/>
        </w:rPr>
        <w:t>本招标项目的出资比例：见投标人须知前附表。</w:t>
      </w:r>
    </w:p>
    <w:p>
      <w:pPr>
        <w:pStyle w:val="26"/>
        <w:spacing w:line="360" w:lineRule="auto"/>
        <w:ind w:firstLine="420" w:firstLineChars="200"/>
        <w:rPr>
          <w:rFonts w:hAnsi="宋体" w:cs="Times New Roman"/>
        </w:rPr>
      </w:pPr>
      <w:r>
        <w:rPr>
          <w:rFonts w:hAnsi="宋体"/>
        </w:rPr>
        <w:t xml:space="preserve">1.2.3 </w:t>
      </w:r>
      <w:r>
        <w:rPr>
          <w:rFonts w:hint="eastAsia" w:hAnsi="宋体"/>
        </w:rPr>
        <w:t>本招标项目的资金落实情况：见投标人须知前附表。</w:t>
      </w:r>
    </w:p>
    <w:p>
      <w:pPr>
        <w:pStyle w:val="6"/>
        <w:spacing w:before="0" w:after="0" w:line="360" w:lineRule="auto"/>
        <w:rPr>
          <w:rFonts w:ascii="宋体"/>
          <w:b w:val="0"/>
          <w:bCs w:val="0"/>
          <w:sz w:val="21"/>
          <w:szCs w:val="21"/>
        </w:rPr>
      </w:pPr>
      <w:bookmarkStart w:id="52" w:name="_Toc31727"/>
      <w:bookmarkStart w:id="53" w:name="_Toc19093"/>
      <w:bookmarkStart w:id="54" w:name="_Toc23855"/>
      <w:r>
        <w:rPr>
          <w:rFonts w:ascii="宋体" w:hAnsi="宋体" w:cs="宋体"/>
          <w:b w:val="0"/>
          <w:bCs w:val="0"/>
          <w:sz w:val="21"/>
          <w:szCs w:val="21"/>
        </w:rPr>
        <w:t xml:space="preserve">1.3 </w:t>
      </w:r>
      <w:r>
        <w:rPr>
          <w:rFonts w:hint="eastAsia" w:ascii="宋体" w:hAnsi="宋体" w:cs="宋体"/>
          <w:b w:val="0"/>
          <w:bCs w:val="0"/>
          <w:sz w:val="21"/>
          <w:szCs w:val="21"/>
        </w:rPr>
        <w:t>招标范围、计划工期、质量要求及保修期限</w:t>
      </w:r>
      <w:bookmarkEnd w:id="52"/>
      <w:bookmarkEnd w:id="53"/>
      <w:bookmarkEnd w:id="54"/>
    </w:p>
    <w:p>
      <w:pPr>
        <w:pStyle w:val="26"/>
        <w:spacing w:line="360" w:lineRule="auto"/>
        <w:ind w:firstLine="420" w:firstLineChars="200"/>
        <w:rPr>
          <w:rFonts w:hAnsi="宋体" w:cs="Times New Roman"/>
        </w:rPr>
      </w:pPr>
      <w:r>
        <w:rPr>
          <w:rFonts w:hAnsi="宋体"/>
        </w:rPr>
        <w:t xml:space="preserve">1.3.1 </w:t>
      </w:r>
      <w:r>
        <w:rPr>
          <w:rFonts w:hint="eastAsia" w:hAnsi="宋体"/>
        </w:rPr>
        <w:t>本招标项目招标范围：见投标人须知前附表。</w:t>
      </w:r>
    </w:p>
    <w:p>
      <w:pPr>
        <w:pStyle w:val="26"/>
        <w:spacing w:line="360" w:lineRule="auto"/>
        <w:ind w:firstLine="420" w:firstLineChars="200"/>
        <w:rPr>
          <w:rFonts w:hAnsi="宋体" w:cs="Times New Roman"/>
        </w:rPr>
      </w:pPr>
      <w:r>
        <w:rPr>
          <w:rFonts w:hAnsi="宋体"/>
        </w:rPr>
        <w:t xml:space="preserve">1.3.2 </w:t>
      </w:r>
      <w:r>
        <w:rPr>
          <w:rFonts w:hint="eastAsia" w:hAnsi="宋体"/>
        </w:rPr>
        <w:t>本招标项目计划工期：见投标人须知前附表。</w:t>
      </w:r>
    </w:p>
    <w:p>
      <w:pPr>
        <w:pStyle w:val="26"/>
        <w:spacing w:line="360" w:lineRule="auto"/>
        <w:ind w:firstLine="420" w:firstLineChars="200"/>
        <w:rPr>
          <w:rFonts w:hAnsi="宋体" w:cs="Times New Roman"/>
        </w:rPr>
      </w:pPr>
      <w:r>
        <w:rPr>
          <w:rFonts w:hAnsi="宋体"/>
        </w:rPr>
        <w:t xml:space="preserve">1.3.3 </w:t>
      </w:r>
      <w:r>
        <w:rPr>
          <w:rFonts w:hint="eastAsia" w:hAnsi="宋体"/>
        </w:rPr>
        <w:t>本招标项目质量要求：见投标人须知前附表。</w:t>
      </w:r>
    </w:p>
    <w:p>
      <w:pPr>
        <w:pStyle w:val="26"/>
        <w:spacing w:line="360" w:lineRule="auto"/>
        <w:ind w:firstLine="420" w:firstLineChars="200"/>
        <w:rPr>
          <w:rFonts w:hAnsi="宋体" w:cs="Times New Roman"/>
        </w:rPr>
      </w:pPr>
      <w:r>
        <w:rPr>
          <w:rFonts w:hAnsi="宋体"/>
        </w:rPr>
        <w:t xml:space="preserve">1.3.4 </w:t>
      </w:r>
      <w:r>
        <w:rPr>
          <w:rFonts w:hint="eastAsia" w:hAnsi="宋体"/>
        </w:rPr>
        <w:t>本招标项目保修期限：见投标人须知前附表。</w:t>
      </w:r>
    </w:p>
    <w:p>
      <w:pPr>
        <w:pStyle w:val="6"/>
        <w:spacing w:before="0" w:after="0" w:line="360" w:lineRule="auto"/>
        <w:rPr>
          <w:rFonts w:ascii="宋体"/>
          <w:b w:val="0"/>
          <w:bCs w:val="0"/>
          <w:sz w:val="21"/>
          <w:szCs w:val="21"/>
        </w:rPr>
      </w:pPr>
      <w:bookmarkStart w:id="55" w:name="_Toc20555"/>
      <w:bookmarkStart w:id="56" w:name="_Toc16500"/>
      <w:bookmarkStart w:id="57" w:name="_Toc16125"/>
      <w:r>
        <w:rPr>
          <w:rFonts w:ascii="宋体" w:hAnsi="宋体" w:cs="宋体"/>
          <w:b w:val="0"/>
          <w:bCs w:val="0"/>
          <w:sz w:val="21"/>
          <w:szCs w:val="21"/>
        </w:rPr>
        <w:t xml:space="preserve">1.4 </w:t>
      </w:r>
      <w:r>
        <w:rPr>
          <w:rFonts w:hint="eastAsia" w:ascii="宋体" w:hAnsi="宋体" w:cs="宋体"/>
          <w:b w:val="0"/>
          <w:bCs w:val="0"/>
          <w:sz w:val="21"/>
          <w:szCs w:val="21"/>
        </w:rPr>
        <w:t>投标人资格要求</w:t>
      </w:r>
      <w:bookmarkEnd w:id="55"/>
      <w:bookmarkEnd w:id="56"/>
      <w:bookmarkEnd w:id="57"/>
    </w:p>
    <w:p>
      <w:pPr>
        <w:spacing w:line="400" w:lineRule="exact"/>
        <w:ind w:firstLine="359" w:firstLineChars="171"/>
        <w:rPr>
          <w:rFonts w:ascii="宋体"/>
        </w:rPr>
      </w:pPr>
      <w:r>
        <w:rPr>
          <w:rFonts w:ascii="宋体" w:hAnsi="宋体" w:cs="宋体"/>
        </w:rPr>
        <w:t xml:space="preserve">1.4.1 </w:t>
      </w:r>
      <w:r>
        <w:rPr>
          <w:rFonts w:hint="eastAsia" w:ascii="宋体" w:hAnsi="宋体" w:cs="宋体"/>
        </w:rPr>
        <w:t>投标人应具备承担本项目施工的资质条件、能力和信誉。</w:t>
      </w:r>
    </w:p>
    <w:p>
      <w:pPr>
        <w:spacing w:line="400" w:lineRule="exact"/>
        <w:ind w:firstLine="359" w:firstLineChars="171"/>
        <w:rPr>
          <w:rFonts w:ascii="宋体"/>
        </w:rPr>
      </w:pPr>
      <w:r>
        <w:rPr>
          <w:rFonts w:hint="eastAsia" w:ascii="宋体" w:hAnsi="宋体" w:cs="宋体"/>
        </w:rPr>
        <w:t>（</w:t>
      </w:r>
      <w:r>
        <w:rPr>
          <w:rFonts w:ascii="宋体" w:hAnsi="宋体" w:cs="宋体"/>
        </w:rPr>
        <w:t>1</w:t>
      </w:r>
      <w:r>
        <w:rPr>
          <w:rFonts w:hint="eastAsia" w:ascii="宋体" w:hAnsi="宋体" w:cs="宋体"/>
        </w:rPr>
        <w:t>）资质条件：见投标人须知前附表；</w:t>
      </w:r>
    </w:p>
    <w:p>
      <w:pPr>
        <w:spacing w:line="400" w:lineRule="exact"/>
        <w:ind w:firstLine="359" w:firstLineChars="171"/>
        <w:rPr>
          <w:rFonts w:ascii="宋体"/>
        </w:rPr>
      </w:pPr>
      <w:r>
        <w:rPr>
          <w:rFonts w:hint="eastAsia" w:ascii="宋体" w:hAnsi="宋体" w:cs="宋体"/>
        </w:rPr>
        <w:t>（</w:t>
      </w:r>
      <w:r>
        <w:rPr>
          <w:rFonts w:ascii="宋体" w:hAnsi="宋体" w:cs="宋体"/>
        </w:rPr>
        <w:t>2</w:t>
      </w:r>
      <w:r>
        <w:rPr>
          <w:rFonts w:hint="eastAsia" w:ascii="宋体" w:hAnsi="宋体" w:cs="宋体"/>
        </w:rPr>
        <w:t>）项目经理资格：见投标人须知前附表；</w:t>
      </w:r>
    </w:p>
    <w:p>
      <w:pPr>
        <w:spacing w:line="400" w:lineRule="exact"/>
        <w:ind w:firstLine="359" w:firstLineChars="171"/>
        <w:rPr>
          <w:rFonts w:ascii="宋体"/>
        </w:rPr>
      </w:pPr>
      <w:r>
        <w:rPr>
          <w:rFonts w:hint="eastAsia" w:ascii="宋体" w:hAnsi="宋体" w:cs="宋体"/>
        </w:rPr>
        <w:t>（</w:t>
      </w:r>
      <w:r>
        <w:rPr>
          <w:rFonts w:ascii="宋体" w:hAnsi="宋体" w:cs="宋体"/>
        </w:rPr>
        <w:t>3</w:t>
      </w:r>
      <w:r>
        <w:rPr>
          <w:rFonts w:hint="eastAsia" w:ascii="宋体" w:hAnsi="宋体" w:cs="宋体"/>
        </w:rPr>
        <w:t>）信誉要求：见投标人须知前附表；</w:t>
      </w:r>
    </w:p>
    <w:p>
      <w:pPr>
        <w:spacing w:line="400" w:lineRule="exact"/>
        <w:ind w:firstLine="359" w:firstLineChars="171"/>
        <w:rPr>
          <w:rFonts w:ascii="宋体"/>
        </w:rPr>
      </w:pPr>
      <w:r>
        <w:rPr>
          <w:rFonts w:hint="eastAsia" w:ascii="宋体" w:hAnsi="宋体" w:cs="宋体"/>
        </w:rPr>
        <w:t>（</w:t>
      </w:r>
      <w:r>
        <w:rPr>
          <w:rFonts w:ascii="宋体" w:hAnsi="宋体" w:cs="宋体"/>
        </w:rPr>
        <w:t>4</w:t>
      </w:r>
      <w:r>
        <w:rPr>
          <w:rFonts w:hint="eastAsia" w:ascii="宋体" w:hAnsi="宋体" w:cs="宋体"/>
        </w:rPr>
        <w:t>）财务要求：见投标人须知前附表；</w:t>
      </w:r>
    </w:p>
    <w:p>
      <w:pPr>
        <w:spacing w:line="400" w:lineRule="exact"/>
        <w:ind w:firstLine="359" w:firstLineChars="171"/>
        <w:rPr>
          <w:rFonts w:ascii="宋体"/>
        </w:rPr>
      </w:pPr>
      <w:r>
        <w:rPr>
          <w:rFonts w:hint="eastAsia" w:ascii="宋体" w:hAnsi="宋体" w:cs="宋体"/>
        </w:rPr>
        <w:t>（</w:t>
      </w:r>
      <w:r>
        <w:rPr>
          <w:rFonts w:ascii="宋体" w:hAnsi="宋体" w:cs="宋体"/>
        </w:rPr>
        <w:t>5</w:t>
      </w:r>
      <w:r>
        <w:rPr>
          <w:rFonts w:hint="eastAsia" w:ascii="宋体" w:hAnsi="宋体" w:cs="宋体"/>
        </w:rPr>
        <w:t>）其他要求：见投标人须知前附表。</w:t>
      </w:r>
    </w:p>
    <w:p>
      <w:pPr>
        <w:spacing w:line="400" w:lineRule="exact"/>
        <w:ind w:firstLine="359" w:firstLineChars="171"/>
        <w:rPr>
          <w:rFonts w:ascii="宋体"/>
        </w:rPr>
      </w:pPr>
      <w:r>
        <w:rPr>
          <w:rFonts w:ascii="宋体" w:hAnsi="宋体" w:cs="宋体"/>
        </w:rPr>
        <w:t xml:space="preserve">1.4.2 </w:t>
      </w:r>
      <w:r>
        <w:rPr>
          <w:rFonts w:hint="eastAsia" w:ascii="宋体" w:hAnsi="宋体" w:cs="宋体"/>
        </w:rPr>
        <w:t>投标人不得存在下列情形之一：</w:t>
      </w:r>
    </w:p>
    <w:p>
      <w:pPr>
        <w:spacing w:line="400" w:lineRule="exact"/>
        <w:ind w:firstLine="359" w:firstLineChars="171"/>
        <w:rPr>
          <w:rFonts w:ascii="宋体"/>
        </w:rPr>
      </w:pPr>
      <w:r>
        <w:rPr>
          <w:rFonts w:hint="eastAsia" w:ascii="宋体" w:hAnsi="宋体" w:cs="宋体"/>
        </w:rPr>
        <w:t>（</w:t>
      </w:r>
      <w:r>
        <w:rPr>
          <w:rFonts w:ascii="宋体" w:hAnsi="宋体" w:cs="宋体"/>
        </w:rPr>
        <w:t>1</w:t>
      </w:r>
      <w:r>
        <w:rPr>
          <w:rFonts w:hint="eastAsia" w:ascii="宋体" w:hAnsi="宋体" w:cs="宋体"/>
        </w:rPr>
        <w:t>）为招标人不具有独立法人资格的附属机构（单位）；</w:t>
      </w:r>
    </w:p>
    <w:p>
      <w:pPr>
        <w:spacing w:line="400" w:lineRule="exact"/>
        <w:ind w:firstLine="359" w:firstLineChars="171"/>
        <w:rPr>
          <w:rFonts w:ascii="宋体"/>
        </w:rPr>
      </w:pPr>
      <w:r>
        <w:rPr>
          <w:rFonts w:hint="eastAsia" w:ascii="宋体" w:hAnsi="宋体" w:cs="宋体"/>
        </w:rPr>
        <w:t>（</w:t>
      </w:r>
      <w:r>
        <w:rPr>
          <w:rFonts w:ascii="宋体" w:hAnsi="宋体" w:cs="宋体"/>
        </w:rPr>
        <w:t>2</w:t>
      </w:r>
      <w:r>
        <w:rPr>
          <w:rFonts w:hint="eastAsia" w:ascii="宋体" w:hAnsi="宋体" w:cs="宋体"/>
        </w:rPr>
        <w:t>）为本招标项目前期准备提供设计或咨询服务的；</w:t>
      </w:r>
    </w:p>
    <w:p>
      <w:pPr>
        <w:spacing w:line="400" w:lineRule="exact"/>
        <w:ind w:firstLine="359" w:firstLineChars="171"/>
        <w:rPr>
          <w:rFonts w:ascii="宋体"/>
        </w:rPr>
      </w:pPr>
      <w:r>
        <w:rPr>
          <w:rFonts w:hint="eastAsia" w:ascii="宋体" w:hAnsi="宋体" w:cs="宋体"/>
        </w:rPr>
        <w:t>（</w:t>
      </w:r>
      <w:r>
        <w:rPr>
          <w:rFonts w:ascii="宋体" w:hAnsi="宋体" w:cs="宋体"/>
        </w:rPr>
        <w:t>3</w:t>
      </w:r>
      <w:r>
        <w:rPr>
          <w:rFonts w:hint="eastAsia" w:ascii="宋体" w:hAnsi="宋体" w:cs="宋体"/>
        </w:rPr>
        <w:t>）为本招标项目的监理人；</w:t>
      </w:r>
    </w:p>
    <w:p>
      <w:pPr>
        <w:spacing w:line="400" w:lineRule="exact"/>
        <w:ind w:firstLine="359" w:firstLineChars="171"/>
        <w:rPr>
          <w:rFonts w:ascii="宋体"/>
        </w:rPr>
      </w:pPr>
      <w:r>
        <w:rPr>
          <w:rFonts w:hint="eastAsia" w:ascii="宋体" w:hAnsi="宋体" w:cs="宋体"/>
        </w:rPr>
        <w:t>（</w:t>
      </w:r>
      <w:r>
        <w:rPr>
          <w:rFonts w:ascii="宋体" w:hAnsi="宋体" w:cs="宋体"/>
        </w:rPr>
        <w:t>4</w:t>
      </w:r>
      <w:r>
        <w:rPr>
          <w:rFonts w:hint="eastAsia" w:ascii="宋体" w:hAnsi="宋体" w:cs="宋体"/>
        </w:rPr>
        <w:t>）为本招标项目的代建人；</w:t>
      </w:r>
    </w:p>
    <w:p>
      <w:pPr>
        <w:spacing w:line="400" w:lineRule="exact"/>
        <w:ind w:firstLine="359" w:firstLineChars="171"/>
        <w:rPr>
          <w:rFonts w:ascii="宋体"/>
        </w:rPr>
      </w:pPr>
      <w:r>
        <w:rPr>
          <w:rFonts w:hint="eastAsia" w:ascii="宋体" w:hAnsi="宋体" w:cs="宋体"/>
        </w:rPr>
        <w:t>（</w:t>
      </w:r>
      <w:r>
        <w:rPr>
          <w:rFonts w:ascii="宋体" w:hAnsi="宋体" w:cs="宋体"/>
        </w:rPr>
        <w:t>5</w:t>
      </w:r>
      <w:r>
        <w:rPr>
          <w:rFonts w:hint="eastAsia" w:ascii="宋体" w:hAnsi="宋体" w:cs="宋体"/>
        </w:rPr>
        <w:t>）为本招标项目提供招标代理服务的；</w:t>
      </w:r>
    </w:p>
    <w:p>
      <w:pPr>
        <w:spacing w:line="400" w:lineRule="exact"/>
        <w:ind w:firstLine="359" w:firstLineChars="171"/>
        <w:rPr>
          <w:rFonts w:ascii="宋体"/>
        </w:rPr>
      </w:pPr>
      <w:r>
        <w:rPr>
          <w:rFonts w:hint="eastAsia" w:ascii="宋体" w:hAnsi="宋体" w:cs="宋体"/>
        </w:rPr>
        <w:t>（</w:t>
      </w:r>
      <w:r>
        <w:rPr>
          <w:rFonts w:ascii="宋体" w:hAnsi="宋体" w:cs="宋体"/>
        </w:rPr>
        <w:t>6</w:t>
      </w:r>
      <w:r>
        <w:rPr>
          <w:rFonts w:hint="eastAsia" w:ascii="宋体" w:hAnsi="宋体" w:cs="宋体"/>
        </w:rPr>
        <w:t>）与本招标项目的监理人或代建人或招标代理机构同为一个法定代表人的；</w:t>
      </w:r>
    </w:p>
    <w:p>
      <w:pPr>
        <w:spacing w:line="400" w:lineRule="exact"/>
        <w:ind w:firstLine="359" w:firstLineChars="171"/>
        <w:rPr>
          <w:rFonts w:ascii="宋体"/>
        </w:rPr>
      </w:pPr>
      <w:r>
        <w:rPr>
          <w:rFonts w:hint="eastAsia" w:ascii="宋体" w:hAnsi="宋体" w:cs="宋体"/>
        </w:rPr>
        <w:t>（</w:t>
      </w:r>
      <w:r>
        <w:rPr>
          <w:rFonts w:ascii="宋体" w:hAnsi="宋体" w:cs="宋体"/>
        </w:rPr>
        <w:t>7</w:t>
      </w:r>
      <w:r>
        <w:rPr>
          <w:rFonts w:hint="eastAsia" w:ascii="宋体" w:hAnsi="宋体" w:cs="宋体"/>
        </w:rPr>
        <w:t>）与本招标项目的监理人或代建人或招标代理机构相互控股或参股的；</w:t>
      </w:r>
    </w:p>
    <w:p>
      <w:pPr>
        <w:spacing w:line="400" w:lineRule="exact"/>
        <w:ind w:firstLine="359" w:firstLineChars="171"/>
        <w:rPr>
          <w:rFonts w:ascii="宋体"/>
        </w:rPr>
      </w:pPr>
      <w:r>
        <w:rPr>
          <w:rFonts w:hint="eastAsia" w:ascii="宋体" w:hAnsi="宋体" w:cs="宋体"/>
        </w:rPr>
        <w:t>（</w:t>
      </w:r>
      <w:r>
        <w:rPr>
          <w:rFonts w:ascii="宋体" w:hAnsi="宋体" w:cs="宋体"/>
        </w:rPr>
        <w:t>8</w:t>
      </w:r>
      <w:r>
        <w:rPr>
          <w:rFonts w:hint="eastAsia" w:ascii="宋体" w:hAnsi="宋体" w:cs="宋体"/>
        </w:rPr>
        <w:t>）与本招标项目的监理人或代建人或招标代理机构相互任职或工作的；</w:t>
      </w:r>
    </w:p>
    <w:p>
      <w:pPr>
        <w:spacing w:line="400" w:lineRule="exact"/>
        <w:ind w:firstLine="359" w:firstLineChars="171"/>
        <w:rPr>
          <w:rFonts w:ascii="宋体"/>
        </w:rPr>
      </w:pPr>
      <w:r>
        <w:rPr>
          <w:rFonts w:hint="eastAsia" w:ascii="宋体" w:hAnsi="宋体" w:cs="宋体"/>
        </w:rPr>
        <w:t>（</w:t>
      </w:r>
      <w:r>
        <w:rPr>
          <w:rFonts w:ascii="宋体" w:hAnsi="宋体" w:cs="宋体"/>
        </w:rPr>
        <w:t>9</w:t>
      </w:r>
      <w:r>
        <w:rPr>
          <w:rFonts w:hint="eastAsia" w:ascii="宋体" w:hAnsi="宋体" w:cs="宋体"/>
        </w:rPr>
        <w:t>）被责令停业的；</w:t>
      </w:r>
    </w:p>
    <w:p>
      <w:pPr>
        <w:spacing w:line="400" w:lineRule="exact"/>
        <w:ind w:firstLine="359" w:firstLineChars="171"/>
        <w:rPr>
          <w:rFonts w:ascii="宋体"/>
        </w:rPr>
      </w:pPr>
      <w:r>
        <w:rPr>
          <w:rFonts w:hint="eastAsia" w:ascii="宋体" w:hAnsi="宋体" w:cs="宋体"/>
        </w:rPr>
        <w:t>（</w:t>
      </w:r>
      <w:r>
        <w:rPr>
          <w:rFonts w:ascii="宋体" w:hAnsi="宋体" w:cs="宋体"/>
        </w:rPr>
        <w:t>10</w:t>
      </w:r>
      <w:r>
        <w:rPr>
          <w:rFonts w:hint="eastAsia" w:ascii="宋体" w:hAnsi="宋体" w:cs="宋体"/>
        </w:rPr>
        <w:t>）被暂停或取消投标资格的；</w:t>
      </w:r>
    </w:p>
    <w:p>
      <w:pPr>
        <w:spacing w:line="400" w:lineRule="exact"/>
        <w:ind w:firstLine="359" w:firstLineChars="171"/>
        <w:rPr>
          <w:rFonts w:ascii="宋体"/>
        </w:rPr>
      </w:pPr>
      <w:r>
        <w:rPr>
          <w:rFonts w:hint="eastAsia" w:ascii="宋体" w:hAnsi="宋体" w:cs="宋体"/>
        </w:rPr>
        <w:t>（</w:t>
      </w:r>
      <w:r>
        <w:rPr>
          <w:rFonts w:ascii="宋体" w:hAnsi="宋体" w:cs="宋体"/>
        </w:rPr>
        <w:t>11</w:t>
      </w:r>
      <w:r>
        <w:rPr>
          <w:rFonts w:hint="eastAsia" w:ascii="宋体" w:hAnsi="宋体" w:cs="宋体"/>
        </w:rPr>
        <w:t>）财产被接管或冻结的；</w:t>
      </w:r>
    </w:p>
    <w:p>
      <w:pPr>
        <w:spacing w:line="400" w:lineRule="exact"/>
        <w:ind w:firstLine="359" w:firstLineChars="171"/>
        <w:rPr>
          <w:rFonts w:ascii="宋体"/>
        </w:rPr>
      </w:pPr>
      <w:r>
        <w:rPr>
          <w:rFonts w:hint="eastAsia" w:ascii="宋体" w:hAnsi="宋体" w:cs="宋体"/>
        </w:rPr>
        <w:t>（</w:t>
      </w:r>
      <w:r>
        <w:rPr>
          <w:rFonts w:ascii="宋体" w:hAnsi="宋体" w:cs="宋体"/>
        </w:rPr>
        <w:t>12</w:t>
      </w:r>
      <w:r>
        <w:rPr>
          <w:rFonts w:hint="eastAsia" w:ascii="宋体" w:hAnsi="宋体" w:cs="宋体"/>
        </w:rPr>
        <w:t>）在最近三年内有骗取中标或严重违约或重大工程质量问题的。</w:t>
      </w:r>
    </w:p>
    <w:p>
      <w:pPr>
        <w:spacing w:line="400" w:lineRule="exact"/>
        <w:ind w:firstLine="420" w:firstLineChars="200"/>
        <w:rPr>
          <w:rFonts w:ascii="宋体"/>
        </w:rPr>
      </w:pPr>
      <w:r>
        <w:rPr>
          <w:rFonts w:ascii="宋体" w:hAnsi="宋体" w:cs="宋体"/>
        </w:rPr>
        <w:t xml:space="preserve">1.4.3 </w:t>
      </w:r>
      <w:r>
        <w:rPr>
          <w:rFonts w:hint="eastAsia" w:ascii="宋体" w:hAnsi="宋体" w:cs="宋体"/>
        </w:rPr>
        <w:t>单位负责人为同一人或者存在控股、管理关系的不同单位，不得同时参加本招标项目投标。</w:t>
      </w:r>
    </w:p>
    <w:p>
      <w:pPr>
        <w:pStyle w:val="6"/>
        <w:spacing w:before="0" w:after="0" w:line="360" w:lineRule="auto"/>
        <w:rPr>
          <w:rFonts w:ascii="宋体"/>
          <w:b w:val="0"/>
          <w:bCs w:val="0"/>
          <w:sz w:val="21"/>
          <w:szCs w:val="21"/>
        </w:rPr>
      </w:pPr>
      <w:bookmarkStart w:id="58" w:name="_Toc15172"/>
      <w:bookmarkStart w:id="59" w:name="_Toc12028"/>
      <w:bookmarkStart w:id="60" w:name="_Toc9558"/>
      <w:r>
        <w:rPr>
          <w:rFonts w:ascii="宋体" w:hAnsi="宋体" w:cs="宋体"/>
          <w:b w:val="0"/>
          <w:bCs w:val="0"/>
          <w:sz w:val="21"/>
          <w:szCs w:val="21"/>
        </w:rPr>
        <w:t xml:space="preserve">1.5 </w:t>
      </w:r>
      <w:r>
        <w:rPr>
          <w:rFonts w:hint="eastAsia" w:ascii="宋体" w:hAnsi="宋体" w:cs="宋体"/>
          <w:b w:val="0"/>
          <w:bCs w:val="0"/>
          <w:sz w:val="21"/>
          <w:szCs w:val="21"/>
        </w:rPr>
        <w:t>费用承担和设计成果补偿</w:t>
      </w:r>
      <w:bookmarkEnd w:id="58"/>
      <w:bookmarkEnd w:id="59"/>
      <w:bookmarkEnd w:id="60"/>
    </w:p>
    <w:p>
      <w:pPr>
        <w:pStyle w:val="26"/>
        <w:spacing w:line="360" w:lineRule="auto"/>
        <w:ind w:firstLine="420" w:firstLineChars="200"/>
        <w:rPr>
          <w:rFonts w:hAnsi="宋体" w:cs="Times New Roman"/>
        </w:rPr>
      </w:pPr>
      <w:r>
        <w:rPr>
          <w:rFonts w:hAnsi="宋体"/>
        </w:rPr>
        <w:t>1.5.1</w:t>
      </w:r>
      <w:r>
        <w:rPr>
          <w:rFonts w:hint="eastAsia" w:hAnsi="宋体"/>
        </w:rPr>
        <w:t>投标人准备和参加投标活动发生的费用自理。</w:t>
      </w:r>
    </w:p>
    <w:p>
      <w:pPr>
        <w:pStyle w:val="26"/>
        <w:spacing w:line="360" w:lineRule="auto"/>
        <w:ind w:firstLine="420" w:firstLineChars="200"/>
        <w:rPr>
          <w:rFonts w:hAnsi="宋体" w:cs="Times New Roman"/>
        </w:rPr>
      </w:pPr>
      <w:r>
        <w:rPr>
          <w:rFonts w:hAnsi="宋体"/>
        </w:rPr>
        <w:t>1.5.2</w:t>
      </w:r>
      <w:r>
        <w:rPr>
          <w:rFonts w:hint="eastAsia" w:hAnsi="宋体"/>
        </w:rPr>
        <w:t>项目设计补偿：对未中标人设计成果不补偿。</w:t>
      </w:r>
    </w:p>
    <w:p>
      <w:pPr>
        <w:pStyle w:val="6"/>
        <w:spacing w:before="0" w:after="0" w:line="360" w:lineRule="auto"/>
        <w:rPr>
          <w:rFonts w:ascii="宋体"/>
          <w:b w:val="0"/>
          <w:bCs w:val="0"/>
          <w:sz w:val="21"/>
          <w:szCs w:val="21"/>
        </w:rPr>
      </w:pPr>
      <w:bookmarkStart w:id="61" w:name="_Toc10381"/>
      <w:bookmarkStart w:id="62" w:name="_Toc31544"/>
      <w:bookmarkStart w:id="63" w:name="_Toc7600"/>
      <w:r>
        <w:rPr>
          <w:rFonts w:ascii="宋体" w:hAnsi="宋体" w:cs="宋体"/>
          <w:b w:val="0"/>
          <w:bCs w:val="0"/>
          <w:sz w:val="21"/>
          <w:szCs w:val="21"/>
        </w:rPr>
        <w:t xml:space="preserve">1.6 </w:t>
      </w:r>
      <w:r>
        <w:rPr>
          <w:rFonts w:hint="eastAsia" w:ascii="宋体" w:hAnsi="宋体" w:cs="宋体"/>
          <w:b w:val="0"/>
          <w:bCs w:val="0"/>
          <w:sz w:val="21"/>
          <w:szCs w:val="21"/>
        </w:rPr>
        <w:t>保密</w:t>
      </w:r>
      <w:bookmarkEnd w:id="61"/>
      <w:bookmarkEnd w:id="62"/>
      <w:bookmarkEnd w:id="63"/>
    </w:p>
    <w:p>
      <w:pPr>
        <w:pStyle w:val="26"/>
        <w:spacing w:line="360" w:lineRule="auto"/>
        <w:ind w:firstLine="420" w:firstLineChars="200"/>
        <w:rPr>
          <w:rFonts w:hAnsi="宋体" w:cs="Times New Roman"/>
        </w:rPr>
      </w:pPr>
      <w:r>
        <w:rPr>
          <w:rFonts w:hint="eastAsia" w:hAnsi="宋体"/>
        </w:rPr>
        <w:t>参与招标投标活动的各方应对招标文件和投标文件中的商业和技术等秘密保密，违者应对由此造成的后果承担法律责任。</w:t>
      </w:r>
    </w:p>
    <w:p>
      <w:pPr>
        <w:pStyle w:val="6"/>
        <w:spacing w:before="0" w:after="0" w:line="360" w:lineRule="auto"/>
        <w:rPr>
          <w:rFonts w:ascii="宋体"/>
          <w:b w:val="0"/>
          <w:bCs w:val="0"/>
          <w:sz w:val="21"/>
          <w:szCs w:val="21"/>
        </w:rPr>
      </w:pPr>
      <w:bookmarkStart w:id="64" w:name="_Toc31262"/>
      <w:bookmarkStart w:id="65" w:name="_Toc6452"/>
      <w:bookmarkStart w:id="66" w:name="_Toc1637"/>
      <w:r>
        <w:rPr>
          <w:rFonts w:ascii="宋体" w:hAnsi="宋体" w:cs="宋体"/>
          <w:b w:val="0"/>
          <w:bCs w:val="0"/>
          <w:sz w:val="21"/>
          <w:szCs w:val="21"/>
        </w:rPr>
        <w:t xml:space="preserve">1.7 </w:t>
      </w:r>
      <w:r>
        <w:rPr>
          <w:rFonts w:hint="eastAsia" w:ascii="宋体" w:hAnsi="宋体" w:cs="宋体"/>
          <w:b w:val="0"/>
          <w:bCs w:val="0"/>
          <w:sz w:val="21"/>
          <w:szCs w:val="21"/>
        </w:rPr>
        <w:t>语言文字</w:t>
      </w:r>
      <w:bookmarkEnd w:id="64"/>
      <w:bookmarkEnd w:id="65"/>
      <w:bookmarkEnd w:id="66"/>
    </w:p>
    <w:p>
      <w:pPr>
        <w:pStyle w:val="26"/>
        <w:spacing w:line="360" w:lineRule="auto"/>
        <w:ind w:firstLine="420" w:firstLineChars="200"/>
        <w:rPr>
          <w:rFonts w:hAnsi="宋体" w:cs="Times New Roman"/>
        </w:rPr>
      </w:pPr>
      <w:r>
        <w:rPr>
          <w:rFonts w:hint="eastAsia" w:hAnsi="宋体"/>
        </w:rPr>
        <w:t>除专用术语外，与招标投标有关的语言均使用中文。必要时专用术语应附有中文注释。</w:t>
      </w:r>
    </w:p>
    <w:p>
      <w:pPr>
        <w:pStyle w:val="6"/>
        <w:spacing w:before="0" w:after="0" w:line="360" w:lineRule="auto"/>
        <w:rPr>
          <w:rFonts w:ascii="宋体"/>
          <w:b w:val="0"/>
          <w:bCs w:val="0"/>
          <w:sz w:val="21"/>
          <w:szCs w:val="21"/>
        </w:rPr>
      </w:pPr>
      <w:bookmarkStart w:id="67" w:name="_Toc17511"/>
      <w:bookmarkStart w:id="68" w:name="_Toc24528"/>
      <w:bookmarkStart w:id="69" w:name="_Toc6956"/>
      <w:r>
        <w:rPr>
          <w:rFonts w:ascii="宋体" w:hAnsi="宋体" w:cs="宋体"/>
          <w:b w:val="0"/>
          <w:bCs w:val="0"/>
          <w:sz w:val="21"/>
          <w:szCs w:val="21"/>
        </w:rPr>
        <w:t xml:space="preserve">1.8 </w:t>
      </w:r>
      <w:r>
        <w:rPr>
          <w:rFonts w:hint="eastAsia" w:ascii="宋体" w:hAnsi="宋体" w:cs="宋体"/>
          <w:b w:val="0"/>
          <w:bCs w:val="0"/>
          <w:sz w:val="21"/>
          <w:szCs w:val="21"/>
        </w:rPr>
        <w:t>计量单位</w:t>
      </w:r>
      <w:bookmarkEnd w:id="67"/>
      <w:bookmarkEnd w:id="68"/>
      <w:bookmarkEnd w:id="69"/>
    </w:p>
    <w:p>
      <w:pPr>
        <w:pStyle w:val="26"/>
        <w:spacing w:line="360" w:lineRule="auto"/>
        <w:ind w:firstLine="420" w:firstLineChars="200"/>
        <w:rPr>
          <w:rFonts w:hAnsi="宋体" w:cs="Times New Roman"/>
        </w:rPr>
      </w:pPr>
      <w:r>
        <w:rPr>
          <w:rFonts w:hint="eastAsia" w:hAnsi="宋体"/>
        </w:rPr>
        <w:t>所有计量均采用中华人民共和国法定计量单位。</w:t>
      </w:r>
    </w:p>
    <w:p>
      <w:pPr>
        <w:pStyle w:val="6"/>
        <w:spacing w:before="0" w:after="0" w:line="360" w:lineRule="auto"/>
        <w:rPr>
          <w:rFonts w:ascii="宋体"/>
          <w:b w:val="0"/>
          <w:bCs w:val="0"/>
          <w:sz w:val="21"/>
          <w:szCs w:val="21"/>
        </w:rPr>
      </w:pPr>
      <w:bookmarkStart w:id="70" w:name="_Toc5957"/>
      <w:bookmarkStart w:id="71" w:name="_Toc25492"/>
      <w:bookmarkStart w:id="72" w:name="_Toc8187"/>
      <w:r>
        <w:rPr>
          <w:rFonts w:ascii="宋体" w:hAnsi="宋体" w:cs="宋体"/>
          <w:b w:val="0"/>
          <w:bCs w:val="0"/>
          <w:sz w:val="21"/>
          <w:szCs w:val="21"/>
        </w:rPr>
        <w:t xml:space="preserve">1.9 </w:t>
      </w:r>
      <w:r>
        <w:rPr>
          <w:rFonts w:hint="eastAsia" w:ascii="宋体" w:hAnsi="宋体" w:cs="宋体"/>
          <w:b w:val="0"/>
          <w:bCs w:val="0"/>
          <w:sz w:val="21"/>
          <w:szCs w:val="21"/>
        </w:rPr>
        <w:t>踏勘现场</w:t>
      </w:r>
      <w:bookmarkEnd w:id="70"/>
      <w:bookmarkEnd w:id="71"/>
      <w:bookmarkEnd w:id="72"/>
    </w:p>
    <w:p>
      <w:pPr>
        <w:pStyle w:val="26"/>
        <w:spacing w:line="360" w:lineRule="auto"/>
        <w:ind w:firstLine="420" w:firstLineChars="200"/>
        <w:rPr>
          <w:rFonts w:hAnsi="宋体" w:cs="Times New Roman"/>
        </w:rPr>
      </w:pPr>
      <w:r>
        <w:rPr>
          <w:rFonts w:hAnsi="宋体"/>
        </w:rPr>
        <w:t xml:space="preserve">1.9.1 </w:t>
      </w:r>
      <w:r>
        <w:rPr>
          <w:rFonts w:hint="eastAsia" w:hAnsi="宋体"/>
        </w:rPr>
        <w:t>投标人须知前附表规定组织踏勘现场的，招标人按投标人须知前附表规定的时间、地点组织投标人踏勘项目现场。</w:t>
      </w:r>
    </w:p>
    <w:p>
      <w:pPr>
        <w:pStyle w:val="26"/>
        <w:spacing w:line="360" w:lineRule="auto"/>
        <w:ind w:firstLine="420" w:firstLineChars="200"/>
        <w:rPr>
          <w:rFonts w:hAnsi="宋体" w:cs="Times New Roman"/>
        </w:rPr>
      </w:pPr>
      <w:r>
        <w:rPr>
          <w:rFonts w:hAnsi="宋体"/>
        </w:rPr>
        <w:t xml:space="preserve">1.9.2 </w:t>
      </w:r>
      <w:r>
        <w:rPr>
          <w:rFonts w:hint="eastAsia" w:hAnsi="宋体"/>
        </w:rPr>
        <w:t>投标人踏勘现场发生的费用自理。</w:t>
      </w:r>
    </w:p>
    <w:p>
      <w:pPr>
        <w:pStyle w:val="26"/>
        <w:spacing w:line="360" w:lineRule="auto"/>
        <w:ind w:firstLine="420" w:firstLineChars="200"/>
        <w:rPr>
          <w:rFonts w:hAnsi="宋体" w:cs="Times New Roman"/>
        </w:rPr>
      </w:pPr>
      <w:r>
        <w:rPr>
          <w:rFonts w:hAnsi="宋体"/>
        </w:rPr>
        <w:t xml:space="preserve">1.9.3 </w:t>
      </w:r>
      <w:r>
        <w:rPr>
          <w:rFonts w:hint="eastAsia" w:hAnsi="宋体"/>
        </w:rPr>
        <w:t>除招标人的原因外，投标人自行负责在踏勘现场中所发生的人员伤亡和财产损失。</w:t>
      </w:r>
    </w:p>
    <w:p>
      <w:pPr>
        <w:pStyle w:val="26"/>
        <w:spacing w:line="360" w:lineRule="auto"/>
        <w:ind w:firstLine="420" w:firstLineChars="200"/>
        <w:rPr>
          <w:rFonts w:hAnsi="宋体" w:cs="Times New Roman"/>
        </w:rPr>
      </w:pPr>
      <w:r>
        <w:rPr>
          <w:rFonts w:hAnsi="宋体"/>
        </w:rPr>
        <w:t>1.9.4</w:t>
      </w:r>
      <w:r>
        <w:rPr>
          <w:rFonts w:hint="eastAsia" w:hAnsi="宋体"/>
        </w:rPr>
        <w:t>招标人在踏勘现场中介绍的工程场地和相关的周边环境情况，供投标人在编制投标文件时参考，招标人不对投标人据此作出的判断和决策负责。</w:t>
      </w:r>
    </w:p>
    <w:p>
      <w:pPr>
        <w:pStyle w:val="6"/>
        <w:spacing w:before="0" w:after="0" w:line="360" w:lineRule="auto"/>
        <w:rPr>
          <w:rFonts w:ascii="宋体"/>
          <w:b w:val="0"/>
          <w:bCs w:val="0"/>
          <w:sz w:val="21"/>
          <w:szCs w:val="21"/>
        </w:rPr>
      </w:pPr>
      <w:bookmarkStart w:id="73" w:name="_Toc23508"/>
      <w:bookmarkStart w:id="74" w:name="_Toc13686"/>
      <w:bookmarkStart w:id="75" w:name="_Toc19050"/>
      <w:r>
        <w:rPr>
          <w:rFonts w:ascii="宋体" w:hAnsi="宋体" w:cs="宋体"/>
          <w:b w:val="0"/>
          <w:bCs w:val="0"/>
          <w:sz w:val="21"/>
          <w:szCs w:val="21"/>
        </w:rPr>
        <w:t xml:space="preserve">1.10 </w:t>
      </w:r>
      <w:r>
        <w:rPr>
          <w:rFonts w:hint="eastAsia" w:ascii="宋体" w:hAnsi="宋体" w:cs="宋体"/>
          <w:b w:val="0"/>
          <w:bCs w:val="0"/>
          <w:sz w:val="21"/>
          <w:szCs w:val="21"/>
        </w:rPr>
        <w:t>投标预备会</w:t>
      </w:r>
      <w:bookmarkEnd w:id="73"/>
      <w:bookmarkEnd w:id="74"/>
      <w:bookmarkEnd w:id="75"/>
    </w:p>
    <w:p>
      <w:pPr>
        <w:spacing w:line="360" w:lineRule="auto"/>
        <w:ind w:firstLine="420" w:firstLineChars="200"/>
        <w:rPr>
          <w:rFonts w:ascii="宋体"/>
        </w:rPr>
      </w:pPr>
      <w:r>
        <w:rPr>
          <w:rFonts w:ascii="宋体" w:hAnsi="宋体" w:cs="宋体"/>
        </w:rPr>
        <w:t xml:space="preserve">1.10.1 </w:t>
      </w:r>
      <w:r>
        <w:rPr>
          <w:rFonts w:hint="eastAsia" w:ascii="宋体" w:hAnsi="宋体" w:cs="宋体"/>
        </w:rPr>
        <w:t>投标人须知前附表规定召开投标预备会的，招标人按投标人须知前附表规定的时间和地点召开投标预备会，澄清投标人提出的问题。</w:t>
      </w:r>
    </w:p>
    <w:p>
      <w:pPr>
        <w:spacing w:line="360" w:lineRule="auto"/>
        <w:ind w:firstLine="420" w:firstLineChars="200"/>
        <w:rPr>
          <w:rFonts w:ascii="宋体"/>
        </w:rPr>
      </w:pPr>
      <w:r>
        <w:rPr>
          <w:rFonts w:ascii="宋体" w:hAnsi="宋体" w:cs="宋体"/>
        </w:rPr>
        <w:t>1.10.2</w:t>
      </w:r>
      <w:r>
        <w:rPr>
          <w:rFonts w:hint="eastAsia" w:ascii="宋体" w:hAnsi="宋体" w:cs="宋体"/>
        </w:rPr>
        <w:t>投标人应在投标人须知前附表规定的时间前，以书面形式将提出的问题送达招标人，以便招标人在会议期间澄清。</w:t>
      </w:r>
    </w:p>
    <w:p>
      <w:pPr>
        <w:spacing w:line="360" w:lineRule="auto"/>
        <w:ind w:firstLine="420" w:firstLineChars="200"/>
        <w:rPr>
          <w:rFonts w:ascii="宋体"/>
        </w:rPr>
      </w:pPr>
      <w:r>
        <w:rPr>
          <w:rFonts w:ascii="宋体" w:hAnsi="宋体" w:cs="宋体"/>
        </w:rPr>
        <w:t>1.10.3</w:t>
      </w:r>
      <w:r>
        <w:rPr>
          <w:rFonts w:hint="eastAsia" w:ascii="宋体" w:hAnsi="宋体" w:cs="宋体"/>
        </w:rPr>
        <w:t>投标预备会后，招标人在投标人须知前附表规定的时间内，将对投标人所提问题的澄清，以书面方式通知所有购买招标文件的投标人。该澄清内容为招标文件的组成部分。</w:t>
      </w:r>
    </w:p>
    <w:p>
      <w:pPr>
        <w:pStyle w:val="6"/>
        <w:spacing w:before="0" w:after="0" w:line="360" w:lineRule="auto"/>
        <w:rPr>
          <w:rFonts w:ascii="宋体"/>
          <w:b w:val="0"/>
          <w:bCs w:val="0"/>
          <w:sz w:val="21"/>
          <w:szCs w:val="21"/>
        </w:rPr>
      </w:pPr>
      <w:bookmarkStart w:id="76" w:name="_Toc3486"/>
      <w:bookmarkStart w:id="77" w:name="_Toc6644"/>
      <w:bookmarkStart w:id="78" w:name="_Toc3645"/>
      <w:r>
        <w:rPr>
          <w:rFonts w:ascii="宋体" w:hAnsi="宋体" w:cs="宋体"/>
          <w:b w:val="0"/>
          <w:bCs w:val="0"/>
          <w:sz w:val="21"/>
          <w:szCs w:val="21"/>
        </w:rPr>
        <w:t xml:space="preserve">1.11 </w:t>
      </w:r>
      <w:r>
        <w:rPr>
          <w:rFonts w:hint="eastAsia" w:ascii="宋体" w:hAnsi="宋体" w:cs="宋体"/>
          <w:b w:val="0"/>
          <w:bCs w:val="0"/>
          <w:sz w:val="21"/>
          <w:szCs w:val="21"/>
        </w:rPr>
        <w:t>分包</w:t>
      </w:r>
      <w:bookmarkEnd w:id="76"/>
      <w:bookmarkEnd w:id="77"/>
      <w:bookmarkEnd w:id="78"/>
    </w:p>
    <w:p>
      <w:pPr>
        <w:spacing w:line="360" w:lineRule="auto"/>
        <w:ind w:firstLine="420" w:firstLineChars="200"/>
        <w:rPr>
          <w:rFonts w:ascii="宋体"/>
        </w:rPr>
      </w:pPr>
      <w:r>
        <w:rPr>
          <w:rFonts w:hint="eastAsia" w:ascii="宋体" w:hAnsi="宋体" w:cs="宋体"/>
        </w:rPr>
        <w:t>投标人拟在中标后将中标项目的部分非主体、非关键性工作进行分包的，应符合投标人须知前附表规定的分包内容、分包金额和接受分包的第三人资质要求等限制性条件。</w:t>
      </w:r>
    </w:p>
    <w:p>
      <w:pPr>
        <w:pStyle w:val="6"/>
        <w:spacing w:before="0" w:after="0" w:line="360" w:lineRule="auto"/>
        <w:rPr>
          <w:rFonts w:ascii="宋体"/>
          <w:b w:val="0"/>
          <w:bCs w:val="0"/>
          <w:sz w:val="21"/>
          <w:szCs w:val="21"/>
        </w:rPr>
      </w:pPr>
      <w:bookmarkStart w:id="79" w:name="_Toc11670"/>
      <w:bookmarkStart w:id="80" w:name="_Toc25846"/>
      <w:bookmarkStart w:id="81" w:name="_Toc15310"/>
      <w:r>
        <w:rPr>
          <w:rFonts w:ascii="宋体" w:hAnsi="宋体" w:cs="宋体"/>
          <w:b w:val="0"/>
          <w:bCs w:val="0"/>
          <w:sz w:val="21"/>
          <w:szCs w:val="21"/>
        </w:rPr>
        <w:t xml:space="preserve">1.12 </w:t>
      </w:r>
      <w:r>
        <w:rPr>
          <w:rFonts w:hint="eastAsia" w:ascii="宋体" w:hAnsi="宋体" w:cs="宋体"/>
          <w:b w:val="0"/>
          <w:bCs w:val="0"/>
          <w:sz w:val="21"/>
          <w:szCs w:val="21"/>
        </w:rPr>
        <w:t>偏离</w:t>
      </w:r>
      <w:bookmarkEnd w:id="79"/>
      <w:bookmarkEnd w:id="80"/>
      <w:bookmarkEnd w:id="81"/>
    </w:p>
    <w:p>
      <w:pPr>
        <w:pStyle w:val="5"/>
        <w:spacing w:before="0" w:after="0" w:line="360" w:lineRule="auto"/>
        <w:ind w:firstLine="420" w:firstLineChars="200"/>
        <w:rPr>
          <w:rFonts w:ascii="宋体" w:hAnsi="宋体" w:eastAsia="宋体" w:cs="Times New Roman"/>
          <w:b w:val="0"/>
          <w:bCs w:val="0"/>
          <w:sz w:val="21"/>
          <w:szCs w:val="21"/>
        </w:rPr>
      </w:pPr>
      <w:bookmarkStart w:id="82" w:name="_Toc48831175"/>
      <w:bookmarkStart w:id="83" w:name="_Toc12932"/>
      <w:bookmarkStart w:id="84" w:name="_Toc16060"/>
      <w:bookmarkStart w:id="85" w:name="_Toc14702"/>
      <w:bookmarkStart w:id="86" w:name="_Toc50471073"/>
      <w:bookmarkStart w:id="87" w:name="_Toc49240774"/>
      <w:bookmarkStart w:id="88" w:name="_Toc48831354"/>
      <w:bookmarkStart w:id="89" w:name="_Toc50105551"/>
      <w:bookmarkStart w:id="90" w:name="_Toc961"/>
      <w:bookmarkStart w:id="91" w:name="_Toc27907"/>
      <w:bookmarkStart w:id="92" w:name="_Toc449615099"/>
      <w:r>
        <w:rPr>
          <w:rFonts w:hint="eastAsia" w:ascii="宋体" w:hAnsi="宋体" w:eastAsia="宋体" w:cs="宋体"/>
          <w:b w:val="0"/>
          <w:bCs w:val="0"/>
          <w:sz w:val="21"/>
          <w:szCs w:val="21"/>
        </w:rPr>
        <w:t>不允许</w:t>
      </w:r>
      <w:bookmarkEnd w:id="82"/>
      <w:bookmarkEnd w:id="83"/>
      <w:bookmarkEnd w:id="84"/>
      <w:bookmarkEnd w:id="85"/>
      <w:bookmarkEnd w:id="86"/>
      <w:bookmarkEnd w:id="87"/>
      <w:bookmarkEnd w:id="88"/>
      <w:bookmarkEnd w:id="89"/>
      <w:bookmarkEnd w:id="90"/>
      <w:bookmarkEnd w:id="91"/>
    </w:p>
    <w:p>
      <w:pPr>
        <w:pStyle w:val="5"/>
        <w:spacing w:before="0" w:after="0" w:line="360" w:lineRule="auto"/>
        <w:rPr>
          <w:rFonts w:ascii="宋体" w:hAnsi="宋体" w:eastAsia="宋体" w:cs="Times New Roman"/>
          <w:sz w:val="28"/>
          <w:szCs w:val="28"/>
        </w:rPr>
      </w:pPr>
      <w:bookmarkStart w:id="93" w:name="_Toc1202"/>
      <w:bookmarkStart w:id="94" w:name="_Toc20605"/>
      <w:bookmarkStart w:id="95" w:name="_Toc32441"/>
      <w:bookmarkStart w:id="96" w:name="_Toc21193"/>
      <w:r>
        <w:rPr>
          <w:rFonts w:ascii="宋体" w:hAnsi="宋体" w:eastAsia="宋体" w:cs="宋体"/>
          <w:sz w:val="28"/>
          <w:szCs w:val="28"/>
        </w:rPr>
        <w:t xml:space="preserve">2. </w:t>
      </w:r>
      <w:r>
        <w:rPr>
          <w:rFonts w:hint="eastAsia" w:ascii="宋体" w:hAnsi="宋体" w:eastAsia="宋体" w:cs="宋体"/>
          <w:sz w:val="28"/>
          <w:szCs w:val="28"/>
        </w:rPr>
        <w:t>招标文件</w:t>
      </w:r>
      <w:bookmarkEnd w:id="92"/>
      <w:bookmarkEnd w:id="93"/>
      <w:bookmarkEnd w:id="94"/>
      <w:bookmarkEnd w:id="95"/>
      <w:bookmarkEnd w:id="96"/>
    </w:p>
    <w:p>
      <w:pPr>
        <w:pStyle w:val="6"/>
        <w:spacing w:before="0" w:after="0" w:line="360" w:lineRule="auto"/>
        <w:rPr>
          <w:rFonts w:ascii="宋体"/>
          <w:b w:val="0"/>
          <w:bCs w:val="0"/>
          <w:sz w:val="21"/>
          <w:szCs w:val="21"/>
        </w:rPr>
      </w:pPr>
      <w:bookmarkStart w:id="97" w:name="_Toc32048"/>
      <w:bookmarkStart w:id="98" w:name="_Toc12089"/>
      <w:bookmarkStart w:id="99" w:name="_Toc28470"/>
      <w:r>
        <w:rPr>
          <w:rFonts w:ascii="宋体" w:hAnsi="宋体" w:cs="宋体"/>
          <w:b w:val="0"/>
          <w:bCs w:val="0"/>
          <w:sz w:val="21"/>
          <w:szCs w:val="21"/>
        </w:rPr>
        <w:t xml:space="preserve">2.1 </w:t>
      </w:r>
      <w:r>
        <w:rPr>
          <w:rFonts w:hint="eastAsia" w:ascii="宋体" w:hAnsi="宋体" w:cs="宋体"/>
          <w:b w:val="0"/>
          <w:bCs w:val="0"/>
          <w:sz w:val="21"/>
          <w:szCs w:val="21"/>
        </w:rPr>
        <w:t>招标文件的组成</w:t>
      </w:r>
      <w:bookmarkEnd w:id="97"/>
      <w:bookmarkEnd w:id="98"/>
      <w:bookmarkEnd w:id="99"/>
    </w:p>
    <w:p>
      <w:pPr>
        <w:pStyle w:val="26"/>
        <w:spacing w:line="360" w:lineRule="auto"/>
        <w:ind w:firstLine="420" w:firstLineChars="200"/>
        <w:rPr>
          <w:rFonts w:hAnsi="宋体" w:cs="Times New Roman"/>
        </w:rPr>
      </w:pPr>
      <w:r>
        <w:rPr>
          <w:rFonts w:hint="eastAsia" w:hAnsi="宋体"/>
        </w:rPr>
        <w:t>本招标文件包括：</w:t>
      </w:r>
    </w:p>
    <w:p>
      <w:pPr>
        <w:pStyle w:val="26"/>
        <w:spacing w:line="360" w:lineRule="auto"/>
        <w:ind w:firstLine="420" w:firstLineChars="200"/>
        <w:rPr>
          <w:rFonts w:hAnsi="宋体" w:cs="Times New Roman"/>
        </w:rPr>
      </w:pPr>
      <w:r>
        <w:rPr>
          <w:rFonts w:hint="eastAsia" w:hAnsi="宋体"/>
        </w:rPr>
        <w:t>（</w:t>
      </w:r>
      <w:r>
        <w:rPr>
          <w:rFonts w:hAnsi="宋体"/>
        </w:rPr>
        <w:t>1</w:t>
      </w:r>
      <w:r>
        <w:rPr>
          <w:rFonts w:hint="eastAsia" w:hAnsi="宋体"/>
        </w:rPr>
        <w:t>）招标公告；</w:t>
      </w:r>
    </w:p>
    <w:p>
      <w:pPr>
        <w:pStyle w:val="26"/>
        <w:spacing w:line="360" w:lineRule="auto"/>
        <w:ind w:firstLine="420" w:firstLineChars="200"/>
        <w:rPr>
          <w:rFonts w:hAnsi="宋体" w:cs="Times New Roman"/>
        </w:rPr>
      </w:pPr>
      <w:r>
        <w:rPr>
          <w:rFonts w:hint="eastAsia" w:hAnsi="宋体"/>
        </w:rPr>
        <w:t>（</w:t>
      </w:r>
      <w:r>
        <w:rPr>
          <w:rFonts w:hAnsi="宋体"/>
        </w:rPr>
        <w:t>2</w:t>
      </w:r>
      <w:r>
        <w:rPr>
          <w:rFonts w:hint="eastAsia" w:hAnsi="宋体"/>
        </w:rPr>
        <w:t>）投标人须知；</w:t>
      </w:r>
    </w:p>
    <w:p>
      <w:pPr>
        <w:pStyle w:val="26"/>
        <w:spacing w:line="360" w:lineRule="auto"/>
        <w:ind w:firstLine="420" w:firstLineChars="200"/>
        <w:rPr>
          <w:rFonts w:hAnsi="宋体" w:cs="Times New Roman"/>
        </w:rPr>
      </w:pPr>
      <w:r>
        <w:rPr>
          <w:rFonts w:hint="eastAsia" w:hAnsi="宋体"/>
        </w:rPr>
        <w:t>（</w:t>
      </w:r>
      <w:r>
        <w:rPr>
          <w:rFonts w:hAnsi="宋体"/>
        </w:rPr>
        <w:t>3</w:t>
      </w:r>
      <w:r>
        <w:rPr>
          <w:rFonts w:hint="eastAsia" w:hAnsi="宋体"/>
        </w:rPr>
        <w:t>）评标办法；</w:t>
      </w:r>
    </w:p>
    <w:p>
      <w:pPr>
        <w:pStyle w:val="26"/>
        <w:spacing w:line="360" w:lineRule="auto"/>
        <w:ind w:firstLine="420" w:firstLineChars="200"/>
        <w:rPr>
          <w:rFonts w:hAnsi="宋体" w:cs="Times New Roman"/>
        </w:rPr>
      </w:pPr>
      <w:r>
        <w:rPr>
          <w:rFonts w:hint="eastAsia" w:hAnsi="宋体"/>
        </w:rPr>
        <w:t>（</w:t>
      </w:r>
      <w:r>
        <w:rPr>
          <w:rFonts w:hAnsi="宋体"/>
        </w:rPr>
        <w:t>4</w:t>
      </w:r>
      <w:r>
        <w:rPr>
          <w:rFonts w:hint="eastAsia" w:hAnsi="宋体"/>
        </w:rPr>
        <w:t>）合同条款及格式；</w:t>
      </w:r>
    </w:p>
    <w:p>
      <w:pPr>
        <w:pStyle w:val="26"/>
        <w:spacing w:line="360" w:lineRule="auto"/>
        <w:ind w:firstLine="420" w:firstLineChars="200"/>
        <w:rPr>
          <w:rFonts w:hAnsi="宋体" w:cs="Times New Roman"/>
        </w:rPr>
      </w:pPr>
      <w:r>
        <w:rPr>
          <w:rFonts w:hint="eastAsia" w:hAnsi="宋体"/>
        </w:rPr>
        <w:t>（</w:t>
      </w:r>
      <w:r>
        <w:rPr>
          <w:rFonts w:hAnsi="宋体"/>
        </w:rPr>
        <w:t>5</w:t>
      </w:r>
      <w:r>
        <w:rPr>
          <w:rFonts w:hint="eastAsia" w:hAnsi="宋体"/>
        </w:rPr>
        <w:t>）工程量清单及图纸；</w:t>
      </w:r>
    </w:p>
    <w:p>
      <w:pPr>
        <w:pStyle w:val="26"/>
        <w:spacing w:line="360" w:lineRule="auto"/>
        <w:ind w:firstLine="420" w:firstLineChars="200"/>
        <w:rPr>
          <w:rFonts w:hAnsi="宋体" w:cs="Times New Roman"/>
        </w:rPr>
      </w:pPr>
      <w:r>
        <w:rPr>
          <w:rFonts w:hint="eastAsia" w:hAnsi="宋体"/>
        </w:rPr>
        <w:t>（</w:t>
      </w:r>
      <w:r>
        <w:rPr>
          <w:rFonts w:hAnsi="宋体"/>
        </w:rPr>
        <w:t>6</w:t>
      </w:r>
      <w:r>
        <w:rPr>
          <w:rFonts w:hint="eastAsia" w:hAnsi="宋体"/>
        </w:rPr>
        <w:t>）商务标投标文件格式；</w:t>
      </w:r>
    </w:p>
    <w:p>
      <w:pPr>
        <w:pStyle w:val="26"/>
        <w:spacing w:line="360" w:lineRule="auto"/>
        <w:ind w:firstLine="420" w:firstLineChars="200"/>
        <w:rPr>
          <w:rFonts w:hAnsi="宋体" w:cs="Times New Roman"/>
        </w:rPr>
      </w:pPr>
      <w:r>
        <w:rPr>
          <w:rFonts w:hint="eastAsia" w:hAnsi="宋体"/>
        </w:rPr>
        <w:t>（</w:t>
      </w:r>
      <w:r>
        <w:rPr>
          <w:rFonts w:hAnsi="宋体"/>
        </w:rPr>
        <w:t>7</w:t>
      </w:r>
      <w:r>
        <w:rPr>
          <w:rFonts w:hint="eastAsia" w:hAnsi="宋体"/>
        </w:rPr>
        <w:t>）技术标图册格式；</w:t>
      </w:r>
    </w:p>
    <w:p>
      <w:pPr>
        <w:pStyle w:val="26"/>
        <w:spacing w:line="360" w:lineRule="auto"/>
        <w:ind w:firstLine="420" w:firstLineChars="200"/>
        <w:rPr>
          <w:rFonts w:hAnsi="宋体" w:cs="Times New Roman"/>
        </w:rPr>
      </w:pPr>
      <w:r>
        <w:rPr>
          <w:rFonts w:hint="eastAsia" w:hAnsi="宋体"/>
        </w:rPr>
        <w:t>（</w:t>
      </w:r>
      <w:r>
        <w:rPr>
          <w:rFonts w:hAnsi="宋体"/>
        </w:rPr>
        <w:t>8</w:t>
      </w:r>
      <w:r>
        <w:rPr>
          <w:rFonts w:hint="eastAsia" w:hAnsi="宋体"/>
        </w:rPr>
        <w:t>）其他材料；</w:t>
      </w:r>
    </w:p>
    <w:p>
      <w:pPr>
        <w:pStyle w:val="26"/>
        <w:spacing w:line="360" w:lineRule="auto"/>
        <w:ind w:firstLine="420" w:firstLineChars="200"/>
        <w:rPr>
          <w:rFonts w:hAnsi="宋体" w:cs="Times New Roman"/>
        </w:rPr>
      </w:pPr>
      <w:r>
        <w:rPr>
          <w:rFonts w:hint="eastAsia" w:hAnsi="宋体"/>
        </w:rPr>
        <w:t>根据本章第</w:t>
      </w:r>
      <w:r>
        <w:rPr>
          <w:rFonts w:hAnsi="宋体"/>
        </w:rPr>
        <w:t xml:space="preserve">1.10 </w:t>
      </w:r>
      <w:r>
        <w:rPr>
          <w:rFonts w:hint="eastAsia" w:hAnsi="宋体"/>
        </w:rPr>
        <w:t>款、第</w:t>
      </w:r>
      <w:r>
        <w:rPr>
          <w:rFonts w:hAnsi="宋体"/>
        </w:rPr>
        <w:t xml:space="preserve">2.2 </w:t>
      </w:r>
      <w:r>
        <w:rPr>
          <w:rFonts w:hint="eastAsia" w:hAnsi="宋体"/>
        </w:rPr>
        <w:t>款和第</w:t>
      </w:r>
      <w:r>
        <w:rPr>
          <w:rFonts w:hAnsi="宋体"/>
        </w:rPr>
        <w:t xml:space="preserve">2.3 </w:t>
      </w:r>
      <w:r>
        <w:rPr>
          <w:rFonts w:hint="eastAsia" w:hAnsi="宋体"/>
        </w:rPr>
        <w:t>款对招标文件所作的澄清、修改，构成招标文件的组成部分。</w:t>
      </w:r>
    </w:p>
    <w:p>
      <w:pPr>
        <w:pStyle w:val="6"/>
        <w:spacing w:before="0" w:after="0" w:line="360" w:lineRule="auto"/>
        <w:rPr>
          <w:rFonts w:ascii="宋体"/>
          <w:b w:val="0"/>
          <w:bCs w:val="0"/>
          <w:sz w:val="21"/>
          <w:szCs w:val="21"/>
        </w:rPr>
      </w:pPr>
      <w:bookmarkStart w:id="100" w:name="_Toc27712"/>
      <w:bookmarkStart w:id="101" w:name="_Toc4982"/>
      <w:bookmarkStart w:id="102" w:name="_Toc17122"/>
      <w:r>
        <w:rPr>
          <w:rFonts w:ascii="宋体" w:hAnsi="宋体" w:cs="宋体"/>
          <w:b w:val="0"/>
          <w:bCs w:val="0"/>
          <w:sz w:val="21"/>
          <w:szCs w:val="21"/>
        </w:rPr>
        <w:t xml:space="preserve">2.2 </w:t>
      </w:r>
      <w:r>
        <w:rPr>
          <w:rFonts w:hint="eastAsia" w:ascii="宋体" w:hAnsi="宋体" w:cs="宋体"/>
          <w:b w:val="0"/>
          <w:bCs w:val="0"/>
          <w:sz w:val="21"/>
          <w:szCs w:val="21"/>
        </w:rPr>
        <w:t>招标文件的澄清</w:t>
      </w:r>
      <w:bookmarkEnd w:id="100"/>
      <w:bookmarkEnd w:id="101"/>
      <w:bookmarkEnd w:id="102"/>
    </w:p>
    <w:p>
      <w:pPr>
        <w:pStyle w:val="26"/>
        <w:spacing w:line="360" w:lineRule="auto"/>
        <w:ind w:firstLine="420" w:firstLineChars="200"/>
        <w:rPr>
          <w:rFonts w:hAnsi="宋体" w:cs="Times New Roman"/>
        </w:rPr>
      </w:pPr>
      <w:r>
        <w:rPr>
          <w:rFonts w:hAnsi="宋体"/>
        </w:rPr>
        <w:t xml:space="preserve">2.2.1 </w:t>
      </w:r>
      <w:r>
        <w:rPr>
          <w:rFonts w:hint="eastAsia" w:hAnsi="宋体"/>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pStyle w:val="26"/>
        <w:spacing w:line="360" w:lineRule="auto"/>
        <w:ind w:firstLine="420" w:firstLineChars="200"/>
        <w:rPr>
          <w:rFonts w:hAnsi="宋体" w:cs="Times New Roman"/>
        </w:rPr>
      </w:pPr>
      <w:r>
        <w:rPr>
          <w:rFonts w:hAnsi="宋体"/>
        </w:rPr>
        <w:t xml:space="preserve">2.2.2 </w:t>
      </w:r>
      <w:r>
        <w:rPr>
          <w:rFonts w:hint="eastAsia" w:hAnsi="宋体"/>
        </w:rPr>
        <w:t>招标文件的澄清将在投标人须知前附表规定的投标截止时间</w:t>
      </w:r>
      <w:r>
        <w:rPr>
          <w:rFonts w:hAnsi="宋体"/>
        </w:rPr>
        <w:t xml:space="preserve">15 </w:t>
      </w:r>
      <w:r>
        <w:rPr>
          <w:rFonts w:hint="eastAsia" w:hAnsi="宋体"/>
        </w:rPr>
        <w:t>天前，</w:t>
      </w:r>
      <w:r>
        <w:rPr>
          <w:rFonts w:hint="eastAsia" w:hAnsi="宋体"/>
          <w:color w:val="000000"/>
        </w:rPr>
        <w:t>在网上发布，但不指明澄清问题的来源。如果澄清发出的时间距投标截止时间不足</w:t>
      </w:r>
      <w:r>
        <w:rPr>
          <w:rFonts w:hAnsi="宋体"/>
          <w:color w:val="000000"/>
        </w:rPr>
        <w:t>15</w:t>
      </w:r>
      <w:r>
        <w:rPr>
          <w:rFonts w:hint="eastAsia" w:hAnsi="宋体"/>
          <w:color w:val="000000"/>
        </w:rPr>
        <w:t>天，相应延长投标截止时间。</w:t>
      </w:r>
    </w:p>
    <w:p>
      <w:pPr>
        <w:pStyle w:val="6"/>
        <w:spacing w:before="0" w:after="0" w:line="360" w:lineRule="auto"/>
        <w:rPr>
          <w:rFonts w:ascii="宋体"/>
          <w:b w:val="0"/>
          <w:bCs w:val="0"/>
          <w:sz w:val="21"/>
          <w:szCs w:val="21"/>
        </w:rPr>
      </w:pPr>
      <w:bookmarkStart w:id="103" w:name="_Toc26006"/>
      <w:bookmarkStart w:id="104" w:name="_Toc24554"/>
      <w:bookmarkStart w:id="105" w:name="_Toc22130"/>
      <w:r>
        <w:rPr>
          <w:rFonts w:ascii="宋体" w:hAnsi="宋体" w:cs="宋体"/>
          <w:b w:val="0"/>
          <w:bCs w:val="0"/>
          <w:sz w:val="21"/>
          <w:szCs w:val="21"/>
        </w:rPr>
        <w:t xml:space="preserve">2.3 </w:t>
      </w:r>
      <w:r>
        <w:rPr>
          <w:rFonts w:hint="eastAsia" w:ascii="宋体" w:hAnsi="宋体" w:cs="宋体"/>
          <w:b w:val="0"/>
          <w:bCs w:val="0"/>
          <w:sz w:val="21"/>
          <w:szCs w:val="21"/>
        </w:rPr>
        <w:t>招标文件的修改</w:t>
      </w:r>
      <w:bookmarkEnd w:id="103"/>
      <w:bookmarkEnd w:id="104"/>
      <w:bookmarkEnd w:id="105"/>
    </w:p>
    <w:p>
      <w:pPr>
        <w:pStyle w:val="26"/>
        <w:spacing w:line="360" w:lineRule="auto"/>
        <w:ind w:firstLine="420" w:firstLineChars="200"/>
        <w:rPr>
          <w:rFonts w:hAnsi="宋体" w:cs="Times New Roman"/>
        </w:rPr>
      </w:pPr>
      <w:r>
        <w:rPr>
          <w:rFonts w:hAnsi="宋体"/>
        </w:rPr>
        <w:t xml:space="preserve">2.3.1 </w:t>
      </w:r>
      <w:r>
        <w:rPr>
          <w:rFonts w:hint="eastAsia" w:hAnsi="宋体"/>
        </w:rPr>
        <w:t>在投标截止时间</w:t>
      </w:r>
      <w:r>
        <w:rPr>
          <w:rFonts w:hAnsi="宋体"/>
        </w:rPr>
        <w:t xml:space="preserve">15 </w:t>
      </w:r>
      <w:r>
        <w:rPr>
          <w:rFonts w:hint="eastAsia" w:hAnsi="宋体"/>
        </w:rPr>
        <w:t>天前，招标人可以在网上发布招标文件修改内容，如果修改招标文件的时间距投标截止时间不足</w:t>
      </w:r>
      <w:r>
        <w:rPr>
          <w:rFonts w:hAnsi="宋体"/>
        </w:rPr>
        <w:t>15</w:t>
      </w:r>
      <w:r>
        <w:rPr>
          <w:rFonts w:hint="eastAsia" w:hAnsi="宋体"/>
        </w:rPr>
        <w:t>天，相应延长投标截止时间。</w:t>
      </w:r>
    </w:p>
    <w:p>
      <w:pPr>
        <w:pStyle w:val="5"/>
        <w:spacing w:before="0" w:after="0" w:line="360" w:lineRule="auto"/>
        <w:rPr>
          <w:rFonts w:ascii="宋体" w:hAnsi="宋体" w:eastAsia="宋体" w:cs="Times New Roman"/>
          <w:sz w:val="28"/>
          <w:szCs w:val="28"/>
        </w:rPr>
      </w:pPr>
      <w:bookmarkStart w:id="106" w:name="_Toc8540"/>
      <w:bookmarkStart w:id="107" w:name="_Toc31217"/>
      <w:bookmarkStart w:id="108" w:name="_Toc4749"/>
      <w:bookmarkStart w:id="109" w:name="_Toc449615100"/>
      <w:bookmarkStart w:id="110" w:name="_Toc5043"/>
      <w:r>
        <w:rPr>
          <w:rFonts w:ascii="宋体" w:hAnsi="宋体" w:eastAsia="宋体" w:cs="宋体"/>
          <w:sz w:val="28"/>
          <w:szCs w:val="28"/>
        </w:rPr>
        <w:t xml:space="preserve">3. </w:t>
      </w:r>
      <w:r>
        <w:rPr>
          <w:rFonts w:hint="eastAsia" w:ascii="宋体" w:hAnsi="宋体" w:eastAsia="宋体" w:cs="宋体"/>
          <w:sz w:val="28"/>
          <w:szCs w:val="28"/>
        </w:rPr>
        <w:t>投标文件</w:t>
      </w:r>
      <w:bookmarkEnd w:id="106"/>
      <w:bookmarkEnd w:id="107"/>
      <w:bookmarkEnd w:id="108"/>
      <w:bookmarkEnd w:id="109"/>
      <w:bookmarkEnd w:id="110"/>
    </w:p>
    <w:p>
      <w:pPr>
        <w:pStyle w:val="5"/>
        <w:spacing w:beforeLines="50" w:afterLines="50" w:line="240" w:lineRule="auto"/>
        <w:rPr>
          <w:rFonts w:ascii="宋体" w:hAnsi="宋体" w:eastAsia="宋体" w:cs="Times New Roman"/>
          <w:b w:val="0"/>
          <w:bCs w:val="0"/>
          <w:color w:val="000000"/>
          <w:sz w:val="21"/>
          <w:szCs w:val="21"/>
        </w:rPr>
      </w:pPr>
      <w:bookmarkStart w:id="111" w:name="_Toc15122"/>
      <w:bookmarkStart w:id="112" w:name="_Toc14511"/>
      <w:bookmarkStart w:id="113" w:name="_Toc48831178"/>
      <w:bookmarkStart w:id="114" w:name="_Toc49240777"/>
      <w:bookmarkStart w:id="115" w:name="_Toc459019422"/>
      <w:bookmarkStart w:id="116" w:name="_Toc29089"/>
      <w:bookmarkStart w:id="117" w:name="_Toc50471076"/>
      <w:bookmarkStart w:id="118" w:name="_Toc461969346"/>
      <w:bookmarkStart w:id="119" w:name="_Toc918"/>
      <w:bookmarkStart w:id="120" w:name="_Toc429746945"/>
      <w:bookmarkStart w:id="121" w:name="_Toc360630368"/>
      <w:bookmarkStart w:id="122" w:name="_Toc48831357"/>
      <w:bookmarkStart w:id="123" w:name="_Toc18703"/>
      <w:r>
        <w:rPr>
          <w:rFonts w:ascii="宋体" w:hAnsi="宋体" w:eastAsia="宋体" w:cs="宋体"/>
          <w:b w:val="0"/>
          <w:bCs w:val="0"/>
          <w:color w:val="000000"/>
          <w:sz w:val="21"/>
          <w:szCs w:val="21"/>
        </w:rPr>
        <w:t xml:space="preserve">3.1 </w:t>
      </w:r>
      <w:r>
        <w:rPr>
          <w:rFonts w:hint="eastAsia" w:ascii="宋体" w:hAnsi="宋体" w:eastAsia="宋体" w:cs="宋体"/>
          <w:b w:val="0"/>
          <w:bCs w:val="0"/>
          <w:color w:val="000000"/>
          <w:sz w:val="21"/>
          <w:szCs w:val="21"/>
        </w:rPr>
        <w:t>投标文件的组成</w:t>
      </w:r>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pPr>
      <w:r>
        <w:rPr>
          <w:rFonts w:hint="eastAsia" w:cs="宋体"/>
        </w:rPr>
        <w:t>投标文件应包括下列内容：</w:t>
      </w:r>
    </w:p>
    <w:p>
      <w:pPr>
        <w:spacing w:line="360" w:lineRule="auto"/>
      </w:pPr>
      <w:bookmarkStart w:id="124" w:name="_Toc9974"/>
      <w:bookmarkStart w:id="125" w:name="_Toc17714"/>
      <w:bookmarkStart w:id="126" w:name="_Toc8911"/>
      <w:r>
        <w:rPr>
          <w:rFonts w:hint="eastAsia" w:cs="宋体"/>
        </w:rPr>
        <w:t>一、投标函及投标函附录</w:t>
      </w:r>
    </w:p>
    <w:p>
      <w:pPr>
        <w:spacing w:line="360" w:lineRule="auto"/>
      </w:pPr>
      <w:r>
        <w:rPr>
          <w:rFonts w:hint="eastAsia" w:cs="宋体"/>
        </w:rPr>
        <w:t>二、法定代表人身份证明</w:t>
      </w:r>
    </w:p>
    <w:p>
      <w:pPr>
        <w:spacing w:line="360" w:lineRule="auto"/>
      </w:pPr>
      <w:r>
        <w:rPr>
          <w:rFonts w:hint="eastAsia" w:cs="宋体"/>
        </w:rPr>
        <w:t>三、授权委托书</w:t>
      </w:r>
    </w:p>
    <w:p>
      <w:pPr>
        <w:spacing w:line="360" w:lineRule="auto"/>
      </w:pPr>
      <w:r>
        <w:rPr>
          <w:rFonts w:hint="eastAsia" w:cs="宋体"/>
        </w:rPr>
        <w:t>四、投标保证金</w:t>
      </w:r>
    </w:p>
    <w:p>
      <w:pPr>
        <w:spacing w:line="360" w:lineRule="auto"/>
      </w:pPr>
      <w:r>
        <w:rPr>
          <w:rFonts w:hint="eastAsia" w:cs="宋体"/>
        </w:rPr>
        <w:t>五、投标报价</w:t>
      </w:r>
    </w:p>
    <w:p>
      <w:pPr>
        <w:spacing w:line="360" w:lineRule="auto"/>
      </w:pPr>
      <w:r>
        <w:rPr>
          <w:rFonts w:hint="eastAsia" w:cs="宋体"/>
        </w:rPr>
        <w:t>六、项目管理机构</w:t>
      </w:r>
    </w:p>
    <w:p>
      <w:pPr>
        <w:spacing w:line="360" w:lineRule="auto"/>
      </w:pPr>
      <w:r>
        <w:rPr>
          <w:rFonts w:hint="eastAsia" w:cs="宋体"/>
        </w:rPr>
        <w:t>七、资格审查资料</w:t>
      </w:r>
    </w:p>
    <w:p>
      <w:pPr>
        <w:spacing w:line="360" w:lineRule="auto"/>
      </w:pPr>
      <w:r>
        <w:rPr>
          <w:rFonts w:hint="eastAsia" w:cs="宋体"/>
        </w:rPr>
        <w:t>八、施工组织设计方案</w:t>
      </w:r>
    </w:p>
    <w:p>
      <w:pPr>
        <w:spacing w:line="360" w:lineRule="auto"/>
      </w:pPr>
      <w:r>
        <w:rPr>
          <w:rFonts w:hint="eastAsia" w:cs="宋体"/>
        </w:rPr>
        <w:t>九、投标承诺</w:t>
      </w:r>
    </w:p>
    <w:p>
      <w:pPr>
        <w:spacing w:line="360" w:lineRule="auto"/>
      </w:pPr>
      <w:r>
        <w:rPr>
          <w:rFonts w:hint="eastAsia" w:cs="宋体"/>
        </w:rPr>
        <w:t>十、廉政建设承诺书</w:t>
      </w:r>
    </w:p>
    <w:p>
      <w:pPr>
        <w:spacing w:line="360" w:lineRule="auto"/>
      </w:pPr>
      <w:r>
        <w:rPr>
          <w:rFonts w:hint="eastAsia" w:cs="宋体"/>
        </w:rPr>
        <w:t>十一、</w:t>
      </w:r>
      <w:r>
        <w:rPr>
          <w:rFonts w:hint="eastAsia" w:ascii="宋体" w:hAnsi="宋体" w:cs="宋体"/>
        </w:rPr>
        <w:t>全省房屋建筑和市政基础设施工程项目招标投标活动承诺书</w:t>
      </w:r>
    </w:p>
    <w:p>
      <w:pPr>
        <w:pStyle w:val="83"/>
      </w:pPr>
      <w:r>
        <w:rPr>
          <w:rFonts w:hint="eastAsia" w:ascii="宋体" w:hAnsi="宋体" w:cs="宋体"/>
        </w:rPr>
        <w:t>十二、其它资料</w:t>
      </w:r>
    </w:p>
    <w:p>
      <w:pPr>
        <w:pStyle w:val="6"/>
        <w:spacing w:before="0" w:after="0" w:line="360" w:lineRule="auto"/>
        <w:rPr>
          <w:rFonts w:ascii="宋体"/>
          <w:b w:val="0"/>
          <w:bCs w:val="0"/>
          <w:sz w:val="21"/>
          <w:szCs w:val="21"/>
        </w:rPr>
      </w:pPr>
      <w:r>
        <w:rPr>
          <w:rFonts w:ascii="宋体" w:hAnsi="宋体" w:cs="宋体"/>
          <w:b w:val="0"/>
          <w:bCs w:val="0"/>
          <w:sz w:val="21"/>
          <w:szCs w:val="21"/>
        </w:rPr>
        <w:t xml:space="preserve">3.2 </w:t>
      </w:r>
      <w:r>
        <w:rPr>
          <w:rFonts w:hint="eastAsia" w:ascii="宋体" w:hAnsi="宋体" w:cs="宋体"/>
          <w:b w:val="0"/>
          <w:bCs w:val="0"/>
          <w:sz w:val="21"/>
          <w:szCs w:val="21"/>
        </w:rPr>
        <w:t>投标报价</w:t>
      </w:r>
      <w:bookmarkEnd w:id="124"/>
      <w:bookmarkEnd w:id="125"/>
      <w:bookmarkEnd w:id="126"/>
    </w:p>
    <w:p>
      <w:pPr>
        <w:spacing w:line="400" w:lineRule="exact"/>
        <w:ind w:firstLine="420" w:firstLineChars="200"/>
        <w:rPr>
          <w:rFonts w:ascii="宋体"/>
        </w:rPr>
      </w:pPr>
      <w:r>
        <w:rPr>
          <w:rFonts w:ascii="宋体" w:hAnsi="宋体" w:cs="宋体"/>
        </w:rPr>
        <w:t xml:space="preserve">3.2.1 </w:t>
      </w:r>
      <w:r>
        <w:rPr>
          <w:rFonts w:hint="eastAsia" w:ascii="宋体" w:hAnsi="宋体" w:cs="宋体"/>
        </w:rPr>
        <w:t>投标人应按第五章“工程量清单”的要求填写相应表格。</w:t>
      </w:r>
    </w:p>
    <w:p>
      <w:pPr>
        <w:spacing w:line="400" w:lineRule="exact"/>
        <w:ind w:firstLine="420" w:firstLineChars="200"/>
        <w:rPr>
          <w:rFonts w:ascii="宋体"/>
        </w:rPr>
      </w:pPr>
      <w:r>
        <w:rPr>
          <w:rFonts w:ascii="宋体" w:hAnsi="宋体" w:cs="宋体"/>
        </w:rPr>
        <w:t xml:space="preserve">3.2.2 </w:t>
      </w:r>
      <w:r>
        <w:rPr>
          <w:rFonts w:hint="eastAsia" w:ascii="宋体" w:hAnsi="宋体" w:cs="宋体"/>
        </w:rPr>
        <w:t>投标人在投标截止时间前修改投标函中的投标报价总额，应同时修改“已标价工程量清单”中的相应报价，投标报价总额为各分项金额之和。此修改须符合本章第</w:t>
      </w:r>
      <w:r>
        <w:rPr>
          <w:rFonts w:ascii="宋体" w:hAnsi="宋体" w:cs="宋体"/>
        </w:rPr>
        <w:t>4.3</w:t>
      </w:r>
      <w:r>
        <w:rPr>
          <w:rFonts w:hint="eastAsia" w:ascii="宋体" w:hAnsi="宋体" w:cs="宋体"/>
        </w:rPr>
        <w:t>款的有关要求。</w:t>
      </w:r>
    </w:p>
    <w:p>
      <w:pPr>
        <w:spacing w:line="400" w:lineRule="exact"/>
        <w:ind w:firstLine="420" w:firstLineChars="200"/>
        <w:rPr>
          <w:rFonts w:ascii="宋体"/>
        </w:rPr>
      </w:pPr>
      <w:r>
        <w:rPr>
          <w:rFonts w:ascii="宋体" w:hAnsi="宋体" w:cs="宋体"/>
        </w:rPr>
        <w:t xml:space="preserve">3.2.3 </w:t>
      </w:r>
      <w:r>
        <w:rPr>
          <w:rFonts w:hint="eastAsia" w:ascii="宋体" w:hAnsi="宋体" w:cs="宋体"/>
        </w:rPr>
        <w:t>招标人设有最高投标限价的，投标人的投标报价不得超过最高投标限价，最高投标限价或其计算方法在投标人须知前附表中载明。</w:t>
      </w:r>
    </w:p>
    <w:p>
      <w:pPr>
        <w:spacing w:line="400" w:lineRule="exact"/>
        <w:ind w:firstLine="420" w:firstLineChars="200"/>
      </w:pPr>
      <w:r>
        <w:rPr>
          <w:rFonts w:ascii="宋体" w:hAnsi="宋体" w:cs="宋体"/>
        </w:rPr>
        <w:t xml:space="preserve">3.2.4 </w:t>
      </w:r>
      <w:r>
        <w:rPr>
          <w:rFonts w:hint="eastAsia" w:ascii="宋体" w:hAnsi="宋体" w:cs="宋体"/>
        </w:rPr>
        <w:t>投标报价包含实施和完成本工程所需的人工、材料、机械、措施、专项检测费（包括材料检验试验费、土壤氡检测、放射源检测、室内环境检测、结构检测、竣工验收等其它规定的要求）、涉及的消防工程与病房楼对接等技术费用、施工前</w:t>
      </w:r>
      <w:r>
        <w:rPr>
          <w:rFonts w:ascii="宋体" w:hAnsi="宋体" w:cs="宋体"/>
        </w:rPr>
        <w:t>GPS</w:t>
      </w:r>
      <w:r>
        <w:rPr>
          <w:rFonts w:hint="eastAsia" w:ascii="宋体" w:hAnsi="宋体" w:cs="宋体"/>
        </w:rPr>
        <w:t>定位费用、规费、管理、保险、利润、税金等全部费用。</w:t>
      </w:r>
    </w:p>
    <w:p>
      <w:pPr>
        <w:pStyle w:val="6"/>
        <w:spacing w:before="0" w:after="0" w:line="360" w:lineRule="auto"/>
        <w:rPr>
          <w:rFonts w:ascii="宋体"/>
          <w:b w:val="0"/>
          <w:bCs w:val="0"/>
          <w:sz w:val="21"/>
          <w:szCs w:val="21"/>
        </w:rPr>
      </w:pPr>
      <w:bookmarkStart w:id="127" w:name="_Toc14033"/>
      <w:bookmarkStart w:id="128" w:name="_Toc6109"/>
      <w:bookmarkStart w:id="129" w:name="_Toc9348"/>
      <w:r>
        <w:rPr>
          <w:rFonts w:ascii="宋体" w:hAnsi="宋体" w:cs="宋体"/>
          <w:b w:val="0"/>
          <w:bCs w:val="0"/>
          <w:sz w:val="21"/>
          <w:szCs w:val="21"/>
        </w:rPr>
        <w:t xml:space="preserve">3.3 </w:t>
      </w:r>
      <w:r>
        <w:rPr>
          <w:rFonts w:hint="eastAsia" w:ascii="宋体" w:hAnsi="宋体" w:cs="宋体"/>
          <w:b w:val="0"/>
          <w:bCs w:val="0"/>
          <w:sz w:val="21"/>
          <w:szCs w:val="21"/>
        </w:rPr>
        <w:t>投标有效期</w:t>
      </w:r>
      <w:bookmarkEnd w:id="127"/>
      <w:bookmarkEnd w:id="128"/>
      <w:bookmarkEnd w:id="129"/>
    </w:p>
    <w:p>
      <w:pPr>
        <w:spacing w:line="400" w:lineRule="exact"/>
        <w:ind w:firstLine="420" w:firstLineChars="200"/>
        <w:rPr>
          <w:rFonts w:ascii="宋体"/>
        </w:rPr>
      </w:pPr>
      <w:r>
        <w:rPr>
          <w:rFonts w:ascii="宋体" w:hAnsi="宋体" w:cs="宋体"/>
        </w:rPr>
        <w:t xml:space="preserve">3.3.1 </w:t>
      </w:r>
      <w:r>
        <w:rPr>
          <w:rFonts w:hint="eastAsia" w:ascii="宋体" w:hAnsi="宋体" w:cs="宋体"/>
        </w:rPr>
        <w:t>除投标人须知前附表另有规定外，投标有效期自投标人提交投标文件截止之日起计算</w:t>
      </w:r>
      <w:r>
        <w:rPr>
          <w:rFonts w:ascii="宋体" w:hAnsi="宋体" w:cs="宋体"/>
          <w:u w:val="single"/>
        </w:rPr>
        <w:t>60</w:t>
      </w:r>
      <w:r>
        <w:rPr>
          <w:rFonts w:hint="eastAsia" w:ascii="宋体" w:hAnsi="宋体" w:cs="宋体"/>
        </w:rPr>
        <w:t>日历天。</w:t>
      </w:r>
    </w:p>
    <w:p>
      <w:pPr>
        <w:spacing w:line="400" w:lineRule="exact"/>
        <w:ind w:firstLine="420" w:firstLineChars="200"/>
        <w:rPr>
          <w:rFonts w:ascii="宋体"/>
        </w:rPr>
      </w:pPr>
      <w:r>
        <w:rPr>
          <w:rFonts w:ascii="宋体" w:hAnsi="宋体" w:cs="宋体"/>
        </w:rPr>
        <w:t>3.3.2</w:t>
      </w:r>
      <w:r>
        <w:rPr>
          <w:rFonts w:hint="eastAsia" w:ascii="宋体" w:hAnsi="宋体" w:cs="宋体"/>
        </w:rPr>
        <w:t>在投标有效期内，投标人撤销或修改其投标文件的，应承担招标文件和法律规定的责任。</w:t>
      </w:r>
    </w:p>
    <w:p>
      <w:pPr>
        <w:spacing w:line="400" w:lineRule="exact"/>
        <w:ind w:firstLine="420" w:firstLineChars="200"/>
      </w:pPr>
      <w:r>
        <w:rPr>
          <w:rFonts w:ascii="宋体" w:hAnsi="宋体" w:cs="宋体"/>
        </w:rPr>
        <w:t>3.3.3</w:t>
      </w:r>
      <w:r>
        <w:rPr>
          <w:rFonts w:hint="eastAsia" w:ascii="宋体" w:hAnsi="宋体" w:cs="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00" w:lineRule="exact"/>
        <w:ind w:firstLine="420" w:firstLineChars="200"/>
        <w:rPr>
          <w:rFonts w:ascii="宋体"/>
        </w:rPr>
      </w:pPr>
      <w:r>
        <w:rPr>
          <w:rFonts w:ascii="宋体" w:hAnsi="宋体" w:cs="宋体"/>
        </w:rPr>
        <w:t xml:space="preserve">3.4.1 </w:t>
      </w:r>
      <w:r>
        <w:rPr>
          <w:rFonts w:hint="eastAsia" w:ascii="宋体" w:hAnsi="宋体" w:cs="宋体"/>
        </w:rPr>
        <w:t>投标人须知前附表规定递交投标保证金的，投标人在递交投标文件的同时，应按投标人须知前附表规定的金额和第八章“投标文件格式”规定的或者事先经过招标人认可的投标保证金格式递交投标保证金，并作为其投标文件的组成部分。</w:t>
      </w:r>
    </w:p>
    <w:p>
      <w:pPr>
        <w:spacing w:line="380" w:lineRule="exact"/>
        <w:ind w:firstLine="420" w:firstLineChars="200"/>
        <w:rPr>
          <w:rFonts w:ascii="宋体"/>
        </w:rPr>
      </w:pPr>
      <w:r>
        <w:rPr>
          <w:rFonts w:ascii="宋体" w:hAnsi="宋体" w:cs="宋体"/>
        </w:rPr>
        <w:t xml:space="preserve">3.4.2 </w:t>
      </w:r>
      <w:r>
        <w:rPr>
          <w:rFonts w:hint="eastAsia" w:ascii="宋体" w:hAnsi="宋体" w:cs="宋体"/>
        </w:rPr>
        <w:t>投标人不按本章第</w:t>
      </w:r>
      <w:r>
        <w:rPr>
          <w:rFonts w:ascii="宋体" w:hAnsi="宋体" w:cs="宋体"/>
        </w:rPr>
        <w:t>3.4.1</w:t>
      </w:r>
      <w:r>
        <w:rPr>
          <w:rFonts w:hint="eastAsia" w:ascii="宋体" w:hAnsi="宋体" w:cs="宋体"/>
        </w:rPr>
        <w:t>项要求提交投标保证金的，评标委员会将否决其投标。</w:t>
      </w:r>
    </w:p>
    <w:p>
      <w:pPr>
        <w:spacing w:line="380" w:lineRule="exact"/>
        <w:ind w:firstLine="420" w:firstLineChars="200"/>
        <w:rPr>
          <w:rFonts w:ascii="宋体"/>
        </w:rPr>
      </w:pPr>
      <w:r>
        <w:rPr>
          <w:rFonts w:ascii="宋体" w:hAnsi="宋体" w:cs="宋体"/>
        </w:rPr>
        <w:t xml:space="preserve">3.4.3 </w:t>
      </w:r>
      <w:r>
        <w:rPr>
          <w:rFonts w:hint="eastAsia" w:ascii="宋体" w:hAnsi="宋体" w:cs="宋体"/>
        </w:rPr>
        <w:t>招标人与中标人签订合同后</w:t>
      </w:r>
      <w:r>
        <w:rPr>
          <w:rFonts w:ascii="宋体" w:hAnsi="宋体" w:cs="宋体"/>
        </w:rPr>
        <w:t>5</w:t>
      </w:r>
      <w:r>
        <w:rPr>
          <w:rFonts w:hint="eastAsia" w:ascii="宋体" w:hAnsi="宋体" w:cs="宋体"/>
        </w:rPr>
        <w:t>日内，向未中标的投标人和中标人退还投标保证金。</w:t>
      </w:r>
    </w:p>
    <w:p>
      <w:pPr>
        <w:spacing w:line="380" w:lineRule="exact"/>
        <w:ind w:firstLine="420" w:firstLineChars="200"/>
        <w:rPr>
          <w:rFonts w:ascii="宋体"/>
        </w:rPr>
      </w:pPr>
      <w:r>
        <w:rPr>
          <w:rFonts w:ascii="宋体" w:hAnsi="宋体" w:cs="宋体"/>
        </w:rPr>
        <w:t xml:space="preserve">3.4.4 </w:t>
      </w:r>
      <w:r>
        <w:rPr>
          <w:rFonts w:hint="eastAsia" w:ascii="宋体" w:hAnsi="宋体" w:cs="宋体"/>
        </w:rPr>
        <w:t>有下列情形之一的，投标保证金将不予退还：</w:t>
      </w:r>
    </w:p>
    <w:p>
      <w:pPr>
        <w:spacing w:line="380" w:lineRule="exact"/>
        <w:rPr>
          <w:rFonts w:ascii="宋体"/>
        </w:rPr>
      </w:pPr>
      <w:r>
        <w:rPr>
          <w:rFonts w:hint="eastAsia" w:ascii="宋体" w:hAnsi="宋体" w:cs="宋体"/>
        </w:rPr>
        <w:t>（</w:t>
      </w:r>
      <w:r>
        <w:rPr>
          <w:rFonts w:ascii="宋体" w:hAnsi="宋体" w:cs="宋体"/>
        </w:rPr>
        <w:t>1</w:t>
      </w:r>
      <w:r>
        <w:rPr>
          <w:rFonts w:hint="eastAsia" w:ascii="宋体" w:hAnsi="宋体" w:cs="宋体"/>
        </w:rPr>
        <w:t>）投标人在规定的投标有效期内撤销或修改其投标文件；</w:t>
      </w:r>
    </w:p>
    <w:p>
      <w:pPr>
        <w:spacing w:line="380" w:lineRule="exact"/>
        <w:rPr>
          <w:rFonts w:ascii="宋体"/>
        </w:rPr>
      </w:pPr>
      <w:r>
        <w:rPr>
          <w:rFonts w:hint="eastAsia" w:ascii="宋体" w:hAnsi="宋体" w:cs="宋体"/>
        </w:rPr>
        <w:t>（</w:t>
      </w:r>
      <w:r>
        <w:rPr>
          <w:rFonts w:ascii="宋体" w:hAnsi="宋体" w:cs="宋体"/>
        </w:rPr>
        <w:t>2</w:t>
      </w:r>
      <w:r>
        <w:rPr>
          <w:rFonts w:hint="eastAsia" w:ascii="宋体" w:hAnsi="宋体" w:cs="宋体"/>
        </w:rPr>
        <w:t>）中标人在收到中标通知书后，无正当理由拒签合同协议书或未按招标文件规定提交履约担保。</w:t>
      </w:r>
    </w:p>
    <w:p>
      <w:pPr>
        <w:keepNext/>
        <w:keepLines/>
        <w:spacing w:line="420" w:lineRule="exact"/>
        <w:rPr>
          <w:rFonts w:ascii="宋体"/>
          <w:b/>
          <w:bCs/>
          <w:sz w:val="28"/>
          <w:szCs w:val="28"/>
        </w:rPr>
      </w:pPr>
      <w:bookmarkStart w:id="130" w:name="_Toc152042328"/>
      <w:bookmarkStart w:id="131" w:name="_Toc246996196"/>
      <w:bookmarkStart w:id="132" w:name="_Toc152045552"/>
      <w:bookmarkStart w:id="133" w:name="_Toc246996939"/>
      <w:bookmarkStart w:id="134" w:name="_Toc247085710"/>
      <w:bookmarkStart w:id="135" w:name="_Toc144974520"/>
      <w:bookmarkStart w:id="136" w:name="_Toc179632570"/>
      <w:r>
        <w:rPr>
          <w:rFonts w:ascii="宋体" w:hAnsi="宋体" w:cs="宋体"/>
          <w:b/>
          <w:bCs/>
          <w:sz w:val="28"/>
          <w:szCs w:val="28"/>
        </w:rPr>
        <w:t xml:space="preserve">3.5 </w:t>
      </w:r>
      <w:r>
        <w:rPr>
          <w:rFonts w:hint="eastAsia" w:ascii="宋体" w:hAnsi="宋体" w:cs="宋体"/>
          <w:b/>
          <w:bCs/>
          <w:sz w:val="28"/>
          <w:szCs w:val="28"/>
        </w:rPr>
        <w:t>资格审查资料</w:t>
      </w:r>
      <w:bookmarkEnd w:id="130"/>
      <w:bookmarkEnd w:id="131"/>
      <w:bookmarkEnd w:id="132"/>
      <w:bookmarkEnd w:id="133"/>
      <w:bookmarkEnd w:id="134"/>
      <w:bookmarkEnd w:id="135"/>
      <w:bookmarkEnd w:id="136"/>
    </w:p>
    <w:p>
      <w:pPr>
        <w:spacing w:line="380" w:lineRule="exact"/>
        <w:ind w:firstLine="420" w:firstLineChars="200"/>
        <w:rPr>
          <w:rFonts w:ascii="宋体"/>
        </w:rPr>
      </w:pPr>
      <w:r>
        <w:rPr>
          <w:rFonts w:ascii="宋体" w:hAnsi="宋体" w:cs="宋体"/>
        </w:rPr>
        <w:t xml:space="preserve">3.5.1 </w:t>
      </w:r>
      <w:r>
        <w:rPr>
          <w:rFonts w:hint="eastAsia" w:ascii="宋体" w:hAnsi="宋体" w:cs="宋体"/>
        </w:rPr>
        <w:t>“投标人基本情况表”应附投标人合格的营业执照、资质证书副本和安全生产许可证等材料的复印件。</w:t>
      </w:r>
    </w:p>
    <w:p>
      <w:pPr>
        <w:spacing w:line="380" w:lineRule="exact"/>
        <w:ind w:firstLine="420" w:firstLineChars="200"/>
        <w:rPr>
          <w:rFonts w:ascii="宋体"/>
        </w:rPr>
      </w:pPr>
      <w:r>
        <w:rPr>
          <w:rFonts w:ascii="宋体" w:hAnsi="宋体" w:cs="宋体"/>
        </w:rPr>
        <w:t xml:space="preserve">3.5.2 </w:t>
      </w:r>
      <w:r>
        <w:rPr>
          <w:rFonts w:hint="eastAsia" w:ascii="宋体" w:hAnsi="宋体" w:cs="宋体"/>
        </w:rPr>
        <w:t>“近年财务状况表”应附经会计师事务所或审计机构审计的财务会计报表，包括资产负债表、现金流量表、利润表和财务情况说明书等复印件，具体年份要求见投标人须知前附表。</w:t>
      </w:r>
    </w:p>
    <w:p>
      <w:pPr>
        <w:spacing w:line="380" w:lineRule="exact"/>
        <w:ind w:firstLine="420" w:firstLineChars="200"/>
        <w:rPr>
          <w:rFonts w:ascii="宋体"/>
        </w:rPr>
      </w:pPr>
      <w:r>
        <w:rPr>
          <w:rFonts w:ascii="宋体" w:hAnsi="宋体" w:cs="宋体"/>
        </w:rPr>
        <w:t xml:space="preserve">3.5.3 </w:t>
      </w:r>
      <w:r>
        <w:rPr>
          <w:rFonts w:hint="eastAsia" w:ascii="宋体" w:hAnsi="宋体" w:cs="宋体"/>
        </w:rPr>
        <w:t>“近年完成的类似项目情况表”应附该项目的中标通知书或合同协议书、复印件，具体年份要求见投标人须知前附表。每张表格只填写一个项目，并标明序号。</w:t>
      </w:r>
    </w:p>
    <w:p>
      <w:pPr>
        <w:spacing w:line="380" w:lineRule="exact"/>
        <w:ind w:firstLine="420" w:firstLineChars="200"/>
        <w:rPr>
          <w:rFonts w:ascii="宋体"/>
        </w:rPr>
      </w:pPr>
      <w:r>
        <w:rPr>
          <w:rFonts w:ascii="宋体" w:hAnsi="宋体" w:cs="宋体"/>
        </w:rPr>
        <w:t xml:space="preserve">3.5.4 </w:t>
      </w:r>
      <w:r>
        <w:rPr>
          <w:rFonts w:hint="eastAsia" w:ascii="宋体" w:hAnsi="宋体" w:cs="宋体"/>
        </w:rPr>
        <w:t>“正在施工和新承接的项目情况表”应附中标通知书或合同协议书复印件。每张表格只填写一个项目，并标明序号。</w:t>
      </w:r>
    </w:p>
    <w:p>
      <w:pPr>
        <w:keepNext/>
        <w:keepLines/>
        <w:spacing w:line="360" w:lineRule="exact"/>
        <w:rPr>
          <w:rFonts w:ascii="宋体"/>
          <w:b/>
          <w:bCs/>
          <w:sz w:val="28"/>
          <w:szCs w:val="28"/>
        </w:rPr>
      </w:pPr>
      <w:bookmarkStart w:id="137" w:name="_Toc179632571"/>
      <w:bookmarkStart w:id="138" w:name="_Toc152042329"/>
      <w:bookmarkStart w:id="139" w:name="_Toc247085711"/>
      <w:bookmarkStart w:id="140" w:name="_Toc152045553"/>
      <w:bookmarkStart w:id="141" w:name="_Toc246996197"/>
      <w:bookmarkStart w:id="142" w:name="_Toc246996940"/>
      <w:bookmarkStart w:id="143" w:name="_Toc144974521"/>
      <w:r>
        <w:rPr>
          <w:rFonts w:ascii="宋体" w:hAnsi="宋体" w:cs="宋体"/>
          <w:b/>
          <w:bCs/>
          <w:sz w:val="28"/>
          <w:szCs w:val="28"/>
        </w:rPr>
        <w:t>3.6</w:t>
      </w:r>
      <w:r>
        <w:rPr>
          <w:rFonts w:hint="eastAsia" w:ascii="宋体" w:hAnsi="宋体" w:cs="宋体"/>
          <w:b/>
          <w:bCs/>
          <w:sz w:val="28"/>
          <w:szCs w:val="28"/>
        </w:rPr>
        <w:t>投标文件的编制</w:t>
      </w:r>
    </w:p>
    <w:bookmarkEnd w:id="137"/>
    <w:bookmarkEnd w:id="138"/>
    <w:bookmarkEnd w:id="139"/>
    <w:bookmarkEnd w:id="140"/>
    <w:bookmarkEnd w:id="141"/>
    <w:bookmarkEnd w:id="142"/>
    <w:bookmarkEnd w:id="143"/>
    <w:p>
      <w:pPr>
        <w:spacing w:line="440" w:lineRule="exact"/>
        <w:ind w:firstLine="420" w:firstLineChars="200"/>
        <w:rPr>
          <w:rFonts w:ascii="宋体"/>
        </w:rPr>
      </w:pPr>
      <w:bookmarkStart w:id="144" w:name="_Toc247085713"/>
      <w:bookmarkStart w:id="145" w:name="_Toc152045555"/>
      <w:bookmarkStart w:id="146" w:name="_Toc144974523"/>
      <w:bookmarkStart w:id="147" w:name="_Toc179632573"/>
      <w:bookmarkStart w:id="148" w:name="_Toc246996199"/>
      <w:bookmarkStart w:id="149" w:name="_Toc152042331"/>
      <w:bookmarkStart w:id="150" w:name="_Toc246996942"/>
      <w:bookmarkStart w:id="151" w:name="_Toc23537"/>
      <w:bookmarkStart w:id="152" w:name="_Toc19701"/>
      <w:bookmarkStart w:id="153" w:name="_Toc14498"/>
      <w:bookmarkStart w:id="154" w:name="_Toc25447"/>
      <w:bookmarkStart w:id="155" w:name="_Toc2971"/>
      <w:bookmarkStart w:id="156" w:name="_Toc27400"/>
      <w:bookmarkStart w:id="157" w:name="_Toc12464"/>
      <w:bookmarkStart w:id="158" w:name="_Toc17405"/>
      <w:bookmarkStart w:id="159" w:name="_Toc19491"/>
      <w:bookmarkStart w:id="160" w:name="_Toc30413"/>
      <w:bookmarkStart w:id="161" w:name="_Toc15677"/>
      <w:r>
        <w:t>3</w:t>
      </w:r>
      <w:r>
        <w:rPr>
          <w:rFonts w:ascii="宋体" w:hAnsi="宋体" w:cs="宋体"/>
        </w:rPr>
        <w:t xml:space="preserve">.6.1 </w:t>
      </w:r>
      <w:r>
        <w:rPr>
          <w:rFonts w:hint="eastAsia" w:ascii="宋体" w:hAnsi="宋体" w:cs="宋体"/>
        </w:rPr>
        <w:t>投标文件应按第八章“投标文件格式”使用焦作市公共资源交易系统投标文件制作专用工具软件编制。其中，投标函附录在满足招标文件实质性要求的基础上，可以提出比招标文件要求更有利于招标人的承诺。</w:t>
      </w:r>
    </w:p>
    <w:p>
      <w:pPr>
        <w:spacing w:line="440" w:lineRule="exact"/>
        <w:ind w:firstLine="420" w:firstLineChars="200"/>
        <w:rPr>
          <w:rFonts w:ascii="宋体"/>
        </w:rPr>
      </w:pPr>
      <w:r>
        <w:rPr>
          <w:rFonts w:ascii="宋体" w:hAnsi="宋体" w:cs="宋体"/>
        </w:rPr>
        <w:t xml:space="preserve">3.6.2 </w:t>
      </w:r>
      <w:r>
        <w:rPr>
          <w:rFonts w:hint="eastAsia" w:ascii="宋体" w:hAnsi="宋体" w:cs="宋体"/>
        </w:rPr>
        <w:t>投标文件应当对招标文件有关工期、投标有效期、质量要求、技术标准和要求、招标范围等实质性内容作出响应。</w:t>
      </w:r>
    </w:p>
    <w:p>
      <w:pPr>
        <w:spacing w:line="440" w:lineRule="exact"/>
        <w:ind w:firstLine="420" w:firstLineChars="200"/>
        <w:rPr>
          <w:rFonts w:ascii="宋体"/>
        </w:rPr>
      </w:pPr>
      <w:r>
        <w:rPr>
          <w:rFonts w:ascii="宋体" w:hAnsi="宋体" w:cs="宋体"/>
        </w:rPr>
        <w:t xml:space="preserve">3.6.3 </w:t>
      </w:r>
      <w:r>
        <w:rPr>
          <w:rFonts w:hint="eastAsia" w:ascii="宋体" w:hAnsi="宋体" w:cs="宋体"/>
        </w:rPr>
        <w:t>电子投标文件上传件、自备非加密的电子投标文件应一致，不一致时以电子投标文件上传件为准。如电子投标文件出现问题，以自备非加密的电子投标文件为准。</w:t>
      </w:r>
    </w:p>
    <w:p>
      <w:pPr>
        <w:pStyle w:val="5"/>
        <w:spacing w:line="400" w:lineRule="exact"/>
        <w:rPr>
          <w:rFonts w:ascii="宋体" w:hAnsi="宋体" w:eastAsia="宋体" w:cs="Times New Roman"/>
        </w:rPr>
      </w:pPr>
      <w:r>
        <w:rPr>
          <w:rFonts w:ascii="宋体" w:hAnsi="宋体" w:eastAsia="宋体" w:cs="宋体"/>
        </w:rPr>
        <w:t xml:space="preserve">4. </w:t>
      </w:r>
      <w:r>
        <w:rPr>
          <w:rFonts w:hint="eastAsia" w:ascii="宋体" w:hAnsi="宋体" w:eastAsia="宋体" w:cs="宋体"/>
        </w:rPr>
        <w:t>投标</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keepNext/>
        <w:keepLines/>
        <w:spacing w:line="360" w:lineRule="exact"/>
        <w:rPr>
          <w:rFonts w:ascii="宋体"/>
          <w:b/>
          <w:bCs/>
          <w:sz w:val="28"/>
          <w:szCs w:val="28"/>
        </w:rPr>
      </w:pPr>
      <w:bookmarkStart w:id="162" w:name="_Toc179632574"/>
      <w:bookmarkStart w:id="163" w:name="_Toc247085714"/>
      <w:bookmarkStart w:id="164" w:name="_Toc144974524"/>
      <w:bookmarkStart w:id="165" w:name="_Toc246996943"/>
      <w:bookmarkStart w:id="166" w:name="_Toc246996200"/>
      <w:bookmarkStart w:id="167" w:name="_Toc152042332"/>
      <w:bookmarkStart w:id="168" w:name="_Toc152045556"/>
      <w:r>
        <w:rPr>
          <w:rFonts w:ascii="宋体" w:hAnsi="宋体" w:cs="宋体"/>
          <w:b/>
          <w:bCs/>
          <w:sz w:val="28"/>
          <w:szCs w:val="28"/>
        </w:rPr>
        <w:t xml:space="preserve">4.1 </w:t>
      </w:r>
      <w:r>
        <w:rPr>
          <w:rFonts w:hint="eastAsia" w:ascii="宋体" w:hAnsi="宋体" w:cs="宋体"/>
          <w:b/>
          <w:bCs/>
          <w:sz w:val="28"/>
          <w:szCs w:val="28"/>
        </w:rPr>
        <w:t>投标文件的密封和标记</w:t>
      </w:r>
      <w:bookmarkEnd w:id="162"/>
      <w:bookmarkEnd w:id="163"/>
      <w:bookmarkEnd w:id="164"/>
      <w:bookmarkEnd w:id="165"/>
      <w:bookmarkEnd w:id="166"/>
      <w:bookmarkEnd w:id="167"/>
      <w:bookmarkEnd w:id="168"/>
    </w:p>
    <w:p>
      <w:pPr>
        <w:spacing w:line="440" w:lineRule="exact"/>
        <w:ind w:firstLine="420" w:firstLineChars="200"/>
        <w:rPr>
          <w:rFonts w:ascii="宋体"/>
        </w:rPr>
      </w:pPr>
      <w:bookmarkStart w:id="169" w:name="_Toc247085715"/>
      <w:bookmarkStart w:id="170" w:name="_Toc152042333"/>
      <w:bookmarkStart w:id="171" w:name="_Toc179632575"/>
      <w:bookmarkStart w:id="172" w:name="_Toc152045557"/>
      <w:bookmarkStart w:id="173" w:name="_Toc246996944"/>
      <w:bookmarkStart w:id="174" w:name="_Toc144974525"/>
      <w:bookmarkStart w:id="175" w:name="_Toc246996201"/>
      <w:r>
        <w:rPr>
          <w:rFonts w:ascii="宋体" w:hAnsi="宋体" w:cs="宋体"/>
        </w:rPr>
        <w:t xml:space="preserve">4.1.1 </w:t>
      </w:r>
      <w:r>
        <w:rPr>
          <w:rFonts w:hint="eastAsia" w:ascii="宋体" w:hAnsi="宋体" w:cs="宋体"/>
        </w:rPr>
        <w:t>网上上传的电子投标文件应使用数字证书认证并加密。</w:t>
      </w:r>
    </w:p>
    <w:p>
      <w:pPr>
        <w:keepNext/>
        <w:keepLines/>
        <w:spacing w:line="360" w:lineRule="exact"/>
        <w:rPr>
          <w:rFonts w:ascii="宋体"/>
          <w:b/>
          <w:bCs/>
          <w:sz w:val="28"/>
          <w:szCs w:val="28"/>
        </w:rPr>
      </w:pPr>
      <w:r>
        <w:rPr>
          <w:rFonts w:ascii="宋体" w:hAnsi="宋体" w:cs="宋体"/>
          <w:b/>
          <w:bCs/>
          <w:sz w:val="28"/>
          <w:szCs w:val="28"/>
        </w:rPr>
        <w:t xml:space="preserve">4.2 </w:t>
      </w:r>
      <w:r>
        <w:rPr>
          <w:rFonts w:hint="eastAsia" w:ascii="宋体" w:hAnsi="宋体" w:cs="宋体"/>
          <w:b/>
          <w:bCs/>
          <w:sz w:val="28"/>
          <w:szCs w:val="28"/>
        </w:rPr>
        <w:t>投标文件的递交</w:t>
      </w:r>
      <w:bookmarkEnd w:id="169"/>
      <w:bookmarkEnd w:id="170"/>
      <w:bookmarkEnd w:id="171"/>
      <w:bookmarkEnd w:id="172"/>
      <w:bookmarkEnd w:id="173"/>
      <w:bookmarkEnd w:id="174"/>
      <w:bookmarkEnd w:id="175"/>
    </w:p>
    <w:p>
      <w:pPr>
        <w:spacing w:line="400" w:lineRule="exact"/>
        <w:ind w:firstLine="420" w:firstLineChars="200"/>
        <w:rPr>
          <w:rFonts w:ascii="宋体"/>
        </w:rPr>
      </w:pPr>
      <w:bookmarkStart w:id="176" w:name="_Toc246996945"/>
      <w:bookmarkStart w:id="177" w:name="_Toc152045558"/>
      <w:bookmarkStart w:id="178" w:name="_Toc246996202"/>
      <w:bookmarkStart w:id="179" w:name="_Toc247085716"/>
      <w:bookmarkStart w:id="180" w:name="_Toc144974526"/>
      <w:bookmarkStart w:id="181" w:name="_Toc179632576"/>
      <w:bookmarkStart w:id="182" w:name="_Toc152042334"/>
      <w:r>
        <w:rPr>
          <w:rFonts w:ascii="宋体" w:hAnsi="宋体" w:cs="宋体"/>
        </w:rPr>
        <w:t xml:space="preserve">4.2.1 </w:t>
      </w:r>
      <w:r>
        <w:rPr>
          <w:rFonts w:hint="eastAsia" w:ascii="宋体" w:hAnsi="宋体" w:cs="宋体"/>
        </w:rPr>
        <w:t>投标人应在本章第</w:t>
      </w:r>
      <w:r>
        <w:rPr>
          <w:rFonts w:ascii="宋体" w:hAnsi="宋体" w:cs="宋体"/>
        </w:rPr>
        <w:t>2.2.2</w:t>
      </w:r>
      <w:r>
        <w:rPr>
          <w:rFonts w:hint="eastAsia" w:ascii="宋体" w:hAnsi="宋体" w:cs="宋体"/>
        </w:rPr>
        <w:t>项规定的投标截止时间前递交投标文件。</w:t>
      </w:r>
    </w:p>
    <w:p>
      <w:pPr>
        <w:spacing w:line="400" w:lineRule="exact"/>
        <w:ind w:firstLine="420" w:firstLineChars="200"/>
        <w:rPr>
          <w:rFonts w:ascii="宋体"/>
        </w:rPr>
      </w:pPr>
      <w:r>
        <w:rPr>
          <w:rFonts w:ascii="宋体" w:hAnsi="宋体" w:cs="宋体"/>
        </w:rPr>
        <w:t xml:space="preserve">4.2.2 </w:t>
      </w:r>
      <w:r>
        <w:rPr>
          <w:rFonts w:hint="eastAsia" w:ascii="宋体" w:hAnsi="宋体" w:cs="宋体"/>
        </w:rPr>
        <w:t>投标人递交投标文件的地点：见投标人须知前附表。</w:t>
      </w:r>
    </w:p>
    <w:p>
      <w:pPr>
        <w:spacing w:line="400" w:lineRule="exact"/>
        <w:ind w:firstLine="420" w:firstLineChars="200"/>
        <w:rPr>
          <w:rFonts w:ascii="宋体"/>
        </w:rPr>
      </w:pPr>
      <w:r>
        <w:rPr>
          <w:rFonts w:ascii="宋体" w:hAnsi="宋体" w:cs="宋体"/>
        </w:rPr>
        <w:t xml:space="preserve">4.2.3 </w:t>
      </w:r>
      <w:r>
        <w:rPr>
          <w:rFonts w:hint="eastAsia" w:ascii="宋体" w:hAnsi="宋体" w:cs="宋体"/>
        </w:rPr>
        <w:t>除投标人须知前附表另有规定外，投标人所递交的投标文件不予退还。</w:t>
      </w:r>
    </w:p>
    <w:p>
      <w:pPr>
        <w:keepNext/>
        <w:keepLines/>
        <w:spacing w:line="360" w:lineRule="exact"/>
        <w:rPr>
          <w:rFonts w:ascii="宋体"/>
          <w:b/>
          <w:bCs/>
          <w:sz w:val="28"/>
          <w:szCs w:val="28"/>
        </w:rPr>
      </w:pPr>
      <w:r>
        <w:rPr>
          <w:rFonts w:ascii="宋体" w:hAnsi="宋体" w:cs="宋体"/>
          <w:b/>
          <w:bCs/>
          <w:sz w:val="28"/>
          <w:szCs w:val="28"/>
        </w:rPr>
        <w:t xml:space="preserve">4.3 </w:t>
      </w:r>
      <w:r>
        <w:rPr>
          <w:rFonts w:hint="eastAsia" w:ascii="宋体" w:hAnsi="宋体" w:cs="宋体"/>
          <w:b/>
          <w:bCs/>
          <w:sz w:val="28"/>
          <w:szCs w:val="28"/>
        </w:rPr>
        <w:t>投标文件的修改与撤回</w:t>
      </w:r>
      <w:bookmarkEnd w:id="176"/>
      <w:bookmarkEnd w:id="177"/>
      <w:bookmarkEnd w:id="178"/>
      <w:bookmarkEnd w:id="179"/>
      <w:bookmarkEnd w:id="180"/>
      <w:bookmarkEnd w:id="181"/>
      <w:bookmarkEnd w:id="182"/>
    </w:p>
    <w:p>
      <w:pPr>
        <w:spacing w:line="440" w:lineRule="exact"/>
        <w:ind w:firstLine="420" w:firstLineChars="200"/>
        <w:rPr>
          <w:rFonts w:ascii="宋体"/>
        </w:rPr>
      </w:pPr>
      <w:bookmarkStart w:id="183" w:name="_Toc246996203"/>
      <w:bookmarkStart w:id="184" w:name="_Toc26227"/>
      <w:bookmarkStart w:id="185" w:name="_Toc247085717"/>
      <w:bookmarkStart w:id="186" w:name="_Toc23249"/>
      <w:bookmarkStart w:id="187" w:name="_Toc179632577"/>
      <w:bookmarkStart w:id="188" w:name="_Toc21995"/>
      <w:bookmarkStart w:id="189" w:name="_Toc28345"/>
      <w:bookmarkStart w:id="190" w:name="_Toc23502"/>
      <w:bookmarkStart w:id="191" w:name="_Toc2137"/>
      <w:bookmarkStart w:id="192" w:name="_Toc13815"/>
      <w:bookmarkStart w:id="193" w:name="_Toc152042335"/>
      <w:bookmarkStart w:id="194" w:name="_Toc32709"/>
      <w:bookmarkStart w:id="195" w:name="_Toc5848"/>
      <w:bookmarkStart w:id="196" w:name="_Toc13684"/>
      <w:bookmarkStart w:id="197" w:name="_Toc246996946"/>
      <w:bookmarkStart w:id="198" w:name="_Toc144974527"/>
      <w:bookmarkStart w:id="199" w:name="_Toc152045559"/>
      <w:bookmarkStart w:id="200" w:name="_Toc31100"/>
      <w:r>
        <w:rPr>
          <w:rFonts w:ascii="宋体" w:hAnsi="宋体" w:cs="宋体"/>
        </w:rPr>
        <w:t xml:space="preserve">4.3.1 </w:t>
      </w:r>
      <w:r>
        <w:rPr>
          <w:rFonts w:hint="eastAsia" w:ascii="宋体" w:hAnsi="宋体" w:cs="宋体"/>
        </w:rPr>
        <w:t>在本章第</w:t>
      </w:r>
      <w:r>
        <w:rPr>
          <w:rFonts w:ascii="宋体" w:hAnsi="宋体" w:cs="宋体"/>
        </w:rPr>
        <w:t>2.2.2</w:t>
      </w:r>
      <w:r>
        <w:rPr>
          <w:rFonts w:hint="eastAsia" w:ascii="宋体" w:hAnsi="宋体" w:cs="宋体"/>
        </w:rPr>
        <w:t>项规定的投标截止时间前，投标人可以多次修改或撤回已递交的投标文件，最终投标文件以投标截止时间前完成上传至焦作市公共资源交易中心交易系统最后一份投标文件为准。</w:t>
      </w:r>
    </w:p>
    <w:p>
      <w:pPr>
        <w:pStyle w:val="5"/>
        <w:spacing w:line="400" w:lineRule="exact"/>
        <w:rPr>
          <w:rFonts w:ascii="宋体" w:hAnsi="宋体" w:eastAsia="宋体" w:cs="Times New Roman"/>
        </w:rPr>
      </w:pPr>
      <w:r>
        <w:rPr>
          <w:rFonts w:ascii="宋体" w:hAnsi="宋体" w:eastAsia="宋体" w:cs="宋体"/>
        </w:rPr>
        <w:t xml:space="preserve">5. </w:t>
      </w:r>
      <w:r>
        <w:rPr>
          <w:rFonts w:hint="eastAsia" w:ascii="宋体" w:hAnsi="宋体" w:eastAsia="宋体" w:cs="宋体"/>
        </w:rPr>
        <w:t>开标</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keepNext/>
        <w:keepLines/>
        <w:spacing w:line="360" w:lineRule="exact"/>
        <w:rPr>
          <w:rFonts w:ascii="宋体"/>
          <w:b/>
          <w:bCs/>
          <w:sz w:val="28"/>
          <w:szCs w:val="28"/>
        </w:rPr>
      </w:pPr>
      <w:bookmarkStart w:id="201" w:name="_Toc152045560"/>
      <w:bookmarkStart w:id="202" w:name="_Toc247085718"/>
      <w:bookmarkStart w:id="203" w:name="_Toc179632578"/>
      <w:bookmarkStart w:id="204" w:name="_Toc144974528"/>
      <w:bookmarkStart w:id="205" w:name="_Toc246996947"/>
      <w:bookmarkStart w:id="206" w:name="_Toc246996204"/>
      <w:bookmarkStart w:id="207" w:name="_Toc152042336"/>
      <w:r>
        <w:rPr>
          <w:rFonts w:ascii="宋体" w:hAnsi="宋体" w:cs="宋体"/>
          <w:b/>
          <w:bCs/>
          <w:sz w:val="28"/>
          <w:szCs w:val="28"/>
        </w:rPr>
        <w:t xml:space="preserve">5.1 </w:t>
      </w:r>
      <w:r>
        <w:rPr>
          <w:rFonts w:hint="eastAsia" w:ascii="宋体" w:hAnsi="宋体" w:cs="宋体"/>
          <w:b/>
          <w:bCs/>
          <w:sz w:val="28"/>
          <w:szCs w:val="28"/>
        </w:rPr>
        <w:t>开标时间和地点</w:t>
      </w:r>
      <w:bookmarkEnd w:id="201"/>
      <w:bookmarkEnd w:id="202"/>
      <w:bookmarkEnd w:id="203"/>
      <w:bookmarkEnd w:id="204"/>
      <w:bookmarkEnd w:id="205"/>
      <w:bookmarkEnd w:id="206"/>
      <w:bookmarkEnd w:id="207"/>
    </w:p>
    <w:p>
      <w:pPr>
        <w:spacing w:line="440" w:lineRule="exact"/>
        <w:ind w:firstLine="420" w:firstLineChars="200"/>
        <w:rPr>
          <w:rFonts w:ascii="宋体"/>
        </w:rPr>
      </w:pPr>
      <w:bookmarkStart w:id="208" w:name="_Toc246996205"/>
      <w:bookmarkStart w:id="209" w:name="_Toc246996948"/>
      <w:bookmarkStart w:id="210" w:name="_Toc152042337"/>
      <w:bookmarkStart w:id="211" w:name="_Toc247085719"/>
      <w:bookmarkStart w:id="212" w:name="_Toc179632579"/>
      <w:bookmarkStart w:id="213" w:name="_Toc152045561"/>
      <w:bookmarkStart w:id="214" w:name="_Toc144974529"/>
      <w:r>
        <w:rPr>
          <w:rFonts w:ascii="宋体" w:hAnsi="宋体" w:cs="宋体"/>
        </w:rPr>
        <w:t xml:space="preserve">5.1.1 </w:t>
      </w:r>
      <w:r>
        <w:rPr>
          <w:rFonts w:hint="eastAsia" w:ascii="宋体" w:hAnsi="宋体" w:cs="宋体"/>
        </w:rPr>
        <w:t>招标人在本章第</w:t>
      </w:r>
      <w:r>
        <w:rPr>
          <w:rFonts w:ascii="宋体" w:hAnsi="宋体" w:cs="宋体"/>
        </w:rPr>
        <w:t xml:space="preserve"> 2.2.2 </w:t>
      </w:r>
      <w:r>
        <w:rPr>
          <w:rFonts w:hint="eastAsia" w:ascii="宋体" w:hAnsi="宋体" w:cs="宋体"/>
        </w:rPr>
        <w:t>项规定的投标截止时间（开标时间）和投标人须知前附表规定的地点开标。</w:t>
      </w:r>
    </w:p>
    <w:p>
      <w:pPr>
        <w:spacing w:line="360" w:lineRule="auto"/>
        <w:ind w:firstLine="420" w:firstLineChars="200"/>
        <w:rPr>
          <w:rFonts w:ascii="宋体"/>
        </w:rPr>
      </w:pPr>
      <w:r>
        <w:rPr>
          <w:rFonts w:ascii="宋体" w:hAnsi="宋体" w:cs="宋体"/>
        </w:rPr>
        <w:t xml:space="preserve">5.1.2 </w:t>
      </w:r>
      <w:r>
        <w:rPr>
          <w:rFonts w:hint="eastAsia" w:ascii="宋体" w:hAnsi="宋体" w:cs="宋体"/>
        </w:rPr>
        <w:t>投标人须在投标人须知前附表规定的时间内完成解密。</w:t>
      </w:r>
      <w:r>
        <w:rPr>
          <w:rFonts w:ascii="宋体" w:hAnsi="宋体" w:cs="宋体"/>
        </w:rPr>
        <w:t xml:space="preserve"> </w:t>
      </w:r>
      <w:r>
        <w:rPr>
          <w:rFonts w:hint="eastAsia" w:ascii="宋体" w:hAnsi="宋体" w:cs="宋体"/>
        </w:rPr>
        <w:t>由于投标人的自身原因，在规定时间内解密失败</w:t>
      </w:r>
      <w:r>
        <w:rPr>
          <w:rFonts w:ascii="宋体" w:cs="宋体"/>
        </w:rPr>
        <w:t>,</w:t>
      </w:r>
      <w:r>
        <w:rPr>
          <w:rFonts w:hint="eastAsia" w:ascii="宋体" w:hAnsi="宋体" w:cs="宋体"/>
        </w:rPr>
        <w:t>投标将被拒绝。</w:t>
      </w:r>
    </w:p>
    <w:p>
      <w:pPr>
        <w:keepNext/>
        <w:keepLines/>
        <w:spacing w:line="360" w:lineRule="exact"/>
        <w:rPr>
          <w:rFonts w:ascii="宋体"/>
          <w:b/>
          <w:bCs/>
          <w:sz w:val="28"/>
          <w:szCs w:val="28"/>
        </w:rPr>
      </w:pPr>
      <w:r>
        <w:rPr>
          <w:rFonts w:ascii="宋体" w:hAnsi="宋体" w:cs="宋体"/>
          <w:b/>
          <w:bCs/>
          <w:sz w:val="28"/>
          <w:szCs w:val="28"/>
        </w:rPr>
        <w:t xml:space="preserve">5.2 </w:t>
      </w:r>
      <w:r>
        <w:rPr>
          <w:rFonts w:hint="eastAsia" w:ascii="宋体" w:hAnsi="宋体" w:cs="宋体"/>
          <w:b/>
          <w:bCs/>
          <w:sz w:val="28"/>
          <w:szCs w:val="28"/>
        </w:rPr>
        <w:t>开标程序</w:t>
      </w:r>
      <w:bookmarkEnd w:id="208"/>
      <w:bookmarkEnd w:id="209"/>
      <w:bookmarkEnd w:id="210"/>
      <w:bookmarkEnd w:id="211"/>
      <w:bookmarkEnd w:id="212"/>
      <w:bookmarkEnd w:id="213"/>
      <w:bookmarkEnd w:id="214"/>
    </w:p>
    <w:p>
      <w:pPr>
        <w:spacing w:line="440" w:lineRule="exact"/>
        <w:ind w:firstLine="420" w:firstLineChars="200"/>
      </w:pPr>
      <w:r>
        <w:rPr>
          <w:rFonts w:ascii="宋体" w:hAnsi="宋体" w:cs="宋体"/>
        </w:rPr>
        <w:t xml:space="preserve">5.2.1 </w:t>
      </w:r>
      <w:r>
        <w:rPr>
          <w:rFonts w:hint="eastAsia" w:ascii="宋体" w:hAnsi="宋体" w:cs="宋体"/>
        </w:rPr>
        <w:t>本工程采用电子开标。投标截止时间到达后，各投标人按电子投标文件递交的顺序对电子投标文件进行解密。解密完成后各投标人的电子投标文件的实质性内容将自动显示在网页中。投标人在投标截止时间前未上传电子投标文件的将被视为放弃投标。</w:t>
      </w:r>
    </w:p>
    <w:p>
      <w:pPr>
        <w:spacing w:line="400" w:lineRule="exact"/>
        <w:ind w:firstLine="420" w:firstLineChars="200"/>
        <w:rPr>
          <w:rFonts w:ascii="宋体"/>
        </w:rPr>
      </w:pPr>
      <w:r>
        <w:rPr>
          <w:rFonts w:hint="eastAsia" w:ascii="宋体" w:hAnsi="宋体" w:cs="宋体"/>
        </w:rPr>
        <w:t>主持人按下列程序进行开标：</w:t>
      </w:r>
    </w:p>
    <w:p>
      <w:pPr>
        <w:spacing w:line="400" w:lineRule="exact"/>
        <w:ind w:firstLine="359" w:firstLineChars="171"/>
        <w:rPr>
          <w:rFonts w:ascii="宋体"/>
        </w:rPr>
      </w:pPr>
      <w:r>
        <w:rPr>
          <w:rFonts w:hint="eastAsia" w:ascii="宋体" w:hAnsi="宋体" w:cs="宋体"/>
        </w:rPr>
        <w:t>（</w:t>
      </w:r>
      <w:r>
        <w:rPr>
          <w:rFonts w:ascii="宋体" w:hAnsi="宋体" w:cs="宋体"/>
        </w:rPr>
        <w:t>1</w:t>
      </w:r>
      <w:r>
        <w:rPr>
          <w:rFonts w:hint="eastAsia" w:ascii="宋体" w:hAnsi="宋体" w:cs="宋体"/>
        </w:rPr>
        <w:t>）宣布投标截止时间；</w:t>
      </w:r>
    </w:p>
    <w:p>
      <w:pPr>
        <w:spacing w:line="400" w:lineRule="exact"/>
        <w:ind w:firstLine="359" w:firstLineChars="171"/>
        <w:rPr>
          <w:rFonts w:ascii="宋体"/>
        </w:rPr>
      </w:pPr>
      <w:r>
        <w:rPr>
          <w:rFonts w:hint="eastAsia" w:ascii="宋体" w:hAnsi="宋体" w:cs="宋体"/>
        </w:rPr>
        <w:t>（</w:t>
      </w:r>
      <w:r>
        <w:rPr>
          <w:rFonts w:ascii="宋体" w:hAnsi="宋体" w:cs="宋体"/>
        </w:rPr>
        <w:t>2</w:t>
      </w:r>
      <w:r>
        <w:rPr>
          <w:rFonts w:hint="eastAsia" w:ascii="宋体" w:hAnsi="宋体" w:cs="宋体"/>
        </w:rPr>
        <w:t>）宣布开标纪律；</w:t>
      </w:r>
    </w:p>
    <w:p>
      <w:pPr>
        <w:spacing w:line="400" w:lineRule="exact"/>
        <w:ind w:firstLine="359" w:firstLineChars="171"/>
        <w:rPr>
          <w:rFonts w:ascii="宋体"/>
        </w:rPr>
      </w:pPr>
      <w:r>
        <w:rPr>
          <w:rFonts w:hint="eastAsia" w:ascii="宋体" w:hAnsi="宋体" w:cs="宋体"/>
        </w:rPr>
        <w:t>（</w:t>
      </w:r>
      <w:r>
        <w:rPr>
          <w:rFonts w:ascii="宋体" w:hAnsi="宋体" w:cs="宋体"/>
        </w:rPr>
        <w:t>3</w:t>
      </w:r>
      <w:r>
        <w:rPr>
          <w:rFonts w:hint="eastAsia" w:ascii="宋体" w:hAnsi="宋体" w:cs="宋体"/>
        </w:rPr>
        <w:t>）宣布开标人、唱标人、记录人、监标人等有关人员姓名；</w:t>
      </w:r>
    </w:p>
    <w:p>
      <w:pPr>
        <w:spacing w:line="400" w:lineRule="exact"/>
        <w:ind w:firstLine="359" w:firstLineChars="171"/>
        <w:rPr>
          <w:rFonts w:ascii="宋体"/>
        </w:rPr>
      </w:pPr>
      <w:r>
        <w:rPr>
          <w:rFonts w:hint="eastAsia" w:ascii="宋体" w:hAnsi="宋体" w:cs="宋体"/>
        </w:rPr>
        <w:t>（</w:t>
      </w:r>
      <w:r>
        <w:rPr>
          <w:rFonts w:ascii="宋体" w:hAnsi="宋体" w:cs="宋体"/>
        </w:rPr>
        <w:t>4</w:t>
      </w:r>
      <w:r>
        <w:rPr>
          <w:rFonts w:hint="eastAsia" w:ascii="宋体" w:hAnsi="宋体" w:cs="宋体"/>
        </w:rPr>
        <w:t>）电子投标文件解密；</w:t>
      </w:r>
    </w:p>
    <w:p>
      <w:pPr>
        <w:spacing w:line="400" w:lineRule="exact"/>
        <w:ind w:firstLine="359" w:firstLineChars="171"/>
        <w:rPr>
          <w:rFonts w:ascii="宋体"/>
        </w:rPr>
      </w:pPr>
      <w:r>
        <w:rPr>
          <w:rFonts w:hint="eastAsia" w:ascii="宋体" w:hAnsi="宋体" w:cs="宋体"/>
        </w:rPr>
        <w:t>（</w:t>
      </w:r>
      <w:r>
        <w:rPr>
          <w:rFonts w:ascii="宋体" w:hAnsi="宋体" w:cs="宋体"/>
        </w:rPr>
        <w:t>5</w:t>
      </w:r>
      <w:r>
        <w:rPr>
          <w:rFonts w:hint="eastAsia" w:ascii="宋体" w:hAnsi="宋体" w:cs="宋体"/>
        </w:rPr>
        <w:t>）宣布投标文件开标顺序，电子唱标并记录在案；</w:t>
      </w:r>
    </w:p>
    <w:p>
      <w:pPr>
        <w:spacing w:line="400" w:lineRule="exact"/>
        <w:ind w:firstLine="359" w:firstLineChars="171"/>
        <w:rPr>
          <w:rFonts w:ascii="宋体"/>
        </w:rPr>
      </w:pPr>
      <w:r>
        <w:rPr>
          <w:rFonts w:hint="eastAsia" w:ascii="宋体" w:hAnsi="宋体" w:cs="宋体"/>
        </w:rPr>
        <w:t>（</w:t>
      </w:r>
      <w:r>
        <w:rPr>
          <w:rFonts w:ascii="宋体" w:hAnsi="宋体" w:cs="宋体"/>
        </w:rPr>
        <w:t>6</w:t>
      </w:r>
      <w:r>
        <w:rPr>
          <w:rFonts w:hint="eastAsia" w:ascii="宋体" w:hAnsi="宋体" w:cs="宋体"/>
        </w:rPr>
        <w:t>）</w:t>
      </w:r>
      <w:r>
        <w:rPr>
          <w:rFonts w:ascii="宋体" w:hAnsi="宋体" w:cs="宋体"/>
        </w:rPr>
        <w:t xml:space="preserve"> </w:t>
      </w:r>
      <w:r>
        <w:rPr>
          <w:rFonts w:hint="eastAsia" w:ascii="宋体" w:hAnsi="宋体" w:cs="宋体"/>
        </w:rPr>
        <w:t>招标人代表、监标人等有关人员在开标记录上签字确认；</w:t>
      </w:r>
    </w:p>
    <w:p>
      <w:pPr>
        <w:spacing w:line="400" w:lineRule="exact"/>
        <w:ind w:firstLine="359" w:firstLineChars="171"/>
        <w:rPr>
          <w:rFonts w:ascii="宋体"/>
        </w:rPr>
      </w:pPr>
      <w:r>
        <w:rPr>
          <w:rFonts w:hint="eastAsia" w:ascii="宋体" w:hAnsi="宋体" w:cs="宋体"/>
        </w:rPr>
        <w:t>（</w:t>
      </w:r>
      <w:r>
        <w:rPr>
          <w:rFonts w:ascii="宋体" w:hAnsi="宋体" w:cs="宋体"/>
        </w:rPr>
        <w:t>7</w:t>
      </w:r>
      <w:r>
        <w:rPr>
          <w:rFonts w:hint="eastAsia" w:ascii="宋体" w:hAnsi="宋体" w:cs="宋体"/>
        </w:rPr>
        <w:t>）开标结束。</w:t>
      </w:r>
    </w:p>
    <w:p>
      <w:pPr>
        <w:spacing w:line="440" w:lineRule="exact"/>
        <w:ind w:firstLine="420" w:firstLineChars="200"/>
        <w:rPr>
          <w:rFonts w:ascii="宋体"/>
        </w:rPr>
      </w:pPr>
      <w:r>
        <w:rPr>
          <w:rFonts w:ascii="宋体" w:hAnsi="宋体" w:cs="宋体"/>
        </w:rPr>
        <w:t xml:space="preserve">5.2.2 </w:t>
      </w:r>
      <w:r>
        <w:rPr>
          <w:rFonts w:hint="eastAsia" w:ascii="宋体" w:hAnsi="宋体" w:cs="宋体"/>
        </w:rPr>
        <w:t>若系统出现异常情况导致无法正常采用电子开标时，在现场监督人员的监督下采用自备非加密的电子投标文件模式开标。若故障解除后专家已完成评审，发现投标人上传的电子投标文件与自备非加密的电子投标文件不一致，或没有缴纳投标保证金或未上传电子投标文件，则取消其投标资格。</w:t>
      </w:r>
    </w:p>
    <w:p>
      <w:pPr>
        <w:spacing w:line="440" w:lineRule="exact"/>
        <w:ind w:firstLine="420" w:firstLineChars="200"/>
        <w:rPr>
          <w:rFonts w:ascii="宋体"/>
        </w:rPr>
      </w:pPr>
      <w:r>
        <w:rPr>
          <w:rFonts w:hint="eastAsia" w:ascii="宋体" w:hAnsi="宋体" w:cs="宋体"/>
        </w:rPr>
        <w:t>开标程序同</w:t>
      </w:r>
      <w:r>
        <w:rPr>
          <w:rFonts w:ascii="宋体" w:hAnsi="宋体" w:cs="宋体"/>
        </w:rPr>
        <w:t>5.2.1</w:t>
      </w:r>
    </w:p>
    <w:p>
      <w:pPr>
        <w:spacing w:line="440" w:lineRule="exact"/>
        <w:ind w:firstLine="420" w:firstLineChars="200"/>
        <w:rPr>
          <w:rFonts w:ascii="宋体"/>
        </w:rPr>
      </w:pPr>
      <w:r>
        <w:rPr>
          <w:rFonts w:ascii="宋体" w:hAnsi="宋体" w:cs="宋体"/>
        </w:rPr>
        <w:t xml:space="preserve">5.3  </w:t>
      </w:r>
      <w:r>
        <w:rPr>
          <w:rFonts w:hint="eastAsia" w:ascii="宋体" w:hAnsi="宋体" w:cs="宋体"/>
        </w:rPr>
        <w:t>开标时出现下列情况的，招标人将拒绝其投标文件。</w:t>
      </w:r>
    </w:p>
    <w:p>
      <w:pPr>
        <w:spacing w:line="44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）经检查数字证书无效的投标文件；</w:t>
      </w:r>
    </w:p>
    <w:p>
      <w:pPr>
        <w:spacing w:line="440" w:lineRule="exact"/>
        <w:ind w:firstLine="420" w:firstLineChars="200"/>
      </w:pPr>
      <w:r>
        <w:rPr>
          <w:rFonts w:hint="eastAsia" w:ascii="宋体" w:hAnsi="宋体" w:cs="宋体"/>
        </w:rPr>
        <w:t>（</w:t>
      </w:r>
      <w:r>
        <w:rPr>
          <w:rFonts w:ascii="宋体" w:hAnsi="宋体" w:cs="宋体"/>
        </w:rPr>
        <w:t>2</w:t>
      </w:r>
      <w:r>
        <w:rPr>
          <w:rFonts w:hint="eastAsia" w:ascii="宋体" w:hAnsi="宋体" w:cs="宋体"/>
        </w:rPr>
        <w:t>）投标人未按投标人须知表</w:t>
      </w:r>
      <w:r>
        <w:rPr>
          <w:rFonts w:ascii="宋体" w:hAnsi="宋体" w:cs="宋体"/>
        </w:rPr>
        <w:t xml:space="preserve"> 5.1 </w:t>
      </w:r>
      <w:r>
        <w:rPr>
          <w:rFonts w:hint="eastAsia" w:ascii="宋体" w:hAnsi="宋体" w:cs="宋体"/>
        </w:rPr>
        <w:t>项规定的时间内解密投标文件的；</w:t>
      </w:r>
    </w:p>
    <w:p>
      <w:pPr>
        <w:spacing w:line="400" w:lineRule="exact"/>
        <w:rPr>
          <w:rFonts w:ascii="宋体"/>
          <w:b/>
          <w:bCs/>
          <w:sz w:val="28"/>
          <w:szCs w:val="28"/>
        </w:rPr>
      </w:pPr>
      <w:r>
        <w:rPr>
          <w:rFonts w:ascii="宋体" w:hAnsi="宋体" w:cs="宋体"/>
          <w:b/>
          <w:bCs/>
          <w:sz w:val="28"/>
          <w:szCs w:val="28"/>
        </w:rPr>
        <w:t xml:space="preserve">5.3 </w:t>
      </w:r>
      <w:r>
        <w:rPr>
          <w:rFonts w:hint="eastAsia" w:ascii="宋体" w:hAnsi="宋体" w:cs="宋体"/>
          <w:b/>
          <w:bCs/>
          <w:sz w:val="28"/>
          <w:szCs w:val="28"/>
        </w:rPr>
        <w:t>开标异议</w:t>
      </w:r>
    </w:p>
    <w:p>
      <w:pPr>
        <w:spacing w:line="400" w:lineRule="exact"/>
        <w:ind w:firstLine="359" w:firstLineChars="171"/>
        <w:rPr>
          <w:rFonts w:ascii="宋体"/>
        </w:rPr>
      </w:pPr>
      <w:r>
        <w:rPr>
          <w:rFonts w:hint="eastAsia" w:ascii="宋体" w:hAnsi="宋体" w:cs="宋体"/>
        </w:rPr>
        <w:t>投标人对开标有异议的，应当在开标现场提出，招标人当场作出答复，并制作记录。</w:t>
      </w:r>
    </w:p>
    <w:p>
      <w:pPr>
        <w:pStyle w:val="5"/>
        <w:spacing w:line="400" w:lineRule="exact"/>
        <w:rPr>
          <w:rFonts w:ascii="宋体" w:hAnsi="宋体" w:eastAsia="宋体" w:cs="Times New Roman"/>
        </w:rPr>
      </w:pPr>
      <w:bookmarkStart w:id="215" w:name="_Toc20912"/>
      <w:bookmarkStart w:id="216" w:name="_Toc394"/>
      <w:bookmarkStart w:id="217" w:name="_Toc152042338"/>
      <w:bookmarkStart w:id="218" w:name="_Toc246996206"/>
      <w:bookmarkStart w:id="219" w:name="_Toc152045562"/>
      <w:bookmarkStart w:id="220" w:name="_Toc10629"/>
      <w:bookmarkStart w:id="221" w:name="_Toc18076"/>
      <w:bookmarkStart w:id="222" w:name="_Toc5794"/>
      <w:bookmarkStart w:id="223" w:name="_Toc247085720"/>
      <w:bookmarkStart w:id="224" w:name="_Toc28156"/>
      <w:bookmarkStart w:id="225" w:name="_Toc16757"/>
      <w:bookmarkStart w:id="226" w:name="_Toc246996949"/>
      <w:bookmarkStart w:id="227" w:name="_Toc179632580"/>
      <w:bookmarkStart w:id="228" w:name="_Toc7630"/>
      <w:bookmarkStart w:id="229" w:name="_Toc26438"/>
      <w:bookmarkStart w:id="230" w:name="_Toc7718"/>
      <w:bookmarkStart w:id="231" w:name="_Toc144974530"/>
      <w:bookmarkStart w:id="232" w:name="_Toc23719"/>
      <w:r>
        <w:rPr>
          <w:rFonts w:ascii="宋体" w:hAnsi="宋体" w:eastAsia="宋体" w:cs="宋体"/>
        </w:rPr>
        <w:t xml:space="preserve">6. </w:t>
      </w:r>
      <w:r>
        <w:rPr>
          <w:rFonts w:hint="eastAsia" w:ascii="宋体" w:hAnsi="宋体" w:eastAsia="宋体" w:cs="宋体"/>
        </w:rPr>
        <w:t>评标</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pPr>
        <w:keepNext/>
        <w:keepLines/>
        <w:spacing w:line="360" w:lineRule="exact"/>
        <w:rPr>
          <w:rFonts w:ascii="宋体"/>
          <w:b/>
          <w:bCs/>
          <w:sz w:val="28"/>
          <w:szCs w:val="28"/>
        </w:rPr>
      </w:pPr>
      <w:bookmarkStart w:id="233" w:name="_Toc246996207"/>
      <w:bookmarkStart w:id="234" w:name="_Toc247085721"/>
      <w:bookmarkStart w:id="235" w:name="_Toc144974531"/>
      <w:bookmarkStart w:id="236" w:name="_Toc152042339"/>
      <w:bookmarkStart w:id="237" w:name="_Toc179632581"/>
      <w:bookmarkStart w:id="238" w:name="_Toc152045563"/>
      <w:bookmarkStart w:id="239" w:name="_Toc246996950"/>
      <w:r>
        <w:rPr>
          <w:rFonts w:ascii="宋体" w:hAnsi="宋体" w:cs="宋体"/>
          <w:b/>
          <w:bCs/>
          <w:sz w:val="28"/>
          <w:szCs w:val="28"/>
        </w:rPr>
        <w:t xml:space="preserve">6.1 </w:t>
      </w:r>
      <w:r>
        <w:rPr>
          <w:rFonts w:hint="eastAsia" w:ascii="宋体" w:hAnsi="宋体" w:cs="宋体"/>
          <w:b/>
          <w:bCs/>
          <w:sz w:val="28"/>
          <w:szCs w:val="28"/>
        </w:rPr>
        <w:t>评标委员会</w:t>
      </w:r>
      <w:bookmarkEnd w:id="233"/>
      <w:bookmarkEnd w:id="234"/>
      <w:bookmarkEnd w:id="235"/>
      <w:bookmarkEnd w:id="236"/>
      <w:bookmarkEnd w:id="237"/>
      <w:bookmarkEnd w:id="238"/>
      <w:bookmarkEnd w:id="239"/>
    </w:p>
    <w:p>
      <w:pPr>
        <w:spacing w:line="400" w:lineRule="exact"/>
        <w:ind w:firstLine="420" w:firstLineChars="200"/>
        <w:rPr>
          <w:rFonts w:ascii="宋体"/>
        </w:rPr>
      </w:pPr>
      <w:r>
        <w:rPr>
          <w:rFonts w:ascii="宋体" w:hAnsi="宋体" w:cs="宋体"/>
        </w:rPr>
        <w:t xml:space="preserve">6.1.1 </w:t>
      </w:r>
      <w:r>
        <w:rPr>
          <w:rFonts w:hint="eastAsia" w:ascii="宋体" w:hAnsi="宋体" w:cs="宋体"/>
        </w:rPr>
        <w:t>评标由招标人依法组建的评标委员会负责。评标委员会由招标人代表以及有关技术、经济等方面的专家组成。评标委员会成员人数以及技术、经济等方面专家的确定方式见投标人须知前附表。</w:t>
      </w:r>
    </w:p>
    <w:p>
      <w:pPr>
        <w:spacing w:line="400" w:lineRule="exact"/>
        <w:ind w:firstLine="420" w:firstLineChars="200"/>
        <w:rPr>
          <w:rFonts w:ascii="宋体"/>
        </w:rPr>
      </w:pPr>
      <w:r>
        <w:rPr>
          <w:rFonts w:ascii="宋体" w:hAnsi="宋体" w:cs="宋体"/>
        </w:rPr>
        <w:t xml:space="preserve">6.1.2 </w:t>
      </w:r>
      <w:r>
        <w:rPr>
          <w:rFonts w:hint="eastAsia" w:ascii="宋体" w:hAnsi="宋体" w:cs="宋体"/>
        </w:rPr>
        <w:t>评标委员会成员有下列情形之一的，应当回避：</w:t>
      </w:r>
    </w:p>
    <w:p>
      <w:pPr>
        <w:spacing w:line="400" w:lineRule="exact"/>
        <w:ind w:firstLine="359" w:firstLineChars="171"/>
        <w:rPr>
          <w:rFonts w:ascii="宋体"/>
        </w:rPr>
      </w:pPr>
      <w:r>
        <w:rPr>
          <w:rFonts w:hint="eastAsia" w:ascii="宋体" w:hAnsi="宋体" w:cs="宋体"/>
        </w:rPr>
        <w:t>（</w:t>
      </w:r>
      <w:r>
        <w:rPr>
          <w:rFonts w:ascii="宋体" w:hAnsi="宋体" w:cs="宋体"/>
        </w:rPr>
        <w:t>1</w:t>
      </w:r>
      <w:r>
        <w:rPr>
          <w:rFonts w:hint="eastAsia" w:ascii="宋体" w:hAnsi="宋体" w:cs="宋体"/>
        </w:rPr>
        <w:t>）投标人或投标人主要负责人的近亲属；</w:t>
      </w:r>
    </w:p>
    <w:p>
      <w:pPr>
        <w:spacing w:line="400" w:lineRule="exact"/>
        <w:ind w:firstLine="359" w:firstLineChars="171"/>
        <w:rPr>
          <w:rFonts w:ascii="宋体"/>
        </w:rPr>
      </w:pPr>
      <w:r>
        <w:rPr>
          <w:rFonts w:hint="eastAsia" w:ascii="宋体" w:hAnsi="宋体" w:cs="宋体"/>
        </w:rPr>
        <w:t>（</w:t>
      </w:r>
      <w:r>
        <w:rPr>
          <w:rFonts w:ascii="宋体" w:hAnsi="宋体" w:cs="宋体"/>
        </w:rPr>
        <w:t>2</w:t>
      </w:r>
      <w:r>
        <w:rPr>
          <w:rFonts w:hint="eastAsia" w:ascii="宋体" w:hAnsi="宋体" w:cs="宋体"/>
        </w:rPr>
        <w:t>）项目主管部门或者行政监督部门的人员；</w:t>
      </w:r>
    </w:p>
    <w:p>
      <w:pPr>
        <w:spacing w:line="400" w:lineRule="exact"/>
        <w:ind w:firstLine="359" w:firstLineChars="171"/>
        <w:rPr>
          <w:rFonts w:ascii="宋体"/>
        </w:rPr>
      </w:pPr>
      <w:r>
        <w:rPr>
          <w:rFonts w:hint="eastAsia" w:ascii="宋体" w:hAnsi="宋体" w:cs="宋体"/>
        </w:rPr>
        <w:t>（</w:t>
      </w:r>
      <w:r>
        <w:rPr>
          <w:rFonts w:ascii="宋体" w:hAnsi="宋体" w:cs="宋体"/>
        </w:rPr>
        <w:t>3</w:t>
      </w:r>
      <w:r>
        <w:rPr>
          <w:rFonts w:hint="eastAsia" w:ascii="宋体" w:hAnsi="宋体" w:cs="宋体"/>
        </w:rPr>
        <w:t>）与投标人有经济利益关系；</w:t>
      </w:r>
    </w:p>
    <w:p>
      <w:pPr>
        <w:spacing w:line="400" w:lineRule="exact"/>
        <w:ind w:firstLine="359" w:firstLineChars="171"/>
        <w:rPr>
          <w:rFonts w:ascii="宋体"/>
        </w:rPr>
      </w:pPr>
      <w:r>
        <w:rPr>
          <w:rFonts w:hint="eastAsia" w:ascii="宋体" w:hAnsi="宋体" w:cs="宋体"/>
        </w:rPr>
        <w:t>（</w:t>
      </w:r>
      <w:r>
        <w:rPr>
          <w:rFonts w:ascii="宋体" w:hAnsi="宋体" w:cs="宋体"/>
        </w:rPr>
        <w:t>4</w:t>
      </w:r>
      <w:r>
        <w:rPr>
          <w:rFonts w:hint="eastAsia" w:ascii="宋体" w:hAnsi="宋体" w:cs="宋体"/>
        </w:rPr>
        <w:t>）曾因在招标、评标以及其他与招标投标有关活动中从事违法行为而受过行政处罚或刑事处罚的；</w:t>
      </w:r>
    </w:p>
    <w:p>
      <w:pPr>
        <w:spacing w:line="400" w:lineRule="exact"/>
        <w:ind w:firstLine="359" w:firstLineChars="171"/>
        <w:rPr>
          <w:rFonts w:ascii="宋体"/>
        </w:rPr>
      </w:pPr>
      <w:r>
        <w:rPr>
          <w:rFonts w:hint="eastAsia" w:ascii="宋体" w:hAnsi="宋体" w:cs="宋体"/>
        </w:rPr>
        <w:t>（</w:t>
      </w:r>
      <w:r>
        <w:rPr>
          <w:rFonts w:ascii="宋体" w:hAnsi="宋体" w:cs="宋体"/>
        </w:rPr>
        <w:t>5</w:t>
      </w:r>
      <w:r>
        <w:rPr>
          <w:rFonts w:hint="eastAsia" w:ascii="宋体" w:hAnsi="宋体" w:cs="宋体"/>
        </w:rPr>
        <w:t>）与投标人有其他利害关系。</w:t>
      </w:r>
    </w:p>
    <w:p>
      <w:pPr>
        <w:keepNext/>
        <w:keepLines/>
        <w:spacing w:line="320" w:lineRule="exact"/>
        <w:rPr>
          <w:rFonts w:ascii="宋体"/>
          <w:b/>
          <w:bCs/>
          <w:sz w:val="28"/>
          <w:szCs w:val="28"/>
        </w:rPr>
      </w:pPr>
      <w:bookmarkStart w:id="240" w:name="_Toc144974532"/>
      <w:bookmarkStart w:id="241" w:name="_Toc246996951"/>
      <w:bookmarkStart w:id="242" w:name="_Toc247085722"/>
      <w:bookmarkStart w:id="243" w:name="_Toc152045564"/>
      <w:bookmarkStart w:id="244" w:name="_Toc179632582"/>
      <w:bookmarkStart w:id="245" w:name="_Toc246996208"/>
      <w:bookmarkStart w:id="246" w:name="_Toc152042340"/>
      <w:r>
        <w:rPr>
          <w:rFonts w:ascii="宋体" w:hAnsi="宋体" w:cs="宋体"/>
          <w:b/>
          <w:bCs/>
          <w:sz w:val="28"/>
          <w:szCs w:val="28"/>
        </w:rPr>
        <w:t xml:space="preserve">6.2 </w:t>
      </w:r>
      <w:r>
        <w:rPr>
          <w:rFonts w:hint="eastAsia" w:ascii="宋体" w:hAnsi="宋体" w:cs="宋体"/>
          <w:b/>
          <w:bCs/>
          <w:sz w:val="28"/>
          <w:szCs w:val="28"/>
        </w:rPr>
        <w:t>评标原则</w:t>
      </w:r>
      <w:bookmarkEnd w:id="240"/>
      <w:bookmarkEnd w:id="241"/>
      <w:bookmarkEnd w:id="242"/>
      <w:bookmarkEnd w:id="243"/>
      <w:bookmarkEnd w:id="244"/>
      <w:bookmarkEnd w:id="245"/>
      <w:bookmarkEnd w:id="246"/>
    </w:p>
    <w:p>
      <w:pPr>
        <w:spacing w:line="400" w:lineRule="exact"/>
        <w:ind w:firstLine="420" w:firstLineChars="200"/>
        <w:rPr>
          <w:rFonts w:ascii="宋体"/>
        </w:rPr>
      </w:pPr>
      <w:r>
        <w:rPr>
          <w:rFonts w:hint="eastAsia" w:ascii="宋体" w:hAnsi="宋体" w:cs="宋体"/>
        </w:rPr>
        <w:t>评标活动遵循公平、公正、科学和择优的原则。</w:t>
      </w:r>
    </w:p>
    <w:p>
      <w:pPr>
        <w:keepNext/>
        <w:keepLines/>
        <w:spacing w:line="320" w:lineRule="exact"/>
        <w:rPr>
          <w:rFonts w:ascii="宋体"/>
          <w:b/>
          <w:bCs/>
          <w:sz w:val="28"/>
          <w:szCs w:val="28"/>
        </w:rPr>
      </w:pPr>
      <w:bookmarkStart w:id="247" w:name="_Toc246996209"/>
      <w:bookmarkStart w:id="248" w:name="_Toc152045565"/>
      <w:bookmarkStart w:id="249" w:name="_Toc152042341"/>
      <w:bookmarkStart w:id="250" w:name="_Toc246996952"/>
      <w:bookmarkStart w:id="251" w:name="_Toc144974533"/>
      <w:bookmarkStart w:id="252" w:name="_Toc179632583"/>
      <w:bookmarkStart w:id="253" w:name="_Toc247085723"/>
      <w:r>
        <w:rPr>
          <w:rFonts w:ascii="宋体" w:hAnsi="宋体" w:cs="宋体"/>
          <w:b/>
          <w:bCs/>
          <w:sz w:val="28"/>
          <w:szCs w:val="28"/>
        </w:rPr>
        <w:t xml:space="preserve">6.3 </w:t>
      </w:r>
      <w:r>
        <w:rPr>
          <w:rFonts w:hint="eastAsia" w:ascii="宋体" w:hAnsi="宋体" w:cs="宋体"/>
          <w:b/>
          <w:bCs/>
          <w:sz w:val="28"/>
          <w:szCs w:val="28"/>
        </w:rPr>
        <w:t>评标</w:t>
      </w:r>
      <w:bookmarkEnd w:id="247"/>
      <w:bookmarkEnd w:id="248"/>
      <w:bookmarkEnd w:id="249"/>
      <w:bookmarkEnd w:id="250"/>
      <w:bookmarkEnd w:id="251"/>
      <w:bookmarkEnd w:id="252"/>
      <w:bookmarkEnd w:id="253"/>
    </w:p>
    <w:p>
      <w:pPr>
        <w:spacing w:line="400" w:lineRule="exact"/>
        <w:ind w:firstLine="420" w:firstLineChars="200"/>
        <w:rPr>
          <w:rFonts w:ascii="宋体"/>
        </w:rPr>
      </w:pPr>
      <w:r>
        <w:rPr>
          <w:rFonts w:hint="eastAsia" w:ascii="宋体" w:hAnsi="宋体" w:cs="宋体"/>
        </w:rPr>
        <w:t>评标委员会按照第三章“评标办法”规定的方法、评审因素、标准和程序对投标文件进行评审。第三章“评标办法”没有规定的方法、评审因素和标准，不作为评标依据。</w:t>
      </w:r>
    </w:p>
    <w:p>
      <w:pPr>
        <w:pStyle w:val="5"/>
        <w:spacing w:line="320" w:lineRule="exact"/>
        <w:rPr>
          <w:rFonts w:ascii="宋体" w:hAnsi="宋体" w:eastAsia="宋体" w:cs="Times New Roman"/>
        </w:rPr>
      </w:pPr>
      <w:bookmarkStart w:id="254" w:name="_Toc432"/>
      <w:bookmarkStart w:id="255" w:name="_Toc16271"/>
      <w:bookmarkStart w:id="256" w:name="_Toc15721"/>
      <w:bookmarkStart w:id="257" w:name="_Toc246996953"/>
      <w:bookmarkStart w:id="258" w:name="_Toc246996210"/>
      <w:bookmarkStart w:id="259" w:name="_Toc30758"/>
      <w:bookmarkStart w:id="260" w:name="_Toc29331"/>
      <w:bookmarkStart w:id="261" w:name="_Toc144974534"/>
      <w:bookmarkStart w:id="262" w:name="_Toc19245"/>
      <w:bookmarkStart w:id="263" w:name="_Toc27667"/>
      <w:bookmarkStart w:id="264" w:name="_Toc21324"/>
      <w:bookmarkStart w:id="265" w:name="_Toc179632584"/>
      <w:bookmarkStart w:id="266" w:name="_Toc152045566"/>
      <w:bookmarkStart w:id="267" w:name="_Toc247085724"/>
      <w:bookmarkStart w:id="268" w:name="_Toc152042342"/>
      <w:bookmarkStart w:id="269" w:name="_Toc2030"/>
      <w:bookmarkStart w:id="270" w:name="_Toc5691"/>
      <w:bookmarkStart w:id="271" w:name="_Toc28096"/>
      <w:r>
        <w:rPr>
          <w:rFonts w:ascii="宋体" w:hAnsi="宋体" w:eastAsia="宋体" w:cs="宋体"/>
        </w:rPr>
        <w:t xml:space="preserve">7. </w:t>
      </w:r>
      <w:r>
        <w:rPr>
          <w:rFonts w:hint="eastAsia" w:ascii="宋体" w:hAnsi="宋体" w:eastAsia="宋体" w:cs="宋体"/>
        </w:rPr>
        <w:t>合同授予</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keepNext/>
        <w:keepLines/>
        <w:spacing w:line="320" w:lineRule="exact"/>
        <w:rPr>
          <w:rFonts w:ascii="宋体"/>
          <w:b/>
          <w:bCs/>
          <w:sz w:val="28"/>
          <w:szCs w:val="28"/>
        </w:rPr>
      </w:pPr>
      <w:bookmarkStart w:id="272" w:name="_Toc152042343"/>
      <w:bookmarkStart w:id="273" w:name="_Toc247085725"/>
      <w:bookmarkStart w:id="274" w:name="_Toc246996954"/>
      <w:bookmarkStart w:id="275" w:name="_Toc152045567"/>
      <w:bookmarkStart w:id="276" w:name="_Toc144974535"/>
      <w:bookmarkStart w:id="277" w:name="_Toc179632585"/>
      <w:bookmarkStart w:id="278" w:name="_Toc246996211"/>
      <w:r>
        <w:rPr>
          <w:rFonts w:ascii="宋体" w:hAnsi="宋体" w:cs="宋体"/>
          <w:b/>
          <w:bCs/>
          <w:sz w:val="28"/>
          <w:szCs w:val="28"/>
        </w:rPr>
        <w:t xml:space="preserve">7.1 </w:t>
      </w:r>
      <w:r>
        <w:rPr>
          <w:rFonts w:hint="eastAsia" w:ascii="宋体" w:hAnsi="宋体" w:cs="宋体"/>
          <w:b/>
          <w:bCs/>
          <w:sz w:val="28"/>
          <w:szCs w:val="28"/>
        </w:rPr>
        <w:t>定标方式</w:t>
      </w:r>
      <w:bookmarkEnd w:id="272"/>
      <w:bookmarkEnd w:id="273"/>
      <w:bookmarkEnd w:id="274"/>
      <w:bookmarkEnd w:id="275"/>
      <w:bookmarkEnd w:id="276"/>
      <w:bookmarkEnd w:id="277"/>
      <w:bookmarkEnd w:id="278"/>
    </w:p>
    <w:p>
      <w:pPr>
        <w:spacing w:line="400" w:lineRule="exact"/>
        <w:ind w:firstLine="420" w:firstLineChars="200"/>
        <w:rPr>
          <w:rFonts w:ascii="宋体"/>
        </w:rPr>
      </w:pPr>
      <w:r>
        <w:rPr>
          <w:rFonts w:hint="eastAsia" w:ascii="宋体" w:hAnsi="宋体" w:cs="宋体"/>
        </w:rPr>
        <w:t>除投标人须知前附表规定评标委员会直接确定中标人外，招标人依据评标委员会推荐的中标候选人确定中标人，评标委员会推荐中标候选人的人数见投标人须知前附表。</w:t>
      </w:r>
    </w:p>
    <w:p>
      <w:pPr>
        <w:keepNext/>
        <w:keepLines/>
        <w:spacing w:line="320" w:lineRule="exact"/>
        <w:rPr>
          <w:rFonts w:ascii="宋体"/>
          <w:b/>
          <w:bCs/>
          <w:sz w:val="28"/>
          <w:szCs w:val="28"/>
        </w:rPr>
      </w:pPr>
      <w:r>
        <w:rPr>
          <w:rFonts w:ascii="宋体" w:hAnsi="宋体" w:cs="宋体"/>
          <w:b/>
          <w:bCs/>
          <w:sz w:val="28"/>
          <w:szCs w:val="28"/>
        </w:rPr>
        <w:t xml:space="preserve">7.2 </w:t>
      </w:r>
      <w:r>
        <w:rPr>
          <w:rFonts w:hint="eastAsia" w:ascii="宋体" w:hAnsi="宋体" w:cs="宋体"/>
          <w:b/>
          <w:bCs/>
          <w:sz w:val="28"/>
          <w:szCs w:val="28"/>
        </w:rPr>
        <w:t>中标候选人公示</w:t>
      </w:r>
    </w:p>
    <w:p>
      <w:pPr>
        <w:spacing w:line="400" w:lineRule="exact"/>
        <w:ind w:firstLine="420" w:firstLineChars="200"/>
        <w:rPr>
          <w:rFonts w:ascii="宋体"/>
        </w:rPr>
      </w:pPr>
      <w:r>
        <w:rPr>
          <w:rFonts w:hint="eastAsia" w:ascii="宋体" w:hAnsi="宋体" w:cs="宋体"/>
        </w:rPr>
        <w:t>招标人在投标人须知前附表规定的媒介公示中标候选人。</w:t>
      </w:r>
    </w:p>
    <w:p>
      <w:pPr>
        <w:keepNext/>
        <w:keepLines/>
        <w:spacing w:line="360" w:lineRule="exact"/>
        <w:rPr>
          <w:rFonts w:ascii="宋体"/>
          <w:b/>
          <w:bCs/>
          <w:sz w:val="28"/>
          <w:szCs w:val="28"/>
        </w:rPr>
      </w:pPr>
      <w:bookmarkStart w:id="279" w:name="_Toc152045568"/>
      <w:bookmarkStart w:id="280" w:name="_Toc246996212"/>
      <w:bookmarkStart w:id="281" w:name="_Toc247085726"/>
      <w:bookmarkStart w:id="282" w:name="_Toc152042344"/>
      <w:bookmarkStart w:id="283" w:name="_Toc246996955"/>
      <w:bookmarkStart w:id="284" w:name="_Toc179632586"/>
      <w:bookmarkStart w:id="285" w:name="_Toc144974536"/>
      <w:r>
        <w:rPr>
          <w:rFonts w:ascii="宋体" w:hAnsi="宋体" w:cs="宋体"/>
          <w:b/>
          <w:bCs/>
          <w:sz w:val="28"/>
          <w:szCs w:val="28"/>
        </w:rPr>
        <w:t xml:space="preserve">7.3 </w:t>
      </w:r>
      <w:r>
        <w:rPr>
          <w:rFonts w:hint="eastAsia" w:ascii="宋体" w:hAnsi="宋体" w:cs="宋体"/>
          <w:b/>
          <w:bCs/>
          <w:sz w:val="28"/>
          <w:szCs w:val="28"/>
        </w:rPr>
        <w:t>中标通知</w:t>
      </w:r>
      <w:bookmarkEnd w:id="279"/>
      <w:bookmarkEnd w:id="280"/>
      <w:bookmarkEnd w:id="281"/>
      <w:bookmarkEnd w:id="282"/>
      <w:bookmarkEnd w:id="283"/>
      <w:bookmarkEnd w:id="284"/>
      <w:bookmarkEnd w:id="285"/>
    </w:p>
    <w:p>
      <w:pPr>
        <w:spacing w:line="400" w:lineRule="exact"/>
        <w:ind w:firstLine="420" w:firstLineChars="200"/>
        <w:rPr>
          <w:rFonts w:ascii="宋体"/>
        </w:rPr>
      </w:pPr>
      <w:r>
        <w:rPr>
          <w:rFonts w:hint="eastAsia" w:ascii="宋体" w:hAnsi="宋体" w:cs="宋体"/>
        </w:rPr>
        <w:t>在本章第</w:t>
      </w:r>
      <w:r>
        <w:rPr>
          <w:rFonts w:ascii="宋体" w:hAnsi="宋体" w:cs="宋体"/>
        </w:rPr>
        <w:t>3.3</w:t>
      </w:r>
      <w:r>
        <w:rPr>
          <w:rFonts w:hint="eastAsia" w:ascii="宋体" w:hAnsi="宋体" w:cs="宋体"/>
        </w:rPr>
        <w:t>款规定的投标有效期内，招标人以书面形式向中标人发出中标通知书，同时将中标结果通知未中标的投标人。</w:t>
      </w:r>
    </w:p>
    <w:p>
      <w:pPr>
        <w:keepNext/>
        <w:keepLines/>
        <w:spacing w:line="320" w:lineRule="exact"/>
        <w:rPr>
          <w:rFonts w:ascii="宋体"/>
          <w:b/>
          <w:bCs/>
          <w:sz w:val="28"/>
          <w:szCs w:val="28"/>
        </w:rPr>
      </w:pPr>
      <w:bookmarkStart w:id="286" w:name="_Toc246996213"/>
      <w:bookmarkStart w:id="287" w:name="_Toc152042345"/>
      <w:bookmarkStart w:id="288" w:name="_Toc179632587"/>
      <w:bookmarkStart w:id="289" w:name="_Toc246996956"/>
      <w:bookmarkStart w:id="290" w:name="_Toc247085727"/>
      <w:bookmarkStart w:id="291" w:name="_Toc144974537"/>
      <w:bookmarkStart w:id="292" w:name="_Toc152045569"/>
      <w:r>
        <w:rPr>
          <w:rFonts w:ascii="宋体" w:hAnsi="宋体" w:cs="宋体"/>
          <w:b/>
          <w:bCs/>
          <w:sz w:val="28"/>
          <w:szCs w:val="28"/>
        </w:rPr>
        <w:t xml:space="preserve">7.4 </w:t>
      </w:r>
      <w:r>
        <w:rPr>
          <w:rFonts w:hint="eastAsia" w:ascii="宋体" w:hAnsi="宋体" w:cs="宋体"/>
          <w:b/>
          <w:bCs/>
          <w:sz w:val="28"/>
          <w:szCs w:val="28"/>
        </w:rPr>
        <w:t>履约担保</w:t>
      </w:r>
      <w:bookmarkEnd w:id="286"/>
      <w:bookmarkEnd w:id="287"/>
      <w:bookmarkEnd w:id="288"/>
      <w:bookmarkEnd w:id="289"/>
      <w:bookmarkEnd w:id="290"/>
      <w:bookmarkEnd w:id="291"/>
      <w:bookmarkEnd w:id="292"/>
    </w:p>
    <w:p>
      <w:pPr>
        <w:spacing w:line="400" w:lineRule="exact"/>
        <w:ind w:firstLine="420" w:firstLineChars="200"/>
        <w:rPr>
          <w:rFonts w:ascii="宋体"/>
        </w:rPr>
      </w:pPr>
      <w:r>
        <w:rPr>
          <w:rFonts w:ascii="宋体" w:hAnsi="宋体" w:cs="宋体"/>
        </w:rPr>
        <w:t>7.4.1</w:t>
      </w:r>
      <w:r>
        <w:rPr>
          <w:rFonts w:hint="eastAsia" w:ascii="宋体" w:hAnsi="宋体" w:cs="宋体"/>
        </w:rPr>
        <w:t>在签订合同前，中标人应按投标人须知前附表规定的担保形式和招标文件第四章“合同条款及格式”规定的或者事先经过招标人书面认可的履约担保格式向招标人提交履约担保。</w:t>
      </w:r>
    </w:p>
    <w:p>
      <w:pPr>
        <w:spacing w:line="400" w:lineRule="exact"/>
        <w:ind w:firstLine="420" w:firstLineChars="200"/>
        <w:rPr>
          <w:rFonts w:ascii="宋体"/>
        </w:rPr>
      </w:pPr>
      <w:r>
        <w:rPr>
          <w:rFonts w:ascii="宋体" w:hAnsi="宋体" w:cs="宋体"/>
        </w:rPr>
        <w:t xml:space="preserve">7.4.2 </w:t>
      </w:r>
      <w:r>
        <w:rPr>
          <w:rFonts w:hint="eastAsia" w:ascii="宋体" w:hAnsi="宋体" w:cs="宋体"/>
        </w:rPr>
        <w:t>中标人不能按本章第</w:t>
      </w:r>
      <w:r>
        <w:rPr>
          <w:rFonts w:ascii="宋体" w:hAnsi="宋体" w:cs="宋体"/>
        </w:rPr>
        <w:t>7.4.1</w:t>
      </w:r>
      <w:r>
        <w:rPr>
          <w:rFonts w:hint="eastAsia" w:ascii="宋体" w:hAnsi="宋体" w:cs="宋体"/>
        </w:rPr>
        <w:t>项要求提交履约担保的，视为放弃中标，其投标保证金不予退还，给招标人造成的损失超过投标保证金数额的，中标人还应当对超过部分予以赔偿。</w:t>
      </w:r>
    </w:p>
    <w:p>
      <w:pPr>
        <w:keepNext/>
        <w:keepLines/>
        <w:spacing w:line="320" w:lineRule="exact"/>
        <w:rPr>
          <w:rFonts w:ascii="宋体"/>
          <w:b/>
          <w:bCs/>
          <w:sz w:val="28"/>
          <w:szCs w:val="28"/>
        </w:rPr>
      </w:pPr>
      <w:bookmarkStart w:id="293" w:name="_Toc246996214"/>
      <w:bookmarkStart w:id="294" w:name="_Toc152045570"/>
      <w:bookmarkStart w:id="295" w:name="_Toc144974538"/>
      <w:bookmarkStart w:id="296" w:name="_Toc152042346"/>
      <w:bookmarkStart w:id="297" w:name="_Toc247085728"/>
      <w:bookmarkStart w:id="298" w:name="_Toc179632588"/>
      <w:bookmarkStart w:id="299" w:name="_Toc246996957"/>
      <w:r>
        <w:rPr>
          <w:rFonts w:ascii="宋体" w:hAnsi="宋体" w:cs="宋体"/>
          <w:b/>
          <w:bCs/>
          <w:sz w:val="28"/>
          <w:szCs w:val="28"/>
        </w:rPr>
        <w:t xml:space="preserve">7.5 </w:t>
      </w:r>
      <w:r>
        <w:rPr>
          <w:rFonts w:hint="eastAsia" w:ascii="宋体" w:hAnsi="宋体" w:cs="宋体"/>
          <w:b/>
          <w:bCs/>
          <w:sz w:val="28"/>
          <w:szCs w:val="28"/>
        </w:rPr>
        <w:t>签订合同</w:t>
      </w:r>
      <w:bookmarkEnd w:id="293"/>
      <w:bookmarkEnd w:id="294"/>
      <w:bookmarkEnd w:id="295"/>
      <w:bookmarkEnd w:id="296"/>
      <w:bookmarkEnd w:id="297"/>
      <w:bookmarkEnd w:id="298"/>
      <w:bookmarkEnd w:id="299"/>
    </w:p>
    <w:p>
      <w:pPr>
        <w:spacing w:line="400" w:lineRule="exact"/>
        <w:ind w:firstLine="420" w:firstLineChars="200"/>
        <w:rPr>
          <w:rFonts w:ascii="宋体"/>
        </w:rPr>
      </w:pPr>
      <w:r>
        <w:rPr>
          <w:rFonts w:ascii="宋体" w:hAnsi="宋体" w:cs="宋体"/>
        </w:rPr>
        <w:t>7.5.1</w:t>
      </w:r>
      <w:r>
        <w:rPr>
          <w:rFonts w:hint="eastAsia" w:ascii="宋体" w:hAnsi="宋体" w:cs="宋体"/>
        </w:rPr>
        <w:t>招标人和中标人应当自中标通知书发出之日起</w:t>
      </w:r>
      <w:r>
        <w:rPr>
          <w:rFonts w:ascii="宋体" w:hAnsi="宋体" w:cs="宋体"/>
        </w:rPr>
        <w:t>30</w:t>
      </w:r>
      <w:r>
        <w:rPr>
          <w:rFonts w:hint="eastAsia" w:ascii="宋体" w:hAnsi="宋体" w:cs="宋体"/>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20" w:firstLineChars="200"/>
        <w:rPr>
          <w:rFonts w:ascii="宋体"/>
        </w:rPr>
      </w:pPr>
      <w:r>
        <w:rPr>
          <w:rFonts w:ascii="宋体" w:hAnsi="宋体" w:cs="宋体"/>
        </w:rPr>
        <w:t xml:space="preserve">7.5.2 </w:t>
      </w:r>
      <w:r>
        <w:rPr>
          <w:rFonts w:hint="eastAsia" w:ascii="宋体" w:hAnsi="宋体" w:cs="宋体"/>
        </w:rPr>
        <w:t>发出中标通知书后，招标人无正当理由拒签合同的，招标人向中标人退还投标保证金；给中标人造成损失的，还应当赔偿损失。</w:t>
      </w:r>
      <w:bookmarkStart w:id="300" w:name="_Toc9453"/>
      <w:bookmarkStart w:id="301" w:name="_Toc20922"/>
      <w:bookmarkStart w:id="302" w:name="_Toc18550"/>
      <w:bookmarkStart w:id="303" w:name="_Toc29062"/>
      <w:bookmarkStart w:id="304" w:name="_Toc19224"/>
      <w:bookmarkStart w:id="305" w:name="_Toc9962"/>
    </w:p>
    <w:p>
      <w:pPr>
        <w:pStyle w:val="5"/>
        <w:spacing w:line="320" w:lineRule="exact"/>
        <w:rPr>
          <w:rFonts w:ascii="宋体" w:hAnsi="宋体" w:eastAsia="宋体" w:cs="Times New Roman"/>
        </w:rPr>
      </w:pPr>
      <w:bookmarkStart w:id="306" w:name="_Toc27018"/>
      <w:bookmarkStart w:id="307" w:name="_Toc9249"/>
      <w:bookmarkStart w:id="308" w:name="_Toc13943"/>
      <w:bookmarkStart w:id="309" w:name="_Toc2278"/>
      <w:bookmarkStart w:id="310" w:name="_Toc17784"/>
      <w:r>
        <w:rPr>
          <w:rFonts w:ascii="宋体" w:hAnsi="宋体" w:eastAsia="宋体" w:cs="宋体"/>
        </w:rPr>
        <w:t xml:space="preserve">8. </w:t>
      </w:r>
      <w:r>
        <w:rPr>
          <w:rFonts w:hint="eastAsia" w:ascii="宋体" w:hAnsi="宋体" w:eastAsia="宋体" w:cs="宋体"/>
        </w:rPr>
        <w:t>纪律和监督</w:t>
      </w:r>
      <w:bookmarkEnd w:id="300"/>
      <w:bookmarkEnd w:id="301"/>
      <w:bookmarkEnd w:id="302"/>
      <w:bookmarkEnd w:id="303"/>
      <w:bookmarkEnd w:id="304"/>
      <w:bookmarkEnd w:id="305"/>
      <w:bookmarkEnd w:id="306"/>
      <w:bookmarkEnd w:id="307"/>
      <w:bookmarkEnd w:id="308"/>
      <w:bookmarkEnd w:id="309"/>
      <w:bookmarkEnd w:id="310"/>
    </w:p>
    <w:p>
      <w:pPr>
        <w:keepNext/>
        <w:keepLines/>
        <w:spacing w:line="320" w:lineRule="exact"/>
        <w:rPr>
          <w:rFonts w:ascii="宋体"/>
          <w:b/>
          <w:bCs/>
          <w:sz w:val="28"/>
          <w:szCs w:val="28"/>
        </w:rPr>
      </w:pPr>
      <w:bookmarkStart w:id="311" w:name="_Toc246996219"/>
      <w:bookmarkStart w:id="312" w:name="_Toc179632593"/>
      <w:bookmarkStart w:id="313" w:name="_Toc152045575"/>
      <w:bookmarkStart w:id="314" w:name="_Toc247085733"/>
      <w:bookmarkStart w:id="315" w:name="_Toc152042351"/>
      <w:bookmarkStart w:id="316" w:name="_Toc144974543"/>
      <w:bookmarkStart w:id="317" w:name="_Toc296590983"/>
      <w:bookmarkStart w:id="318" w:name="_Toc246996962"/>
      <w:r>
        <w:rPr>
          <w:rFonts w:ascii="宋体" w:hAnsi="宋体" w:cs="宋体"/>
          <w:b/>
          <w:bCs/>
          <w:sz w:val="28"/>
          <w:szCs w:val="28"/>
        </w:rPr>
        <w:t xml:space="preserve">8.1 </w:t>
      </w:r>
      <w:r>
        <w:rPr>
          <w:rFonts w:hint="eastAsia" w:ascii="宋体" w:hAnsi="宋体" w:cs="宋体"/>
          <w:b/>
          <w:bCs/>
          <w:sz w:val="28"/>
          <w:szCs w:val="28"/>
        </w:rPr>
        <w:t>对招标人的纪律要求</w:t>
      </w:r>
      <w:bookmarkEnd w:id="311"/>
      <w:bookmarkEnd w:id="312"/>
      <w:bookmarkEnd w:id="313"/>
      <w:bookmarkEnd w:id="314"/>
      <w:bookmarkEnd w:id="315"/>
      <w:bookmarkEnd w:id="316"/>
      <w:bookmarkEnd w:id="317"/>
      <w:bookmarkEnd w:id="318"/>
    </w:p>
    <w:p>
      <w:pPr>
        <w:spacing w:line="400" w:lineRule="exact"/>
        <w:ind w:firstLine="420" w:firstLineChars="200"/>
        <w:rPr>
          <w:rFonts w:ascii="宋体"/>
        </w:rPr>
      </w:pPr>
      <w:r>
        <w:rPr>
          <w:rFonts w:hint="eastAsia" w:ascii="宋体" w:hAnsi="宋体" w:cs="宋体"/>
        </w:rPr>
        <w:t>招标人不得泄漏招标投标活动中应当保密的情况和资料，不得与投标人串通损害国家利益、社会公共利益或者他人合法权益。</w:t>
      </w:r>
    </w:p>
    <w:p>
      <w:pPr>
        <w:keepNext/>
        <w:keepLines/>
        <w:spacing w:line="320" w:lineRule="exact"/>
        <w:rPr>
          <w:rFonts w:ascii="宋体"/>
          <w:b/>
          <w:bCs/>
          <w:sz w:val="28"/>
          <w:szCs w:val="28"/>
        </w:rPr>
      </w:pPr>
      <w:bookmarkStart w:id="319" w:name="_Toc179632594"/>
      <w:bookmarkStart w:id="320" w:name="_Toc144974544"/>
      <w:bookmarkStart w:id="321" w:name="_Toc247085734"/>
      <w:bookmarkStart w:id="322" w:name="_Toc246996220"/>
      <w:bookmarkStart w:id="323" w:name="_Toc152045576"/>
      <w:bookmarkStart w:id="324" w:name="_Toc152042352"/>
      <w:bookmarkStart w:id="325" w:name="_Toc246996963"/>
      <w:r>
        <w:rPr>
          <w:rFonts w:ascii="宋体" w:hAnsi="宋体" w:cs="宋体"/>
          <w:b/>
          <w:bCs/>
          <w:sz w:val="28"/>
          <w:szCs w:val="28"/>
        </w:rPr>
        <w:t xml:space="preserve">8.2 </w:t>
      </w:r>
      <w:r>
        <w:rPr>
          <w:rFonts w:hint="eastAsia" w:ascii="宋体" w:hAnsi="宋体" w:cs="宋体"/>
          <w:b/>
          <w:bCs/>
          <w:sz w:val="28"/>
          <w:szCs w:val="28"/>
        </w:rPr>
        <w:t>对投标人的纪律要求</w:t>
      </w:r>
      <w:bookmarkEnd w:id="319"/>
      <w:bookmarkEnd w:id="320"/>
      <w:bookmarkEnd w:id="321"/>
      <w:bookmarkEnd w:id="322"/>
      <w:bookmarkEnd w:id="323"/>
      <w:bookmarkEnd w:id="324"/>
      <w:bookmarkEnd w:id="325"/>
    </w:p>
    <w:p>
      <w:pPr>
        <w:spacing w:line="400" w:lineRule="exact"/>
        <w:ind w:firstLine="420" w:firstLineChars="200"/>
        <w:rPr>
          <w:rFonts w:ascii="宋体"/>
        </w:rPr>
      </w:pPr>
      <w:r>
        <w:rPr>
          <w:rFonts w:hint="eastAsia" w:ascii="宋体" w:hAnsi="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keepLines/>
        <w:spacing w:line="320" w:lineRule="exact"/>
        <w:rPr>
          <w:rFonts w:ascii="宋体"/>
          <w:b/>
          <w:bCs/>
          <w:sz w:val="28"/>
          <w:szCs w:val="28"/>
        </w:rPr>
      </w:pPr>
      <w:bookmarkStart w:id="326" w:name="_Toc247085735"/>
      <w:bookmarkStart w:id="327" w:name="_Toc152045577"/>
      <w:bookmarkStart w:id="328" w:name="_Toc144974545"/>
      <w:bookmarkStart w:id="329" w:name="_Toc152042353"/>
      <w:bookmarkStart w:id="330" w:name="_Toc246996964"/>
      <w:bookmarkStart w:id="331" w:name="_Toc246996221"/>
      <w:bookmarkStart w:id="332" w:name="_Toc179632595"/>
      <w:r>
        <w:rPr>
          <w:rFonts w:ascii="宋体" w:hAnsi="宋体" w:cs="宋体"/>
          <w:b/>
          <w:bCs/>
          <w:sz w:val="28"/>
          <w:szCs w:val="28"/>
        </w:rPr>
        <w:t xml:space="preserve">8.3 </w:t>
      </w:r>
      <w:r>
        <w:rPr>
          <w:rFonts w:hint="eastAsia" w:ascii="宋体" w:hAnsi="宋体" w:cs="宋体"/>
          <w:b/>
          <w:bCs/>
          <w:sz w:val="28"/>
          <w:szCs w:val="28"/>
        </w:rPr>
        <w:t>对评标委员会成员的纪律要求</w:t>
      </w:r>
      <w:bookmarkEnd w:id="326"/>
      <w:bookmarkEnd w:id="327"/>
      <w:bookmarkEnd w:id="328"/>
      <w:bookmarkEnd w:id="329"/>
      <w:bookmarkEnd w:id="330"/>
      <w:bookmarkEnd w:id="331"/>
      <w:bookmarkEnd w:id="332"/>
    </w:p>
    <w:p>
      <w:pPr>
        <w:spacing w:line="400" w:lineRule="exact"/>
        <w:ind w:firstLine="420" w:firstLineChars="200"/>
        <w:rPr>
          <w:rFonts w:ascii="宋体"/>
        </w:rPr>
      </w:pPr>
      <w:r>
        <w:rPr>
          <w:rFonts w:hint="eastAsia" w:ascii="宋体" w:hAnsi="宋体" w:cs="宋体"/>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eepNext/>
        <w:keepLines/>
        <w:spacing w:line="320" w:lineRule="exact"/>
        <w:rPr>
          <w:rFonts w:ascii="宋体"/>
          <w:b/>
          <w:bCs/>
          <w:sz w:val="28"/>
          <w:szCs w:val="28"/>
        </w:rPr>
      </w:pPr>
      <w:bookmarkStart w:id="333" w:name="_Toc152042354"/>
      <w:bookmarkStart w:id="334" w:name="_Toc246996965"/>
      <w:bookmarkStart w:id="335" w:name="_Toc152045578"/>
      <w:bookmarkStart w:id="336" w:name="_Toc246996222"/>
      <w:bookmarkStart w:id="337" w:name="_Toc179632596"/>
      <w:bookmarkStart w:id="338" w:name="_Toc247085736"/>
      <w:bookmarkStart w:id="339" w:name="_Toc144974546"/>
      <w:r>
        <w:rPr>
          <w:rFonts w:ascii="宋体" w:hAnsi="宋体" w:cs="宋体"/>
          <w:b/>
          <w:bCs/>
          <w:sz w:val="28"/>
          <w:szCs w:val="28"/>
        </w:rPr>
        <w:t xml:space="preserve">8.4 </w:t>
      </w:r>
      <w:r>
        <w:rPr>
          <w:rFonts w:hint="eastAsia" w:ascii="宋体" w:hAnsi="宋体" w:cs="宋体"/>
          <w:b/>
          <w:bCs/>
          <w:sz w:val="28"/>
          <w:szCs w:val="28"/>
        </w:rPr>
        <w:t>对与评标活动有关的工作人员的纪律要求</w:t>
      </w:r>
      <w:bookmarkEnd w:id="333"/>
      <w:bookmarkEnd w:id="334"/>
      <w:bookmarkEnd w:id="335"/>
      <w:bookmarkEnd w:id="336"/>
      <w:bookmarkEnd w:id="337"/>
      <w:bookmarkEnd w:id="338"/>
    </w:p>
    <w:p>
      <w:pPr>
        <w:spacing w:line="400" w:lineRule="exact"/>
        <w:ind w:firstLine="420" w:firstLineChars="200"/>
        <w:rPr>
          <w:rFonts w:ascii="宋体"/>
        </w:rPr>
      </w:pPr>
      <w:bookmarkStart w:id="340" w:name="_Toc152042355"/>
      <w:r>
        <w:rPr>
          <w:rFonts w:hint="eastAsia" w:ascii="宋体" w:hAnsi="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0"/>
    </w:p>
    <w:p>
      <w:pPr>
        <w:keepNext/>
        <w:keepLines/>
        <w:spacing w:line="320" w:lineRule="exact"/>
        <w:rPr>
          <w:rFonts w:ascii="宋体"/>
          <w:b/>
          <w:bCs/>
          <w:sz w:val="28"/>
          <w:szCs w:val="28"/>
        </w:rPr>
      </w:pPr>
      <w:bookmarkStart w:id="341" w:name="_Toc247085737"/>
      <w:bookmarkStart w:id="342" w:name="_Toc246996223"/>
      <w:bookmarkStart w:id="343" w:name="_Toc179632597"/>
      <w:bookmarkStart w:id="344" w:name="_Toc246996966"/>
      <w:bookmarkStart w:id="345" w:name="_Toc152042356"/>
      <w:bookmarkStart w:id="346" w:name="_Toc152045579"/>
      <w:r>
        <w:rPr>
          <w:rFonts w:ascii="宋体" w:hAnsi="宋体" w:cs="宋体"/>
          <w:b/>
          <w:bCs/>
          <w:sz w:val="28"/>
          <w:szCs w:val="28"/>
        </w:rPr>
        <w:t xml:space="preserve">8.5 </w:t>
      </w:r>
      <w:r>
        <w:rPr>
          <w:rFonts w:hint="eastAsia" w:ascii="宋体" w:hAnsi="宋体" w:cs="宋体"/>
          <w:b/>
          <w:bCs/>
          <w:sz w:val="28"/>
          <w:szCs w:val="28"/>
        </w:rPr>
        <w:t>投诉</w:t>
      </w:r>
      <w:bookmarkEnd w:id="339"/>
      <w:bookmarkEnd w:id="341"/>
      <w:bookmarkEnd w:id="342"/>
      <w:bookmarkEnd w:id="343"/>
      <w:bookmarkEnd w:id="344"/>
      <w:bookmarkEnd w:id="345"/>
      <w:bookmarkEnd w:id="346"/>
    </w:p>
    <w:p>
      <w:pPr>
        <w:spacing w:line="400" w:lineRule="exact"/>
        <w:ind w:firstLine="420" w:firstLineChars="200"/>
        <w:rPr>
          <w:rFonts w:ascii="宋体"/>
        </w:rPr>
      </w:pPr>
      <w:bookmarkStart w:id="347" w:name="_Toc10325"/>
      <w:bookmarkStart w:id="348" w:name="_Toc6198"/>
      <w:bookmarkStart w:id="349" w:name="_Toc246996224"/>
      <w:bookmarkStart w:id="350" w:name="_Toc1595"/>
      <w:bookmarkStart w:id="351" w:name="_Toc246996967"/>
      <w:bookmarkStart w:id="352" w:name="_Toc144974547"/>
      <w:bookmarkStart w:id="353" w:name="_Toc247085738"/>
      <w:bookmarkStart w:id="354" w:name="_Toc25591"/>
      <w:bookmarkStart w:id="355" w:name="_Toc14658"/>
      <w:bookmarkStart w:id="356" w:name="_Toc1545"/>
      <w:bookmarkStart w:id="357" w:name="_Toc152042357"/>
      <w:bookmarkStart w:id="358" w:name="_Toc152045580"/>
      <w:bookmarkStart w:id="359" w:name="_Toc179632598"/>
      <w:r>
        <w:rPr>
          <w:rFonts w:ascii="宋体" w:hAnsi="宋体" w:cs="宋体"/>
        </w:rPr>
        <w:t>8.5.1</w:t>
      </w:r>
      <w:r>
        <w:rPr>
          <w:rFonts w:hint="eastAsia" w:ascii="宋体" w:hAnsi="宋体" w:cs="宋体"/>
        </w:rPr>
        <w:t>投标人或者其他利害关系人对依法必须进行招标的项目的评标结果有异议的，应在公示期内以书面形式由法定代表人签字或印盖本人姓名章并加公章向招标人或招标代理机构提出异议；招标人应自收到异议之日起</w:t>
      </w:r>
      <w:r>
        <w:rPr>
          <w:rFonts w:ascii="宋体" w:hAnsi="宋体" w:cs="宋体"/>
        </w:rPr>
        <w:t>3</w:t>
      </w:r>
      <w:r>
        <w:rPr>
          <w:rFonts w:hint="eastAsia" w:ascii="宋体" w:hAnsi="宋体" w:cs="宋体"/>
        </w:rPr>
        <w:t>日内进行书面答复，但答复内容不涉及商业秘密；作出答复前，应当暂停招标投标活动。异议书可同时抄送该招标项目的行政监督部门。</w:t>
      </w:r>
    </w:p>
    <w:p>
      <w:pPr>
        <w:spacing w:line="400" w:lineRule="exact"/>
        <w:ind w:firstLine="420" w:firstLineChars="200"/>
        <w:rPr>
          <w:rFonts w:ascii="宋体"/>
        </w:rPr>
      </w:pPr>
      <w:r>
        <w:rPr>
          <w:rFonts w:ascii="宋体" w:hAnsi="宋体" w:cs="宋体"/>
        </w:rPr>
        <w:t>8.5.2</w:t>
      </w:r>
      <w:r>
        <w:rPr>
          <w:rFonts w:hint="eastAsia" w:ascii="宋体" w:hAnsi="宋体" w:cs="宋体"/>
        </w:rPr>
        <w:t>投标人或者其他利害关系人对异议答复不满，应当在知道或者应当知道其权益受到侵害之日起</w:t>
      </w:r>
      <w:r>
        <w:rPr>
          <w:rFonts w:ascii="宋体" w:hAnsi="宋体" w:cs="宋体"/>
        </w:rPr>
        <w:t>10</w:t>
      </w:r>
      <w:r>
        <w:rPr>
          <w:rFonts w:hint="eastAsia" w:ascii="宋体" w:hAnsi="宋体" w:cs="宋体"/>
        </w:rPr>
        <w:t>日内，按照《中华人民共和国招标投标法实施条例》、《工程建设项目招标投标活动投诉处理办法》（七部委第</w:t>
      </w:r>
      <w:r>
        <w:rPr>
          <w:rFonts w:ascii="宋体" w:hAnsi="宋体" w:cs="宋体"/>
        </w:rPr>
        <w:t>11</w:t>
      </w:r>
      <w:r>
        <w:rPr>
          <w:rFonts w:hint="eastAsia" w:ascii="宋体" w:hAnsi="宋体" w:cs="宋体"/>
        </w:rPr>
        <w:t>号令：</w:t>
      </w:r>
      <w:r>
        <w:rPr>
          <w:rFonts w:ascii="宋体" w:hAnsi="宋体" w:cs="宋体"/>
        </w:rPr>
        <w:t>2004</w:t>
      </w:r>
      <w:r>
        <w:rPr>
          <w:rFonts w:hint="eastAsia" w:ascii="宋体" w:hAnsi="宋体" w:cs="宋体"/>
        </w:rPr>
        <w:t>年</w:t>
      </w:r>
      <w:r>
        <w:rPr>
          <w:rFonts w:ascii="宋体" w:hAnsi="宋体" w:cs="宋体"/>
        </w:rPr>
        <w:t>8</w:t>
      </w:r>
      <w:r>
        <w:rPr>
          <w:rFonts w:hint="eastAsia" w:ascii="宋体" w:hAnsi="宋体" w:cs="宋体"/>
        </w:rPr>
        <w:t>月施行，九部委</w:t>
      </w:r>
      <w:r>
        <w:rPr>
          <w:rFonts w:ascii="宋体" w:hAnsi="宋体" w:cs="宋体"/>
        </w:rPr>
        <w:t>23</w:t>
      </w:r>
      <w:r>
        <w:rPr>
          <w:rFonts w:hint="eastAsia" w:ascii="宋体" w:hAnsi="宋体" w:cs="宋体"/>
        </w:rPr>
        <w:t>号令修改）等规定向有关行政监督部门提出书面投诉。未先进行异议的，投诉不予受理。</w:t>
      </w:r>
    </w:p>
    <w:p>
      <w:pPr>
        <w:spacing w:line="400" w:lineRule="exact"/>
        <w:ind w:firstLine="420" w:firstLineChars="200"/>
        <w:rPr>
          <w:rFonts w:ascii="宋体"/>
        </w:rPr>
      </w:pPr>
      <w:r>
        <w:rPr>
          <w:rFonts w:ascii="宋体" w:hAnsi="宋体" w:cs="宋体"/>
        </w:rPr>
        <w:t xml:space="preserve">8.5.3 </w:t>
      </w:r>
      <w:r>
        <w:rPr>
          <w:rFonts w:hint="eastAsia" w:ascii="宋体" w:hAnsi="宋体" w:cs="宋体"/>
        </w:rPr>
        <w:t>异议文件应包括以下主要内容，并按照“谁主张、谁举证”的原则，附上相关证明材料。否则，招标人或代理机构不予受理：</w:t>
      </w:r>
    </w:p>
    <w:p>
      <w:pPr>
        <w:spacing w:line="360" w:lineRule="exact"/>
        <w:ind w:firstLine="420" w:firstLineChars="200"/>
        <w:rPr>
          <w:rFonts w:ascii="宋体"/>
        </w:rPr>
      </w:pPr>
      <w:r>
        <w:rPr>
          <w:rFonts w:hint="eastAsia" w:ascii="宋体" w:hAnsi="宋体" w:cs="宋体"/>
        </w:rPr>
        <w:t>（</w:t>
      </w:r>
      <w:r>
        <w:rPr>
          <w:rFonts w:ascii="宋体" w:hAnsi="宋体" w:cs="宋体"/>
        </w:rPr>
        <w:t>1</w:t>
      </w:r>
      <w:r>
        <w:rPr>
          <w:rFonts w:hint="eastAsia" w:ascii="宋体" w:hAnsi="宋体" w:cs="宋体"/>
        </w:rPr>
        <w:t>）项目名称、项目编号、招标公告发布时间、开标时间；</w:t>
      </w:r>
    </w:p>
    <w:p>
      <w:pPr>
        <w:spacing w:line="360" w:lineRule="exact"/>
        <w:ind w:firstLine="420" w:firstLineChars="200"/>
        <w:rPr>
          <w:rFonts w:ascii="宋体"/>
        </w:rPr>
      </w:pPr>
      <w:r>
        <w:rPr>
          <w:rFonts w:hint="eastAsia" w:ascii="宋体" w:hAnsi="宋体" w:cs="宋体"/>
        </w:rPr>
        <w:t>（</w:t>
      </w:r>
      <w:r>
        <w:rPr>
          <w:rFonts w:ascii="宋体" w:hAnsi="宋体" w:cs="宋体"/>
        </w:rPr>
        <w:t>2</w:t>
      </w:r>
      <w:r>
        <w:rPr>
          <w:rFonts w:hint="eastAsia" w:ascii="宋体" w:hAnsi="宋体" w:cs="宋体"/>
        </w:rPr>
        <w:t>）具体的异议事项及法律依据（具体条款）；</w:t>
      </w:r>
    </w:p>
    <w:p>
      <w:pPr>
        <w:spacing w:line="360" w:lineRule="exact"/>
        <w:ind w:firstLine="420" w:firstLineChars="200"/>
        <w:rPr>
          <w:rFonts w:ascii="宋体"/>
        </w:rPr>
      </w:pPr>
      <w:r>
        <w:rPr>
          <w:rFonts w:hint="eastAsia" w:ascii="宋体" w:hAnsi="宋体" w:cs="宋体"/>
        </w:rPr>
        <w:t>（</w:t>
      </w:r>
      <w:r>
        <w:rPr>
          <w:rFonts w:ascii="宋体" w:hAnsi="宋体" w:cs="宋体"/>
        </w:rPr>
        <w:t>3</w:t>
      </w:r>
      <w:r>
        <w:rPr>
          <w:rFonts w:hint="eastAsia" w:ascii="宋体" w:hAnsi="宋体" w:cs="宋体"/>
        </w:rPr>
        <w:t>）异议相关证明文件或证明材料；</w:t>
      </w:r>
    </w:p>
    <w:p>
      <w:pPr>
        <w:spacing w:line="360" w:lineRule="exact"/>
        <w:ind w:firstLine="420" w:firstLineChars="200"/>
        <w:rPr>
          <w:rFonts w:ascii="宋体"/>
        </w:rPr>
      </w:pPr>
      <w:r>
        <w:rPr>
          <w:rFonts w:hint="eastAsia" w:ascii="宋体" w:hAnsi="宋体" w:cs="宋体"/>
        </w:rPr>
        <w:t>（</w:t>
      </w:r>
      <w:r>
        <w:rPr>
          <w:rFonts w:ascii="宋体" w:hAnsi="宋体" w:cs="宋体"/>
        </w:rPr>
        <w:t>4</w:t>
      </w:r>
      <w:r>
        <w:rPr>
          <w:rFonts w:hint="eastAsia" w:ascii="宋体" w:hAnsi="宋体" w:cs="宋体"/>
        </w:rPr>
        <w:t>）投标人名称、地址、联系方式（包括手机、传真号码）；</w:t>
      </w:r>
    </w:p>
    <w:p>
      <w:pPr>
        <w:spacing w:line="360" w:lineRule="exact"/>
        <w:ind w:firstLine="420" w:firstLineChars="200"/>
        <w:rPr>
          <w:rFonts w:ascii="宋体"/>
        </w:rPr>
      </w:pPr>
      <w:r>
        <w:rPr>
          <w:rFonts w:hint="eastAsia" w:ascii="宋体" w:hAnsi="宋体" w:cs="宋体"/>
        </w:rPr>
        <w:t>（</w:t>
      </w:r>
      <w:r>
        <w:rPr>
          <w:rFonts w:ascii="宋体" w:hAnsi="宋体" w:cs="宋体"/>
        </w:rPr>
        <w:t>5</w:t>
      </w:r>
      <w:r>
        <w:rPr>
          <w:rFonts w:hint="eastAsia" w:ascii="宋体" w:hAnsi="宋体" w:cs="宋体"/>
        </w:rPr>
        <w:t>）法定代表人签署本人姓名或印盖本人姓名章并加盖单位公章等。</w:t>
      </w:r>
    </w:p>
    <w:p>
      <w:pPr>
        <w:spacing w:line="400" w:lineRule="exact"/>
        <w:ind w:firstLine="420" w:firstLineChars="200"/>
        <w:rPr>
          <w:rFonts w:ascii="宋体" w:cs="宋体"/>
        </w:rPr>
      </w:pPr>
      <w:r>
        <w:rPr>
          <w:rFonts w:ascii="宋体" w:hAnsi="宋体" w:cs="宋体"/>
        </w:rPr>
        <w:t xml:space="preserve">8.5.4 </w:t>
      </w:r>
      <w:r>
        <w:rPr>
          <w:rFonts w:hint="eastAsia" w:ascii="宋体" w:hAnsi="宋体" w:cs="宋体"/>
        </w:rPr>
        <w:t>投标人不得恶意异议或投诉，并对异议内容的真实性承担责任。投标人或者其他利害关系人通过捏造事实、伪造证明材料等方式提出异议或投诉，或者以非法手段取得证明材料等进行恶意异议、投诉的，阻碍招投标活动正常进行的，属于严重不良行为，由招标人、行政监督部门驳回异议或投诉，投标保证金不予退还</w:t>
      </w:r>
      <w:r>
        <w:rPr>
          <w:rFonts w:ascii="宋体" w:cs="宋体"/>
        </w:rPr>
        <w:t>,</w:t>
      </w:r>
      <w:r>
        <w:rPr>
          <w:rFonts w:hint="eastAsia" w:ascii="宋体" w:hAnsi="宋体" w:cs="宋体"/>
        </w:rPr>
        <w:t>并由行政监督部门对其记录不良行为，并在温县公共资源交易中心站予以公示</w:t>
      </w:r>
      <w:r>
        <w:rPr>
          <w:rFonts w:ascii="宋体" w:cs="宋体"/>
        </w:rPr>
        <w:t>.</w:t>
      </w:r>
    </w:p>
    <w:p>
      <w:pPr>
        <w:spacing w:line="400" w:lineRule="exact"/>
        <w:ind w:firstLine="420" w:firstLineChars="200"/>
        <w:rPr>
          <w:rFonts w:ascii="宋体"/>
        </w:rPr>
      </w:pPr>
      <w:r>
        <w:rPr>
          <w:rFonts w:ascii="宋体" w:hAnsi="宋体" w:cs="宋体"/>
        </w:rPr>
        <w:t>8.5.5</w:t>
      </w:r>
      <w:r>
        <w:rPr>
          <w:rFonts w:hint="eastAsia" w:ascii="宋体" w:hAnsi="宋体" w:cs="宋体"/>
        </w:rPr>
        <w:t>招标人或代理机构将在收到符合上述条件的书面异议后</w:t>
      </w:r>
      <w:r>
        <w:rPr>
          <w:rFonts w:ascii="宋体" w:hAnsi="宋体" w:cs="宋体"/>
        </w:rPr>
        <w:t>3</w:t>
      </w:r>
      <w:r>
        <w:rPr>
          <w:rFonts w:hint="eastAsia" w:ascii="宋体" w:hAnsi="宋体" w:cs="宋体"/>
        </w:rPr>
        <w:t>日内审查异议事项，作出答复或相关处理决定，并以书面形式通知异议投标人和其他有关投标人，但答复的内容不涉及商业秘密。</w:t>
      </w:r>
    </w:p>
    <w:p>
      <w:pPr>
        <w:pStyle w:val="5"/>
        <w:spacing w:line="360" w:lineRule="exact"/>
        <w:rPr>
          <w:rFonts w:ascii="宋体" w:hAnsi="宋体" w:eastAsia="宋体" w:cs="Times New Roman"/>
          <w:color w:val="auto"/>
          <w:highlight w:val="none"/>
        </w:rPr>
      </w:pPr>
      <w:bookmarkStart w:id="360" w:name="_Toc9565"/>
      <w:bookmarkStart w:id="361" w:name="_Toc2138"/>
      <w:bookmarkStart w:id="362" w:name="_Toc6339"/>
      <w:bookmarkStart w:id="363" w:name="_Toc6654"/>
      <w:bookmarkStart w:id="364" w:name="_Toc1487"/>
      <w:r>
        <w:rPr>
          <w:rFonts w:ascii="宋体" w:hAnsi="宋体" w:eastAsia="宋体" w:cs="宋体"/>
          <w:color w:val="auto"/>
          <w:highlight w:val="none"/>
        </w:rPr>
        <w:t xml:space="preserve">9. </w:t>
      </w:r>
      <w:r>
        <w:rPr>
          <w:rFonts w:hint="eastAsia" w:ascii="宋体" w:hAnsi="宋体" w:eastAsia="宋体" w:cs="宋体"/>
          <w:color w:val="auto"/>
          <w:highlight w:val="none"/>
        </w:rPr>
        <w:t>需要补充的其他内容</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pPr>
        <w:spacing w:line="400" w:lineRule="exact"/>
        <w:ind w:firstLine="420" w:firstLineChars="200"/>
        <w:rPr>
          <w:rFonts w:ascii="宋体"/>
          <w:color w:val="auto"/>
          <w:highlight w:val="none"/>
        </w:rPr>
      </w:pPr>
      <w:bookmarkStart w:id="365" w:name="_Toc3886"/>
      <w:bookmarkStart w:id="366" w:name="_Toc6787"/>
      <w:bookmarkStart w:id="367" w:name="_Toc15623"/>
      <w:bookmarkStart w:id="368" w:name="_Toc12462"/>
      <w:bookmarkStart w:id="369" w:name="_Toc9164"/>
      <w:bookmarkStart w:id="370" w:name="_Toc11744"/>
      <w:r>
        <w:rPr>
          <w:rFonts w:ascii="宋体" w:hAnsi="宋体" w:cs="宋体"/>
          <w:color w:val="auto"/>
          <w:highlight w:val="none"/>
        </w:rPr>
        <w:t>1</w:t>
      </w:r>
      <w:r>
        <w:rPr>
          <w:rFonts w:hint="eastAsia" w:ascii="宋体" w:hAnsi="宋体" w:cs="宋体"/>
          <w:color w:val="auto"/>
          <w:highlight w:val="none"/>
        </w:rPr>
        <w:t>、需要补充的其他内容：见投标人须知前附表。</w:t>
      </w:r>
      <w:bookmarkEnd w:id="365"/>
      <w:bookmarkEnd w:id="366"/>
      <w:bookmarkEnd w:id="367"/>
      <w:bookmarkEnd w:id="368"/>
      <w:bookmarkEnd w:id="369"/>
      <w:bookmarkEnd w:id="370"/>
    </w:p>
    <w:p>
      <w:pPr>
        <w:pStyle w:val="83"/>
        <w:ind w:firstLine="420" w:firstLineChars="200"/>
        <w:rPr>
          <w:rFonts w:ascii="新宋体" w:hAnsi="新宋体" w:eastAsia="新宋体"/>
          <w:color w:val="auto"/>
          <w:sz w:val="21"/>
          <w:szCs w:val="21"/>
          <w:highlight w:val="none"/>
        </w:rPr>
      </w:pPr>
      <w:r>
        <w:rPr>
          <w:rFonts w:ascii="新宋体" w:hAnsi="新宋体" w:eastAsia="新宋体" w:cs="新宋体"/>
          <w:color w:val="auto"/>
          <w:sz w:val="21"/>
          <w:szCs w:val="21"/>
          <w:highlight w:val="none"/>
        </w:rPr>
        <w:t>2</w:t>
      </w:r>
      <w:r>
        <w:rPr>
          <w:rFonts w:hint="eastAsia" w:ascii="新宋体" w:hAnsi="新宋体" w:eastAsia="新宋体" w:cs="新宋体"/>
          <w:color w:val="auto"/>
          <w:sz w:val="21"/>
          <w:szCs w:val="21"/>
          <w:highlight w:val="none"/>
        </w:rPr>
        <w:t>、本次招标报价包括及施工要求：</w:t>
      </w:r>
    </w:p>
    <w:p>
      <w:pPr>
        <w:pStyle w:val="83"/>
        <w:ind w:firstLine="420" w:firstLineChars="200"/>
        <w:rPr>
          <w:rFonts w:ascii="新宋体" w:hAnsi="新宋体" w:eastAsia="新宋体"/>
          <w:color w:val="auto"/>
          <w:sz w:val="21"/>
          <w:szCs w:val="21"/>
          <w:highlight w:val="none"/>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1</w:t>
      </w:r>
      <w:r>
        <w:rPr>
          <w:rFonts w:hint="eastAsia" w:ascii="新宋体" w:hAnsi="新宋体" w:eastAsia="新宋体" w:cs="新宋体"/>
          <w:color w:val="auto"/>
          <w:sz w:val="21"/>
          <w:szCs w:val="21"/>
          <w:highlight w:val="none"/>
        </w:rPr>
        <w:t>）、室内给水管道（管道井和吊顶上除外）和空调冷凝管道均为暗铺敷。</w:t>
      </w:r>
    </w:p>
    <w:p>
      <w:pPr>
        <w:pStyle w:val="83"/>
        <w:ind w:firstLine="420" w:firstLineChars="200"/>
        <w:rPr>
          <w:rFonts w:ascii="新宋体" w:hAnsi="新宋体" w:eastAsia="新宋体"/>
          <w:color w:val="auto"/>
          <w:sz w:val="21"/>
          <w:szCs w:val="21"/>
          <w:highlight w:val="none"/>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2</w:t>
      </w:r>
      <w:r>
        <w:rPr>
          <w:rFonts w:hint="eastAsia" w:ascii="新宋体" w:hAnsi="新宋体" w:eastAsia="新宋体" w:cs="新宋体"/>
          <w:color w:val="auto"/>
          <w:sz w:val="21"/>
          <w:szCs w:val="21"/>
          <w:highlight w:val="none"/>
        </w:rPr>
        <w:t>）、紫外线灯要求距地安装小于</w:t>
      </w:r>
      <w:r>
        <w:rPr>
          <w:rFonts w:ascii="新宋体" w:hAnsi="新宋体" w:eastAsia="新宋体" w:cs="新宋体"/>
          <w:color w:val="auto"/>
          <w:sz w:val="21"/>
          <w:szCs w:val="21"/>
          <w:highlight w:val="none"/>
        </w:rPr>
        <w:t>2</w:t>
      </w:r>
      <w:r>
        <w:rPr>
          <w:rFonts w:hint="eastAsia" w:ascii="新宋体" w:hAnsi="新宋体" w:eastAsia="新宋体" w:cs="新宋体"/>
          <w:color w:val="auto"/>
          <w:sz w:val="21"/>
          <w:szCs w:val="21"/>
          <w:highlight w:val="none"/>
        </w:rPr>
        <w:t>米吊装。</w:t>
      </w:r>
    </w:p>
    <w:p>
      <w:pPr>
        <w:pStyle w:val="83"/>
        <w:ind w:firstLine="420" w:firstLineChars="200"/>
        <w:rPr>
          <w:rFonts w:ascii="新宋体" w:hAnsi="新宋体" w:eastAsia="新宋体"/>
          <w:color w:val="auto"/>
          <w:sz w:val="21"/>
          <w:szCs w:val="21"/>
          <w:highlight w:val="none"/>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3</w:t>
      </w:r>
      <w:r>
        <w:rPr>
          <w:rFonts w:hint="eastAsia" w:ascii="新宋体" w:hAnsi="新宋体" w:eastAsia="新宋体" w:cs="新宋体"/>
          <w:color w:val="auto"/>
          <w:sz w:val="21"/>
          <w:szCs w:val="21"/>
          <w:highlight w:val="none"/>
        </w:rPr>
        <w:t>）、消防箱为暗铺设。</w:t>
      </w:r>
    </w:p>
    <w:p>
      <w:pPr>
        <w:pStyle w:val="83"/>
        <w:ind w:firstLine="420" w:firstLineChars="200"/>
        <w:rPr>
          <w:rFonts w:ascii="新宋体" w:hAnsi="新宋体" w:eastAsia="新宋体"/>
          <w:color w:val="auto"/>
          <w:sz w:val="21"/>
          <w:szCs w:val="21"/>
          <w:highlight w:val="none"/>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4</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所有有分体机的位置要在屋顶预留套管（空调插座）。</w:t>
      </w:r>
    </w:p>
    <w:p>
      <w:pPr>
        <w:pStyle w:val="83"/>
        <w:ind w:firstLine="420" w:firstLineChars="200"/>
        <w:rPr>
          <w:rFonts w:ascii="新宋体" w:hAnsi="新宋体" w:eastAsia="新宋体"/>
          <w:color w:val="auto"/>
          <w:sz w:val="21"/>
          <w:szCs w:val="21"/>
          <w:highlight w:val="none"/>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5</w:t>
      </w:r>
      <w:r>
        <w:rPr>
          <w:rFonts w:hint="eastAsia" w:ascii="新宋体" w:hAnsi="新宋体" w:eastAsia="新宋体" w:cs="新宋体"/>
          <w:color w:val="auto"/>
          <w:sz w:val="21"/>
          <w:szCs w:val="21"/>
          <w:highlight w:val="none"/>
        </w:rPr>
        <w:t>）</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所有室内门均有探视窗，双层玻璃。（样式及标准参照新妇幼保健院病房楼手术室）</w:t>
      </w:r>
    </w:p>
    <w:p>
      <w:pPr>
        <w:pStyle w:val="83"/>
        <w:ind w:firstLine="420" w:firstLineChars="200"/>
        <w:rPr>
          <w:rFonts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6</w:t>
      </w: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CT</w:t>
      </w:r>
      <w:r>
        <w:rPr>
          <w:rFonts w:hint="eastAsia" w:ascii="新宋体" w:hAnsi="新宋体" w:eastAsia="新宋体" w:cs="新宋体"/>
          <w:color w:val="auto"/>
          <w:sz w:val="21"/>
          <w:szCs w:val="21"/>
          <w:highlight w:val="none"/>
        </w:rPr>
        <w:t>机房：机房大门（电动平移不锈钢门），控制室门（手动平开不锈钢门），整体屏蔽效果≥</w:t>
      </w:r>
      <w:r>
        <w:rPr>
          <w:rFonts w:ascii="新宋体" w:hAnsi="新宋体" w:eastAsia="新宋体" w:cs="新宋体"/>
          <w:color w:val="auto"/>
          <w:sz w:val="21"/>
          <w:szCs w:val="21"/>
          <w:highlight w:val="none"/>
        </w:rPr>
        <w:t>4mmpb</w:t>
      </w:r>
    </w:p>
    <w:p>
      <w:pPr>
        <w:pStyle w:val="83"/>
        <w:ind w:firstLine="420" w:firstLineChars="200"/>
        <w:rPr>
          <w:rFonts w:hint="eastAsia" w:ascii="新宋体" w:hAnsi="新宋体" w:eastAsia="新宋体" w:cs="新宋体"/>
          <w:color w:val="0000FF"/>
          <w:sz w:val="21"/>
          <w:szCs w:val="21"/>
          <w:highlight w:val="none"/>
          <w:lang w:eastAsia="zh-CN"/>
        </w:rPr>
      </w:pPr>
      <w:r>
        <w:rPr>
          <w:rFonts w:hint="eastAsia" w:ascii="新宋体" w:hAnsi="新宋体" w:eastAsia="新宋体" w:cs="新宋体"/>
          <w:color w:val="auto"/>
          <w:sz w:val="21"/>
          <w:szCs w:val="21"/>
          <w:highlight w:val="none"/>
        </w:rPr>
        <w:t>（</w:t>
      </w:r>
      <w:r>
        <w:rPr>
          <w:rFonts w:ascii="新宋体" w:hAnsi="新宋体" w:eastAsia="新宋体" w:cs="新宋体"/>
          <w:color w:val="auto"/>
          <w:sz w:val="21"/>
          <w:szCs w:val="21"/>
          <w:highlight w:val="none"/>
        </w:rPr>
        <w:t>7</w:t>
      </w:r>
      <w:r>
        <w:rPr>
          <w:rFonts w:hint="eastAsia" w:ascii="新宋体" w:hAnsi="新宋体" w:eastAsia="新宋体" w:cs="新宋体"/>
          <w:color w:val="auto"/>
          <w:sz w:val="21"/>
          <w:szCs w:val="21"/>
          <w:highlight w:val="none"/>
        </w:rPr>
        <w:t>）、消防工程、门禁、监控系统：须与新妇幼保健院院内原有大系统无缝对接，</w:t>
      </w:r>
      <w:r>
        <w:rPr>
          <w:rFonts w:hint="eastAsia" w:ascii="新宋体" w:hAnsi="新宋体" w:eastAsia="新宋体" w:cs="新宋体"/>
          <w:color w:val="0000FF"/>
          <w:sz w:val="21"/>
          <w:szCs w:val="21"/>
          <w:highlight w:val="none"/>
        </w:rPr>
        <w:t>建议选用同</w:t>
      </w:r>
      <w:r>
        <w:rPr>
          <w:rFonts w:hint="eastAsia" w:ascii="新宋体" w:hAnsi="新宋体" w:eastAsia="新宋体" w:cs="新宋体"/>
          <w:color w:val="0000FF"/>
          <w:sz w:val="21"/>
          <w:szCs w:val="21"/>
          <w:highlight w:val="none"/>
          <w:lang w:eastAsia="zh-CN"/>
        </w:rPr>
        <w:t>新院相同。</w:t>
      </w:r>
    </w:p>
    <w:p>
      <w:pPr>
        <w:pStyle w:val="83"/>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（8）</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auto"/>
          <w:sz w:val="21"/>
          <w:szCs w:val="21"/>
          <w:highlight w:val="none"/>
        </w:rPr>
        <w:t>要求有瓷砖墙群和踢脚线</w:t>
      </w:r>
      <w:r>
        <w:rPr>
          <w:rFonts w:hint="eastAsia" w:ascii="新宋体" w:hAnsi="新宋体" w:eastAsia="新宋体" w:cs="新宋体"/>
          <w:color w:val="auto"/>
          <w:sz w:val="21"/>
          <w:szCs w:val="21"/>
          <w:highlight w:val="none"/>
          <w:lang w:eastAsia="zh-CN"/>
        </w:rPr>
        <w:t>的</w:t>
      </w:r>
      <w:r>
        <w:rPr>
          <w:rFonts w:hint="eastAsia" w:ascii="新宋体" w:hAnsi="新宋体" w:eastAsia="新宋体" w:cs="新宋体"/>
          <w:color w:val="auto"/>
          <w:sz w:val="21"/>
          <w:szCs w:val="21"/>
          <w:highlight w:val="none"/>
        </w:rPr>
        <w:t>要求和粉墙在一个平面。</w:t>
      </w:r>
    </w:p>
    <w:p>
      <w:pPr>
        <w:pStyle w:val="83"/>
        <w:ind w:firstLine="420" w:firstLineChars="200"/>
        <w:rPr>
          <w:rFonts w:hint="eastAsia" w:ascii="新宋体" w:hAnsi="新宋体" w:eastAsia="新宋体" w:cs="新宋体"/>
          <w:color w:val="auto"/>
          <w:sz w:val="21"/>
          <w:szCs w:val="21"/>
          <w:highlight w:val="none"/>
        </w:rPr>
      </w:pPr>
      <w:r>
        <w:rPr>
          <w:rFonts w:hint="eastAsia" w:ascii="新宋体" w:hAnsi="新宋体" w:eastAsia="新宋体" w:cs="新宋体"/>
          <w:color w:val="auto"/>
          <w:sz w:val="21"/>
          <w:szCs w:val="21"/>
          <w:highlight w:val="none"/>
        </w:rPr>
        <w:t>（9）</w:t>
      </w:r>
      <w:r>
        <w:rPr>
          <w:rFonts w:hint="eastAsia" w:ascii="新宋体" w:hAnsi="新宋体" w:eastAsia="新宋体" w:cs="新宋体"/>
          <w:color w:val="auto"/>
          <w:sz w:val="21"/>
          <w:szCs w:val="21"/>
          <w:highlight w:val="none"/>
          <w:lang w:eastAsia="zh-CN"/>
        </w:rPr>
        <w:t>、</w:t>
      </w:r>
      <w:r>
        <w:rPr>
          <w:rFonts w:hint="eastAsia" w:ascii="新宋体" w:hAnsi="新宋体" w:eastAsia="新宋体" w:cs="新宋体"/>
          <w:color w:val="0000FF"/>
          <w:sz w:val="21"/>
          <w:szCs w:val="21"/>
          <w:highlight w:val="none"/>
        </w:rPr>
        <w:t>彩钢板为净化手术室手工彩钢板</w:t>
      </w:r>
      <w:r>
        <w:rPr>
          <w:rFonts w:hint="eastAsia" w:ascii="新宋体" w:hAnsi="新宋体" w:eastAsia="新宋体" w:cs="新宋体"/>
          <w:color w:val="auto"/>
          <w:sz w:val="21"/>
          <w:szCs w:val="21"/>
          <w:highlight w:val="none"/>
        </w:rPr>
        <w:t>。</w:t>
      </w:r>
    </w:p>
    <w:p>
      <w:pPr>
        <w:rPr>
          <w:rFonts w:ascii="宋体"/>
          <w:b/>
          <w:bCs/>
          <w:sz w:val="28"/>
          <w:szCs w:val="28"/>
        </w:rPr>
      </w:pPr>
      <w:r>
        <w:rPr>
          <w:rFonts w:ascii="宋体"/>
        </w:rPr>
        <w:br w:type="page"/>
      </w:r>
      <w:r>
        <w:rPr>
          <w:rFonts w:hint="eastAsia" w:ascii="宋体" w:hAnsi="宋体" w:cs="宋体"/>
          <w:b/>
          <w:bCs/>
          <w:sz w:val="28"/>
          <w:szCs w:val="28"/>
        </w:rPr>
        <w:t>附件一：问题澄清通知</w:t>
      </w:r>
    </w:p>
    <w:p>
      <w:pPr>
        <w:spacing w:line="440" w:lineRule="exact"/>
        <w:jc w:val="center"/>
        <w:rPr>
          <w:rFonts w:ascii="宋体"/>
        </w:rPr>
      </w:pPr>
    </w:p>
    <w:p>
      <w:pPr>
        <w:spacing w:line="440" w:lineRule="exact"/>
        <w:jc w:val="center"/>
        <w:rPr>
          <w:rFonts w:ascii="宋体"/>
          <w:sz w:val="28"/>
          <w:szCs w:val="28"/>
        </w:rPr>
      </w:pPr>
      <w:r>
        <w:rPr>
          <w:rFonts w:hint="eastAsia" w:ascii="宋体" w:hAnsi="宋体" w:cs="宋体"/>
          <w:sz w:val="28"/>
          <w:szCs w:val="28"/>
        </w:rPr>
        <w:t>问题澄清通知</w:t>
      </w:r>
    </w:p>
    <w:p>
      <w:pPr>
        <w:spacing w:line="440" w:lineRule="exact"/>
        <w:rPr>
          <w:rFonts w:ascii="宋体"/>
        </w:rPr>
      </w:pPr>
      <w:r>
        <w:rPr>
          <w:rFonts w:hint="eastAsia" w:ascii="宋体" w:hAnsi="宋体" w:cs="宋体"/>
        </w:rPr>
        <w:t>编号：</w:t>
      </w:r>
    </w:p>
    <w:p>
      <w:pPr>
        <w:spacing w:line="440" w:lineRule="exact"/>
        <w:rPr>
          <w:rFonts w:ascii="宋体"/>
        </w:rPr>
      </w:pPr>
    </w:p>
    <w:p>
      <w:pPr>
        <w:spacing w:line="440" w:lineRule="exact"/>
        <w:ind w:firstLine="420" w:firstLineChars="200"/>
        <w:rPr>
          <w:rFonts w:ascii="宋体"/>
        </w:rPr>
      </w:pPr>
      <w:r>
        <w:rPr>
          <w:rFonts w:hint="eastAsia" w:ascii="宋体" w:hAnsi="宋体" w:cs="宋体"/>
          <w:u w:val="single"/>
        </w:rPr>
        <w:t>　</w:t>
      </w:r>
      <w:r>
        <w:rPr>
          <w:rFonts w:hint="eastAsia" w:ascii="宋体" w:hAnsi="宋体" w:cs="宋体"/>
        </w:rPr>
        <w:t>（投标人名称）：</w:t>
      </w:r>
    </w:p>
    <w:p>
      <w:pPr>
        <w:spacing w:line="440" w:lineRule="exact"/>
        <w:rPr>
          <w:rFonts w:ascii="宋体"/>
        </w:rPr>
      </w:pPr>
    </w:p>
    <w:p>
      <w:pPr>
        <w:spacing w:line="440" w:lineRule="exact"/>
        <w:rPr>
          <w:rFonts w:ascii="宋体"/>
        </w:rPr>
      </w:pPr>
      <w:r>
        <w:rPr>
          <w:rFonts w:hint="eastAsia" w:ascii="宋体" w:hAnsi="宋体" w:cs="宋体"/>
        </w:rPr>
        <w:t>　　</w:t>
      </w:r>
      <w:r>
        <w:rPr>
          <w:rFonts w:hint="eastAsia" w:ascii="宋体" w:hAnsi="宋体" w:cs="宋体"/>
          <w:u w:val="single"/>
        </w:rPr>
        <w:t>　</w:t>
      </w:r>
      <w:r>
        <w:rPr>
          <w:rFonts w:hint="eastAsia" w:ascii="宋体" w:hAnsi="宋体" w:cs="宋体"/>
        </w:rPr>
        <w:t>（项目名称）招标的评标委员会，对你方的投标文件进行了仔细的审查，现需你方对下列问题以书面形式予以澄清：</w:t>
      </w:r>
    </w:p>
    <w:p>
      <w:pPr>
        <w:spacing w:line="440" w:lineRule="exact"/>
        <w:rPr>
          <w:rFonts w:ascii="宋体"/>
        </w:rPr>
      </w:pPr>
      <w:r>
        <w:rPr>
          <w:rFonts w:hint="eastAsia" w:ascii="宋体" w:hAnsi="宋体" w:cs="宋体"/>
        </w:rPr>
        <w:t>　　</w:t>
      </w:r>
    </w:p>
    <w:p>
      <w:pPr>
        <w:spacing w:line="440" w:lineRule="exact"/>
        <w:rPr>
          <w:rFonts w:ascii="宋体"/>
        </w:rPr>
      </w:pPr>
      <w:r>
        <w:rPr>
          <w:rFonts w:ascii="宋体" w:hAnsi="宋体" w:cs="宋体"/>
        </w:rPr>
        <w:t xml:space="preserve">    1.</w:t>
      </w:r>
    </w:p>
    <w:p>
      <w:pPr>
        <w:spacing w:line="440" w:lineRule="exact"/>
        <w:rPr>
          <w:rFonts w:ascii="宋体"/>
        </w:rPr>
      </w:pPr>
      <w:r>
        <w:rPr>
          <w:rFonts w:ascii="宋体" w:hAnsi="宋体" w:cs="宋体"/>
        </w:rPr>
        <w:t xml:space="preserve">    2.</w:t>
      </w:r>
    </w:p>
    <w:p>
      <w:pPr>
        <w:spacing w:line="440" w:lineRule="exact"/>
        <w:rPr>
          <w:rFonts w:ascii="宋体"/>
        </w:rPr>
      </w:pPr>
      <w:r>
        <w:rPr>
          <w:rFonts w:ascii="宋体" w:hAnsi="宋体" w:cs="宋体"/>
        </w:rPr>
        <w:t xml:space="preserve">     ......   </w:t>
      </w:r>
    </w:p>
    <w:p>
      <w:pPr>
        <w:spacing w:line="440" w:lineRule="exact"/>
        <w:rPr>
          <w:rFonts w:ascii="宋体"/>
        </w:rPr>
      </w:pPr>
      <w:r>
        <w:rPr>
          <w:rFonts w:hint="eastAsia" w:ascii="宋体" w:hAnsi="宋体" w:cs="宋体"/>
        </w:rPr>
        <w:t>　　　</w:t>
      </w:r>
    </w:p>
    <w:p>
      <w:pPr>
        <w:spacing w:line="440" w:lineRule="exact"/>
        <w:rPr>
          <w:rFonts w:ascii="宋体"/>
        </w:rPr>
      </w:pPr>
      <w:r>
        <w:rPr>
          <w:rFonts w:hint="eastAsia" w:ascii="宋体" w:hAnsi="宋体" w:cs="宋体"/>
        </w:rPr>
        <w:t>　　请将上述问题的澄清于年月日时前递交至</w:t>
      </w:r>
    </w:p>
    <w:p>
      <w:pPr>
        <w:spacing w:line="440" w:lineRule="exact"/>
        <w:rPr>
          <w:rFonts w:ascii="宋体"/>
        </w:rPr>
      </w:pPr>
      <w:r>
        <w:rPr>
          <w:rFonts w:hint="eastAsia" w:ascii="宋体" w:hAnsi="宋体" w:cs="宋体"/>
        </w:rPr>
        <w:t>（详细地址）或传真至（传真号码）。采用传真方式的，应在年月日时前将原件递交至（详细地址）。</w:t>
      </w:r>
    </w:p>
    <w:p>
      <w:pPr>
        <w:spacing w:line="440" w:lineRule="exact"/>
        <w:rPr>
          <w:rFonts w:ascii="宋体"/>
        </w:rPr>
      </w:pPr>
    </w:p>
    <w:p>
      <w:pPr>
        <w:spacing w:line="440" w:lineRule="exact"/>
        <w:rPr>
          <w:rFonts w:ascii="宋体"/>
        </w:rPr>
      </w:pPr>
    </w:p>
    <w:p>
      <w:pPr>
        <w:wordWrap w:val="0"/>
        <w:spacing w:line="440" w:lineRule="exact"/>
        <w:jc w:val="right"/>
        <w:rPr>
          <w:rFonts w:ascii="宋体"/>
        </w:rPr>
      </w:pPr>
      <w:r>
        <w:rPr>
          <w:rFonts w:hint="eastAsia" w:ascii="宋体" w:hAnsi="宋体" w:cs="宋体"/>
        </w:rPr>
        <w:t>招标人或招标代理机构：（签字或盖章）</w:t>
      </w:r>
    </w:p>
    <w:p>
      <w:pPr>
        <w:spacing w:line="440" w:lineRule="exact"/>
        <w:rPr>
          <w:rFonts w:ascii="宋体"/>
        </w:rPr>
      </w:pPr>
    </w:p>
    <w:p>
      <w:pPr>
        <w:spacing w:line="440" w:lineRule="exact"/>
        <w:ind w:firstLine="5145" w:firstLineChars="2450"/>
        <w:rPr>
          <w:rFonts w:ascii="宋体"/>
        </w:rPr>
      </w:pPr>
      <w:r>
        <w:rPr>
          <w:rFonts w:hint="eastAsia" w:ascii="宋体" w:hAnsi="宋体" w:cs="宋体"/>
        </w:rPr>
        <w:t>年月日</w:t>
      </w:r>
    </w:p>
    <w:p>
      <w:pPr>
        <w:spacing w:line="400" w:lineRule="exact"/>
        <w:rPr>
          <w:rFonts w:ascii="宋体"/>
        </w:rPr>
      </w:pPr>
    </w:p>
    <w:p>
      <w:pPr>
        <w:spacing w:line="400" w:lineRule="exact"/>
        <w:rPr>
          <w:rFonts w:ascii="宋体"/>
        </w:rPr>
      </w:pPr>
      <w:r>
        <w:rPr>
          <w:rFonts w:ascii="宋体"/>
        </w:rPr>
        <w:br w:type="page"/>
      </w:r>
    </w:p>
    <w:p>
      <w:pPr>
        <w:rPr>
          <w:rFonts w:ascii="宋体"/>
          <w:b/>
          <w:bCs/>
          <w:sz w:val="28"/>
          <w:szCs w:val="28"/>
        </w:rPr>
      </w:pPr>
      <w:bookmarkStart w:id="371" w:name="_Toc152045583"/>
      <w:bookmarkStart w:id="372" w:name="_Toc246996226"/>
      <w:bookmarkStart w:id="373" w:name="_Toc152042360"/>
      <w:bookmarkStart w:id="374" w:name="_Toc30659"/>
      <w:bookmarkStart w:id="375" w:name="_Toc179632601"/>
      <w:bookmarkStart w:id="376" w:name="_Toc247085741"/>
      <w:bookmarkStart w:id="377" w:name="_Toc144974550"/>
      <w:bookmarkStart w:id="378" w:name="_Toc246996969"/>
      <w:bookmarkStart w:id="379" w:name="_Toc296602471"/>
      <w:r>
        <w:rPr>
          <w:rFonts w:hint="eastAsia" w:ascii="宋体" w:hAnsi="宋体" w:cs="宋体"/>
          <w:b/>
          <w:bCs/>
          <w:sz w:val="28"/>
          <w:szCs w:val="28"/>
        </w:rPr>
        <w:t>附件二：问题的澄清</w:t>
      </w:r>
      <w:bookmarkEnd w:id="371"/>
      <w:bookmarkEnd w:id="372"/>
      <w:bookmarkEnd w:id="373"/>
      <w:bookmarkEnd w:id="374"/>
      <w:bookmarkEnd w:id="375"/>
      <w:bookmarkEnd w:id="376"/>
      <w:bookmarkEnd w:id="377"/>
      <w:bookmarkEnd w:id="378"/>
      <w:bookmarkEnd w:id="379"/>
    </w:p>
    <w:p>
      <w:pPr>
        <w:spacing w:line="400" w:lineRule="exact"/>
        <w:jc w:val="center"/>
        <w:rPr>
          <w:rFonts w:ascii="宋体"/>
          <w:sz w:val="28"/>
          <w:szCs w:val="28"/>
        </w:rPr>
      </w:pPr>
    </w:p>
    <w:p>
      <w:pPr>
        <w:spacing w:line="400" w:lineRule="exact"/>
        <w:jc w:val="center"/>
        <w:rPr>
          <w:rFonts w:ascii="宋体"/>
          <w:sz w:val="28"/>
          <w:szCs w:val="28"/>
        </w:rPr>
      </w:pPr>
      <w:r>
        <w:rPr>
          <w:rFonts w:hint="eastAsia" w:ascii="宋体" w:hAnsi="宋体" w:cs="宋体"/>
          <w:sz w:val="28"/>
          <w:szCs w:val="28"/>
        </w:rPr>
        <w:t>问题的澄清</w:t>
      </w:r>
    </w:p>
    <w:p>
      <w:pPr>
        <w:spacing w:line="400" w:lineRule="exact"/>
        <w:ind w:firstLine="3465" w:firstLineChars="1650"/>
        <w:rPr>
          <w:rFonts w:ascii="宋体"/>
        </w:rPr>
      </w:pPr>
      <w:r>
        <w:rPr>
          <w:rFonts w:hint="eastAsia" w:ascii="宋体" w:hAnsi="宋体" w:cs="宋体"/>
        </w:rPr>
        <w:t>编号：</w:t>
      </w:r>
    </w:p>
    <w:p>
      <w:pPr>
        <w:spacing w:line="400" w:lineRule="exact"/>
        <w:rPr>
          <w:rFonts w:ascii="宋体"/>
        </w:rPr>
      </w:pPr>
    </w:p>
    <w:p>
      <w:pPr>
        <w:spacing w:line="440" w:lineRule="exact"/>
        <w:rPr>
          <w:rFonts w:ascii="宋体"/>
        </w:rPr>
      </w:pPr>
      <w:r>
        <w:rPr>
          <w:rFonts w:hint="eastAsia" w:ascii="宋体" w:hAnsi="宋体" w:cs="宋体"/>
          <w:u w:val="single"/>
        </w:rPr>
        <w:t>（</w:t>
      </w:r>
      <w:r>
        <w:rPr>
          <w:rFonts w:hint="eastAsia" w:ascii="宋体" w:hAnsi="宋体" w:cs="宋体"/>
        </w:rPr>
        <w:t>项目名称）招标评标委员会：</w:t>
      </w:r>
    </w:p>
    <w:p>
      <w:pPr>
        <w:spacing w:line="440" w:lineRule="exact"/>
        <w:rPr>
          <w:rFonts w:ascii="宋体"/>
        </w:rPr>
      </w:pPr>
    </w:p>
    <w:p>
      <w:pPr>
        <w:spacing w:line="440" w:lineRule="exact"/>
        <w:rPr>
          <w:rFonts w:ascii="宋体"/>
        </w:rPr>
      </w:pPr>
      <w:r>
        <w:rPr>
          <w:rFonts w:hint="eastAsia" w:ascii="宋体" w:hAnsi="宋体" w:cs="宋体"/>
        </w:rPr>
        <w:t>　　问题澄清通知（编号：）已收悉，现澄清如下：</w:t>
      </w:r>
    </w:p>
    <w:p>
      <w:pPr>
        <w:spacing w:line="440" w:lineRule="exact"/>
        <w:rPr>
          <w:rFonts w:ascii="宋体"/>
        </w:rPr>
      </w:pPr>
      <w:r>
        <w:rPr>
          <w:rFonts w:hint="eastAsia" w:ascii="宋体" w:hAnsi="宋体" w:cs="宋体"/>
        </w:rPr>
        <w:t>　</w:t>
      </w:r>
      <w:r>
        <w:rPr>
          <w:rFonts w:ascii="宋体" w:hAnsi="宋体" w:cs="宋体"/>
        </w:rPr>
        <w:t xml:space="preserve">     1.</w:t>
      </w:r>
    </w:p>
    <w:p>
      <w:pPr>
        <w:spacing w:line="440" w:lineRule="exact"/>
        <w:rPr>
          <w:rFonts w:ascii="宋体"/>
        </w:rPr>
      </w:pPr>
      <w:r>
        <w:rPr>
          <w:rFonts w:hint="eastAsia" w:ascii="宋体" w:hAnsi="宋体" w:cs="宋体"/>
        </w:rPr>
        <w:t>　</w:t>
      </w:r>
      <w:r>
        <w:rPr>
          <w:rFonts w:ascii="宋体" w:hAnsi="宋体" w:cs="宋体"/>
        </w:rPr>
        <w:t xml:space="preserve">     2.</w:t>
      </w:r>
    </w:p>
    <w:p>
      <w:pPr>
        <w:spacing w:line="440" w:lineRule="exact"/>
        <w:rPr>
          <w:rFonts w:ascii="宋体"/>
        </w:rPr>
      </w:pPr>
      <w:r>
        <w:rPr>
          <w:rFonts w:hint="eastAsia" w:ascii="宋体" w:hAnsi="宋体" w:cs="宋体"/>
        </w:rPr>
        <w:t>　</w:t>
      </w:r>
    </w:p>
    <w:p>
      <w:pPr>
        <w:spacing w:line="440" w:lineRule="exact"/>
        <w:rPr>
          <w:rFonts w:ascii="宋体"/>
        </w:rPr>
      </w:pPr>
      <w:r>
        <w:rPr>
          <w:rFonts w:hint="eastAsia" w:ascii="宋体" w:hAnsi="宋体" w:cs="宋体"/>
        </w:rPr>
        <w:t>　</w:t>
      </w:r>
      <w:r>
        <w:rPr>
          <w:rFonts w:ascii="宋体" w:hAnsi="宋体" w:cs="宋体"/>
        </w:rPr>
        <w:t xml:space="preserve">    .....</w:t>
      </w:r>
    </w:p>
    <w:p>
      <w:pPr>
        <w:spacing w:line="440" w:lineRule="exact"/>
        <w:rPr>
          <w:rFonts w:ascii="宋体"/>
        </w:rPr>
      </w:pPr>
    </w:p>
    <w:p>
      <w:pPr>
        <w:spacing w:line="440" w:lineRule="exact"/>
        <w:rPr>
          <w:rFonts w:ascii="宋体"/>
        </w:rPr>
      </w:pPr>
      <w:r>
        <w:rPr>
          <w:rFonts w:hint="eastAsia" w:ascii="宋体" w:hAnsi="宋体" w:cs="宋体"/>
        </w:rPr>
        <w:t>　</w:t>
      </w: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r>
        <w:rPr>
          <w:rFonts w:hint="eastAsia" w:ascii="宋体" w:hAnsi="宋体" w:cs="宋体"/>
        </w:rPr>
        <w:t>　　　　　　　　　　　　　　　投标人：（盖单位章）</w:t>
      </w:r>
    </w:p>
    <w:p>
      <w:pPr>
        <w:spacing w:line="440" w:lineRule="exact"/>
        <w:rPr>
          <w:rFonts w:ascii="宋体"/>
        </w:rPr>
      </w:pPr>
      <w:r>
        <w:rPr>
          <w:rFonts w:hint="eastAsia" w:ascii="宋体" w:hAnsi="宋体" w:cs="宋体"/>
        </w:rPr>
        <w:t>　　　　　　　　　　　　　　　</w:t>
      </w:r>
    </w:p>
    <w:p>
      <w:pPr>
        <w:spacing w:line="440" w:lineRule="exact"/>
        <w:rPr>
          <w:rFonts w:ascii="宋体"/>
        </w:rPr>
      </w:pPr>
      <w:r>
        <w:rPr>
          <w:rFonts w:hint="eastAsia" w:ascii="宋体" w:hAnsi="宋体" w:cs="宋体"/>
        </w:rPr>
        <w:t>　　　　　　　　　　　　　　　法定代表人或其委托代理人：（签字）</w:t>
      </w:r>
    </w:p>
    <w:p>
      <w:pPr>
        <w:spacing w:line="440" w:lineRule="exact"/>
        <w:rPr>
          <w:rFonts w:ascii="宋体"/>
        </w:rPr>
      </w:pPr>
      <w:r>
        <w:rPr>
          <w:rFonts w:hint="eastAsia" w:ascii="宋体" w:hAnsi="宋体" w:cs="宋体"/>
        </w:rPr>
        <w:t>　　　　　　　　　　　　　　　</w:t>
      </w:r>
    </w:p>
    <w:p>
      <w:pPr>
        <w:spacing w:line="440" w:lineRule="exact"/>
        <w:rPr>
          <w:rFonts w:ascii="宋体"/>
        </w:rPr>
      </w:pPr>
      <w:r>
        <w:rPr>
          <w:rFonts w:hint="eastAsia" w:ascii="宋体" w:hAnsi="宋体" w:cs="宋体"/>
        </w:rPr>
        <w:t>　　　　　　　　　　　　　　　年月日</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rPr>
          <w:rFonts w:ascii="宋体"/>
          <w:b/>
          <w:bCs/>
          <w:sz w:val="28"/>
          <w:szCs w:val="28"/>
        </w:rPr>
      </w:pPr>
      <w:bookmarkStart w:id="380" w:name="_Toc179632602"/>
      <w:bookmarkStart w:id="381" w:name="_Toc296602472"/>
      <w:bookmarkStart w:id="382" w:name="_Toc152045584"/>
      <w:bookmarkStart w:id="383" w:name="_Toc247085742"/>
      <w:bookmarkStart w:id="384" w:name="_Toc246996227"/>
      <w:bookmarkStart w:id="385" w:name="_Toc144974551"/>
      <w:bookmarkStart w:id="386" w:name="_Toc11573"/>
      <w:bookmarkStart w:id="387" w:name="_Toc152042361"/>
      <w:bookmarkStart w:id="388" w:name="_Toc246996970"/>
      <w:r>
        <w:rPr>
          <w:rFonts w:hint="eastAsia" w:ascii="宋体" w:hAnsi="宋体" w:cs="宋体"/>
          <w:b/>
          <w:bCs/>
          <w:sz w:val="28"/>
          <w:szCs w:val="28"/>
        </w:rPr>
        <w:t>附件三：中标通知书</w:t>
      </w:r>
      <w:bookmarkEnd w:id="380"/>
      <w:bookmarkEnd w:id="381"/>
      <w:bookmarkEnd w:id="382"/>
      <w:bookmarkEnd w:id="383"/>
      <w:bookmarkEnd w:id="384"/>
      <w:bookmarkEnd w:id="385"/>
      <w:bookmarkEnd w:id="386"/>
      <w:bookmarkEnd w:id="387"/>
      <w:bookmarkEnd w:id="388"/>
    </w:p>
    <w:p>
      <w:pPr>
        <w:spacing w:line="400" w:lineRule="exact"/>
        <w:rPr>
          <w:rFonts w:ascii="宋体"/>
        </w:rPr>
      </w:pPr>
    </w:p>
    <w:p>
      <w:pPr>
        <w:spacing w:line="400" w:lineRule="exact"/>
        <w:jc w:val="center"/>
        <w:rPr>
          <w:rFonts w:ascii="宋体"/>
          <w:sz w:val="28"/>
          <w:szCs w:val="28"/>
        </w:rPr>
      </w:pPr>
      <w:r>
        <w:rPr>
          <w:rFonts w:hint="eastAsia" w:ascii="宋体" w:hAnsi="宋体" w:cs="宋体"/>
          <w:sz w:val="28"/>
          <w:szCs w:val="28"/>
        </w:rPr>
        <w:t>中标通知书（参考格式）</w:t>
      </w:r>
    </w:p>
    <w:p>
      <w:pPr>
        <w:spacing w:line="400" w:lineRule="exact"/>
        <w:rPr>
          <w:rFonts w:ascii="宋体"/>
        </w:rPr>
      </w:pPr>
    </w:p>
    <w:p>
      <w:pPr>
        <w:spacing w:line="440" w:lineRule="exact"/>
        <w:rPr>
          <w:rFonts w:ascii="宋体"/>
        </w:rPr>
      </w:pPr>
      <w:r>
        <w:rPr>
          <w:rFonts w:hint="eastAsia" w:ascii="宋体" w:hAnsi="宋体" w:cs="宋体"/>
        </w:rPr>
        <w:t>（中标人名称）：</w:t>
      </w:r>
    </w:p>
    <w:p>
      <w:pPr>
        <w:spacing w:line="440" w:lineRule="exact"/>
        <w:rPr>
          <w:rFonts w:ascii="宋体"/>
        </w:rPr>
      </w:pPr>
    </w:p>
    <w:p>
      <w:pPr>
        <w:spacing w:line="440" w:lineRule="exact"/>
        <w:rPr>
          <w:rFonts w:ascii="宋体"/>
        </w:rPr>
      </w:pPr>
      <w:r>
        <w:rPr>
          <w:rFonts w:hint="eastAsia" w:ascii="宋体" w:hAnsi="宋体" w:cs="宋体"/>
        </w:rPr>
        <w:t>　　你方于（投标日期）所递交的（项目名称）投标文件已被我方接受，被确定为中标人。</w:t>
      </w:r>
    </w:p>
    <w:p>
      <w:pPr>
        <w:spacing w:line="440" w:lineRule="exact"/>
        <w:rPr>
          <w:rFonts w:ascii="宋体"/>
        </w:rPr>
      </w:pPr>
      <w:r>
        <w:rPr>
          <w:rFonts w:hint="eastAsia" w:ascii="宋体" w:hAnsi="宋体" w:cs="宋体"/>
        </w:rPr>
        <w:t>　　中标价：元。</w:t>
      </w:r>
    </w:p>
    <w:p>
      <w:pPr>
        <w:spacing w:line="440" w:lineRule="exact"/>
        <w:rPr>
          <w:rFonts w:ascii="宋体"/>
        </w:rPr>
      </w:pPr>
      <w:r>
        <w:rPr>
          <w:rFonts w:hint="eastAsia" w:ascii="宋体" w:hAnsi="宋体" w:cs="宋体"/>
        </w:rPr>
        <w:t>　　工期：日历天。</w:t>
      </w:r>
    </w:p>
    <w:p>
      <w:pPr>
        <w:spacing w:line="440" w:lineRule="exact"/>
        <w:rPr>
          <w:rFonts w:ascii="宋体"/>
        </w:rPr>
      </w:pPr>
      <w:r>
        <w:rPr>
          <w:rFonts w:hint="eastAsia" w:ascii="宋体" w:hAnsi="宋体" w:cs="宋体"/>
        </w:rPr>
        <w:t>　工程质量：符合标准。</w:t>
      </w:r>
    </w:p>
    <w:p>
      <w:pPr>
        <w:spacing w:line="440" w:lineRule="exact"/>
        <w:rPr>
          <w:rFonts w:ascii="宋体"/>
        </w:rPr>
      </w:pPr>
      <w:r>
        <w:rPr>
          <w:rFonts w:hint="eastAsia" w:ascii="宋体" w:hAnsi="宋体" w:cs="宋体"/>
        </w:rPr>
        <w:t>　　项目经理：（姓名）。</w:t>
      </w:r>
    </w:p>
    <w:p>
      <w:pPr>
        <w:spacing w:line="440" w:lineRule="exact"/>
        <w:ind w:firstLine="420"/>
        <w:rPr>
          <w:rFonts w:ascii="宋体"/>
        </w:rPr>
      </w:pPr>
      <w:r>
        <w:rPr>
          <w:rFonts w:hint="eastAsia" w:ascii="宋体" w:hAnsi="宋体" w:cs="宋体"/>
        </w:rPr>
        <w:t>请你方在接到本通知书后的日内到（指定地点）与我方签订承包合同，在此之前按招标文件第二章“投标人须知”第</w:t>
      </w:r>
      <w:r>
        <w:rPr>
          <w:rFonts w:ascii="宋体" w:hAnsi="宋体" w:cs="宋体"/>
        </w:rPr>
        <w:t>7.4</w:t>
      </w:r>
      <w:r>
        <w:rPr>
          <w:rFonts w:hint="eastAsia" w:ascii="宋体" w:hAnsi="宋体" w:cs="宋体"/>
        </w:rPr>
        <w:t>款规定向我方提交履约保证金。</w:t>
      </w:r>
    </w:p>
    <w:p>
      <w:pPr>
        <w:spacing w:line="440" w:lineRule="exact"/>
        <w:rPr>
          <w:rFonts w:ascii="宋体"/>
        </w:rPr>
      </w:pPr>
      <w:r>
        <w:rPr>
          <w:rFonts w:hint="eastAsia" w:ascii="宋体" w:hAnsi="宋体" w:cs="宋体"/>
        </w:rPr>
        <w:t>　　特此通知。</w:t>
      </w:r>
    </w:p>
    <w:p>
      <w:pPr>
        <w:spacing w:line="440" w:lineRule="exact"/>
        <w:rPr>
          <w:rFonts w:ascii="宋体"/>
        </w:rPr>
      </w:pPr>
    </w:p>
    <w:p>
      <w:pPr>
        <w:spacing w:line="540" w:lineRule="exact"/>
        <w:jc w:val="left"/>
        <w:rPr>
          <w:rFonts w:ascii="宋体"/>
        </w:rPr>
      </w:pPr>
      <w:r>
        <w:rPr>
          <w:rFonts w:hint="eastAsia" w:ascii="宋体" w:hAnsi="宋体" w:cs="宋体"/>
        </w:rPr>
        <w:t>招标人：（盖单位章）招标代理机构：（盖单位章）</w:t>
      </w:r>
    </w:p>
    <w:p>
      <w:pPr>
        <w:spacing w:line="540" w:lineRule="exact"/>
        <w:jc w:val="left"/>
        <w:rPr>
          <w:rFonts w:ascii="宋体"/>
        </w:rPr>
      </w:pPr>
    </w:p>
    <w:p>
      <w:pPr>
        <w:spacing w:line="540" w:lineRule="exact"/>
        <w:rPr>
          <w:rFonts w:ascii="宋体"/>
        </w:rPr>
      </w:pPr>
      <w:r>
        <w:rPr>
          <w:rFonts w:hint="eastAsia" w:ascii="宋体" w:hAnsi="宋体" w:cs="宋体"/>
        </w:rPr>
        <w:t>法定代表人：（签字）法定代表人或授权委托人：（签字）</w:t>
      </w:r>
    </w:p>
    <w:p>
      <w:pPr>
        <w:spacing w:line="540" w:lineRule="exact"/>
        <w:jc w:val="left"/>
        <w:rPr>
          <w:rFonts w:ascii="宋体"/>
        </w:rPr>
      </w:pPr>
    </w:p>
    <w:p>
      <w:pPr>
        <w:spacing w:line="540" w:lineRule="exact"/>
        <w:ind w:firstLine="3238" w:firstLineChars="1542"/>
        <w:rPr>
          <w:rFonts w:ascii="宋体"/>
        </w:rPr>
      </w:pPr>
    </w:p>
    <w:p>
      <w:pPr>
        <w:spacing w:line="540" w:lineRule="exact"/>
        <w:ind w:firstLine="3238" w:firstLineChars="1542"/>
        <w:rPr>
          <w:rFonts w:ascii="宋体"/>
        </w:rPr>
      </w:pPr>
    </w:p>
    <w:p>
      <w:pPr>
        <w:spacing w:line="540" w:lineRule="exact"/>
        <w:rPr>
          <w:rFonts w:ascii="宋体"/>
        </w:rPr>
      </w:pPr>
      <w:r>
        <w:rPr>
          <w:rFonts w:hint="eastAsia" w:ascii="宋体" w:hAnsi="宋体" w:cs="宋体"/>
        </w:rPr>
        <w:t>交易见证：（盖单位章）监管部门：（盖单位章）</w:t>
      </w:r>
    </w:p>
    <w:p>
      <w:pPr>
        <w:spacing w:line="540" w:lineRule="exact"/>
        <w:rPr>
          <w:rFonts w:ascii="宋体"/>
        </w:rPr>
      </w:pPr>
    </w:p>
    <w:p>
      <w:pPr>
        <w:spacing w:line="540" w:lineRule="exact"/>
        <w:rPr>
          <w:rFonts w:ascii="宋体"/>
        </w:rPr>
      </w:pPr>
    </w:p>
    <w:p>
      <w:pPr>
        <w:spacing w:line="540" w:lineRule="exact"/>
        <w:ind w:firstLine="3238" w:firstLineChars="1542"/>
        <w:rPr>
          <w:rFonts w:ascii="宋体"/>
        </w:rPr>
      </w:pPr>
    </w:p>
    <w:p>
      <w:pPr>
        <w:spacing w:line="540" w:lineRule="exact"/>
        <w:ind w:firstLine="3548" w:firstLineChars="1690"/>
        <w:jc w:val="right"/>
        <w:rPr>
          <w:rFonts w:ascii="宋体"/>
        </w:rPr>
      </w:pPr>
      <w:r>
        <w:rPr>
          <w:rFonts w:hint="eastAsia" w:ascii="宋体" w:hAnsi="宋体" w:cs="宋体"/>
        </w:rPr>
        <w:t>年月日</w:t>
      </w:r>
    </w:p>
    <w:p>
      <w:pPr>
        <w:spacing w:line="400" w:lineRule="exact"/>
        <w:rPr>
          <w:rFonts w:ascii="宋体"/>
        </w:rPr>
      </w:pPr>
      <w:r>
        <w:rPr>
          <w:rFonts w:ascii="宋体"/>
        </w:rPr>
        <w:br w:type="page"/>
      </w:r>
    </w:p>
    <w:p>
      <w:pPr>
        <w:rPr>
          <w:rFonts w:ascii="宋体"/>
          <w:b/>
          <w:bCs/>
          <w:sz w:val="28"/>
          <w:szCs w:val="28"/>
        </w:rPr>
      </w:pPr>
      <w:bookmarkStart w:id="389" w:name="_Toc152042363"/>
      <w:bookmarkStart w:id="390" w:name="_Toc14876"/>
      <w:bookmarkStart w:id="391" w:name="_Toc246996229"/>
      <w:bookmarkStart w:id="392" w:name="_Toc246996972"/>
      <w:bookmarkStart w:id="393" w:name="_Toc296602474"/>
      <w:bookmarkStart w:id="394" w:name="_Toc179632604"/>
      <w:bookmarkStart w:id="395" w:name="_Toc144974553"/>
      <w:bookmarkStart w:id="396" w:name="_Toc152045586"/>
      <w:bookmarkStart w:id="397" w:name="_Toc247085744"/>
      <w:r>
        <w:rPr>
          <w:rFonts w:hint="eastAsia" w:ascii="宋体" w:hAnsi="宋体" w:cs="宋体"/>
          <w:b/>
          <w:bCs/>
          <w:sz w:val="28"/>
          <w:szCs w:val="28"/>
        </w:rPr>
        <w:t>附件四：确认通知</w:t>
      </w:r>
      <w:bookmarkEnd w:id="389"/>
      <w:bookmarkEnd w:id="390"/>
      <w:bookmarkEnd w:id="391"/>
      <w:bookmarkEnd w:id="392"/>
      <w:bookmarkEnd w:id="393"/>
      <w:bookmarkEnd w:id="394"/>
      <w:bookmarkEnd w:id="395"/>
      <w:bookmarkEnd w:id="396"/>
      <w:bookmarkEnd w:id="397"/>
    </w:p>
    <w:p>
      <w:pPr>
        <w:spacing w:line="400" w:lineRule="exact"/>
        <w:rPr>
          <w:rFonts w:ascii="宋体"/>
        </w:rPr>
      </w:pPr>
    </w:p>
    <w:p>
      <w:pPr>
        <w:spacing w:line="400" w:lineRule="exact"/>
        <w:jc w:val="center"/>
        <w:rPr>
          <w:rFonts w:ascii="宋体"/>
          <w:sz w:val="28"/>
          <w:szCs w:val="28"/>
        </w:rPr>
      </w:pPr>
      <w:r>
        <w:rPr>
          <w:rFonts w:hint="eastAsia" w:ascii="宋体" w:hAnsi="宋体" w:cs="宋体"/>
          <w:sz w:val="28"/>
          <w:szCs w:val="28"/>
        </w:rPr>
        <w:t>确认通知</w:t>
      </w:r>
    </w:p>
    <w:p>
      <w:pPr>
        <w:spacing w:line="400" w:lineRule="exact"/>
        <w:rPr>
          <w:rFonts w:ascii="宋体"/>
        </w:rPr>
      </w:pPr>
    </w:p>
    <w:p>
      <w:pPr>
        <w:spacing w:line="440" w:lineRule="exact"/>
        <w:rPr>
          <w:rFonts w:ascii="宋体"/>
        </w:rPr>
      </w:pPr>
      <w:r>
        <w:rPr>
          <w:rFonts w:hint="eastAsia" w:ascii="宋体" w:hAnsi="宋体" w:cs="宋体"/>
        </w:rPr>
        <w:t>（招标人名称）：</w:t>
      </w:r>
    </w:p>
    <w:p>
      <w:pPr>
        <w:spacing w:line="440" w:lineRule="exact"/>
        <w:rPr>
          <w:rFonts w:ascii="宋体"/>
        </w:rPr>
      </w:pPr>
      <w:r>
        <w:rPr>
          <w:rFonts w:hint="eastAsia" w:ascii="宋体" w:hAnsi="宋体" w:cs="宋体"/>
        </w:rPr>
        <w:t>　　</w:t>
      </w:r>
    </w:p>
    <w:p>
      <w:pPr>
        <w:spacing w:line="440" w:lineRule="exact"/>
        <w:ind w:firstLine="420" w:firstLineChars="200"/>
        <w:rPr>
          <w:rFonts w:ascii="宋体"/>
        </w:rPr>
      </w:pPr>
      <w:r>
        <w:rPr>
          <w:rFonts w:hint="eastAsia" w:ascii="宋体" w:hAnsi="宋体" w:cs="宋体"/>
        </w:rPr>
        <w:t>你方于年月日发出的（项目名称）关于的通知，我方已于年月日收到。</w:t>
      </w:r>
    </w:p>
    <w:p>
      <w:pPr>
        <w:spacing w:line="440" w:lineRule="exact"/>
        <w:rPr>
          <w:rFonts w:ascii="宋体"/>
        </w:rPr>
      </w:pPr>
    </w:p>
    <w:p>
      <w:pPr>
        <w:spacing w:line="440" w:lineRule="exact"/>
        <w:rPr>
          <w:rFonts w:ascii="宋体"/>
        </w:rPr>
      </w:pPr>
      <w:r>
        <w:rPr>
          <w:rFonts w:hint="eastAsia" w:ascii="宋体" w:hAnsi="宋体" w:cs="宋体"/>
        </w:rPr>
        <w:t>　　特此确认。</w:t>
      </w:r>
    </w:p>
    <w:p>
      <w:pPr>
        <w:spacing w:line="440" w:lineRule="exact"/>
        <w:rPr>
          <w:rFonts w:ascii="宋体"/>
        </w:rPr>
      </w:pPr>
    </w:p>
    <w:p>
      <w:pPr>
        <w:spacing w:line="440" w:lineRule="exact"/>
        <w:rPr>
          <w:rFonts w:ascii="宋体"/>
        </w:rPr>
      </w:pPr>
    </w:p>
    <w:p>
      <w:pPr>
        <w:spacing w:line="440" w:lineRule="exact"/>
        <w:rPr>
          <w:rFonts w:ascii="宋体"/>
        </w:rPr>
      </w:pPr>
      <w:r>
        <w:rPr>
          <w:rFonts w:hint="eastAsia" w:ascii="宋体" w:hAnsi="宋体" w:cs="宋体"/>
        </w:rPr>
        <w:t>投标人：（盖单位章）</w:t>
      </w:r>
    </w:p>
    <w:p>
      <w:pPr>
        <w:spacing w:line="440" w:lineRule="exact"/>
        <w:rPr>
          <w:rFonts w:ascii="宋体"/>
        </w:rPr>
      </w:pPr>
    </w:p>
    <w:p>
      <w:pPr>
        <w:spacing w:line="400" w:lineRule="exact"/>
        <w:ind w:firstLine="3675" w:firstLineChars="1750"/>
        <w:rPr>
          <w:rFonts w:ascii="宋体"/>
        </w:rPr>
      </w:pPr>
      <w:r>
        <w:rPr>
          <w:rFonts w:hint="eastAsia" w:ascii="宋体" w:hAnsi="宋体" w:cs="宋体"/>
        </w:rPr>
        <w:t>年月日</w:t>
      </w: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pStyle w:val="2"/>
        <w:rPr>
          <w:rFonts w:hAnsi="宋体" w:cs="Times New Roman"/>
          <w:color w:val="auto"/>
        </w:rPr>
      </w:pPr>
    </w:p>
    <w:p>
      <w:pPr>
        <w:spacing w:line="400" w:lineRule="exact"/>
        <w:rPr>
          <w:rFonts w:ascii="宋体"/>
        </w:rPr>
      </w:pPr>
    </w:p>
    <w:p>
      <w:pPr>
        <w:pStyle w:val="4"/>
        <w:spacing w:before="0" w:after="0" w:line="240" w:lineRule="auto"/>
        <w:jc w:val="center"/>
        <w:rPr>
          <w:rFonts w:ascii="宋体"/>
          <w:b w:val="0"/>
          <w:bCs w:val="0"/>
          <w:color w:val="FF0000"/>
          <w:sz w:val="18"/>
          <w:szCs w:val="18"/>
          <w:highlight w:val="yellow"/>
        </w:rPr>
      </w:pPr>
      <w:bookmarkStart w:id="398" w:name="_Toc16650"/>
      <w:bookmarkStart w:id="399" w:name="_Toc21307"/>
      <w:bookmarkStart w:id="400" w:name="_Toc18159"/>
      <w:r>
        <w:rPr>
          <w:rFonts w:hint="eastAsia" w:ascii="宋体" w:hAnsi="宋体" w:cs="宋体"/>
        </w:rPr>
        <w:t>第三章评标办法（综合评估法）</w:t>
      </w:r>
      <w:bookmarkEnd w:id="398"/>
      <w:bookmarkEnd w:id="399"/>
      <w:bookmarkEnd w:id="400"/>
    </w:p>
    <w:p>
      <w:pPr>
        <w:pStyle w:val="5"/>
        <w:spacing w:beforeLines="50" w:afterLines="50" w:line="360" w:lineRule="auto"/>
        <w:jc w:val="center"/>
        <w:rPr>
          <w:rFonts w:ascii="宋体" w:hAnsi="宋体" w:eastAsia="宋体" w:cs="Times New Roman"/>
          <w:sz w:val="28"/>
          <w:szCs w:val="28"/>
        </w:rPr>
      </w:pPr>
      <w:bookmarkStart w:id="401" w:name="_Toc50471085"/>
      <w:bookmarkStart w:id="402" w:name="_Toc20494"/>
      <w:bookmarkStart w:id="403" w:name="_Toc26560"/>
      <w:bookmarkStart w:id="404" w:name="_Toc461969355"/>
      <w:bookmarkStart w:id="405" w:name="_Toc49240786"/>
      <w:bookmarkStart w:id="406" w:name="_Toc49866537"/>
      <w:bookmarkStart w:id="407" w:name="_Toc50105563"/>
      <w:bookmarkStart w:id="408" w:name="_Toc5515"/>
      <w:r>
        <w:rPr>
          <w:rFonts w:hint="eastAsia" w:ascii="宋体" w:hAnsi="宋体" w:eastAsia="宋体" w:cs="宋体"/>
          <w:sz w:val="28"/>
          <w:szCs w:val="28"/>
        </w:rPr>
        <w:t>评标办法前附表</w:t>
      </w:r>
      <w:bookmarkEnd w:id="401"/>
      <w:bookmarkEnd w:id="402"/>
      <w:bookmarkEnd w:id="403"/>
      <w:bookmarkEnd w:id="404"/>
      <w:bookmarkEnd w:id="405"/>
      <w:bookmarkEnd w:id="406"/>
      <w:bookmarkEnd w:id="407"/>
      <w:bookmarkEnd w:id="408"/>
    </w:p>
    <w:tbl>
      <w:tblPr>
        <w:tblStyle w:val="47"/>
        <w:tblW w:w="933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42"/>
        <w:gridCol w:w="675"/>
        <w:gridCol w:w="1910"/>
        <w:gridCol w:w="3676"/>
        <w:gridCol w:w="14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83" w:type="dxa"/>
            <w:gridSpan w:val="2"/>
            <w:vAlign w:val="center"/>
          </w:tcPr>
          <w:p>
            <w:pPr>
              <w:autoSpaceDE w:val="0"/>
              <w:autoSpaceDN w:val="0"/>
              <w:spacing w:line="320" w:lineRule="exact"/>
              <w:jc w:val="center"/>
              <w:rPr>
                <w:rFonts w:ascii="宋体"/>
              </w:rPr>
            </w:pPr>
            <w:r>
              <w:rPr>
                <w:rFonts w:hint="eastAsia" w:ascii="宋体" w:hAnsi="宋体" w:cs="宋体"/>
              </w:rPr>
              <w:t>条款号</w:t>
            </w: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评审因素</w:t>
            </w:r>
          </w:p>
        </w:tc>
        <w:tc>
          <w:tcPr>
            <w:tcW w:w="5164" w:type="dxa"/>
            <w:gridSpan w:val="3"/>
            <w:vAlign w:val="center"/>
          </w:tcPr>
          <w:p>
            <w:pPr>
              <w:autoSpaceDE w:val="0"/>
              <w:autoSpaceDN w:val="0"/>
              <w:spacing w:line="320" w:lineRule="exact"/>
              <w:jc w:val="center"/>
              <w:rPr>
                <w:rFonts w:ascii="宋体"/>
              </w:rPr>
            </w:pPr>
            <w:r>
              <w:rPr>
                <w:rFonts w:hint="eastAsia" w:ascii="宋体" w:hAnsi="宋体" w:cs="宋体"/>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autoSpaceDE w:val="0"/>
              <w:autoSpaceDN w:val="0"/>
              <w:spacing w:line="320" w:lineRule="exact"/>
              <w:jc w:val="center"/>
              <w:rPr>
                <w:rFonts w:ascii="宋体"/>
              </w:rPr>
            </w:pPr>
            <w:r>
              <w:rPr>
                <w:rFonts w:ascii="宋体" w:hAnsi="宋体" w:cs="宋体"/>
              </w:rPr>
              <w:t>2.1.1</w:t>
            </w:r>
          </w:p>
        </w:tc>
        <w:tc>
          <w:tcPr>
            <w:tcW w:w="842" w:type="dxa"/>
            <w:vMerge w:val="restart"/>
            <w:vAlign w:val="center"/>
          </w:tcPr>
          <w:p>
            <w:pPr>
              <w:autoSpaceDE w:val="0"/>
              <w:autoSpaceDN w:val="0"/>
              <w:spacing w:line="320" w:lineRule="exact"/>
              <w:jc w:val="center"/>
              <w:rPr>
                <w:rFonts w:ascii="宋体"/>
              </w:rPr>
            </w:pPr>
            <w:r>
              <w:rPr>
                <w:rFonts w:hint="eastAsia" w:ascii="宋体" w:hAnsi="宋体" w:cs="宋体"/>
              </w:rPr>
              <w:t>形式</w:t>
            </w:r>
          </w:p>
          <w:p>
            <w:pPr>
              <w:autoSpaceDE w:val="0"/>
              <w:autoSpaceDN w:val="0"/>
              <w:spacing w:line="320" w:lineRule="exact"/>
              <w:jc w:val="center"/>
              <w:rPr>
                <w:rFonts w:ascii="宋体"/>
              </w:rPr>
            </w:pPr>
            <w:r>
              <w:rPr>
                <w:rFonts w:hint="eastAsia" w:ascii="宋体" w:hAnsi="宋体" w:cs="宋体"/>
              </w:rPr>
              <w:t>评审标准</w:t>
            </w: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投标人名称</w:t>
            </w:r>
          </w:p>
        </w:tc>
        <w:tc>
          <w:tcPr>
            <w:tcW w:w="5164" w:type="dxa"/>
            <w:gridSpan w:val="3"/>
            <w:vAlign w:val="center"/>
          </w:tcPr>
          <w:p>
            <w:pPr>
              <w:autoSpaceDE w:val="0"/>
              <w:autoSpaceDN w:val="0"/>
              <w:spacing w:line="320" w:lineRule="exact"/>
              <w:rPr>
                <w:rFonts w:ascii="宋体"/>
              </w:rPr>
            </w:pPr>
            <w:r>
              <w:rPr>
                <w:rFonts w:hint="eastAsia" w:ascii="宋体" w:hAnsi="宋体" w:cs="宋体"/>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投标函签字盖章</w:t>
            </w:r>
          </w:p>
        </w:tc>
        <w:tc>
          <w:tcPr>
            <w:tcW w:w="5164" w:type="dxa"/>
            <w:gridSpan w:val="3"/>
            <w:vAlign w:val="center"/>
          </w:tcPr>
          <w:p>
            <w:pPr>
              <w:autoSpaceDE w:val="0"/>
              <w:autoSpaceDN w:val="0"/>
              <w:spacing w:line="320" w:lineRule="exact"/>
              <w:rPr>
                <w:rFonts w:ascii="宋体"/>
              </w:rPr>
            </w:pPr>
            <w:r>
              <w:rPr>
                <w:rFonts w:hint="eastAsia" w:ascii="宋体" w:hAnsi="宋体" w:cs="宋体"/>
              </w:rPr>
              <w:t>有法定代表人签章和加盖单位电子签章。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投标文件格式</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报价唯一</w:t>
            </w:r>
          </w:p>
        </w:tc>
        <w:tc>
          <w:tcPr>
            <w:tcW w:w="5164" w:type="dxa"/>
            <w:gridSpan w:val="3"/>
            <w:vAlign w:val="center"/>
          </w:tcPr>
          <w:p>
            <w:pPr>
              <w:autoSpaceDE w:val="0"/>
              <w:autoSpaceDN w:val="0"/>
              <w:spacing w:line="320" w:lineRule="exact"/>
              <w:rPr>
                <w:rFonts w:ascii="宋体"/>
              </w:rPr>
            </w:pPr>
            <w:r>
              <w:rPr>
                <w:rFonts w:hint="eastAsia" w:ascii="宋体" w:hAnsi="宋体" w:cs="宋体"/>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报价一致性</w:t>
            </w:r>
            <w:r>
              <w:rPr>
                <w:rFonts w:ascii="宋体"/>
              </w:rPr>
              <w:tab/>
            </w:r>
          </w:p>
        </w:tc>
        <w:tc>
          <w:tcPr>
            <w:tcW w:w="5164" w:type="dxa"/>
            <w:gridSpan w:val="3"/>
            <w:vAlign w:val="center"/>
          </w:tcPr>
          <w:p>
            <w:pPr>
              <w:autoSpaceDE w:val="0"/>
              <w:autoSpaceDN w:val="0"/>
              <w:spacing w:line="320" w:lineRule="exact"/>
              <w:rPr>
                <w:rFonts w:ascii="宋体"/>
              </w:rPr>
            </w:pPr>
            <w:r>
              <w:rPr>
                <w:rFonts w:hint="eastAsia" w:ascii="宋体" w:hAnsi="宋体" w:cs="宋体"/>
              </w:rPr>
              <w:t>投标报价与分部分项工程费、措施项目费、其他项目费和规费、税金的合计金额一致。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安全文明措施费和规费、税金</w:t>
            </w:r>
          </w:p>
        </w:tc>
        <w:tc>
          <w:tcPr>
            <w:tcW w:w="5164" w:type="dxa"/>
            <w:gridSpan w:val="3"/>
            <w:vAlign w:val="center"/>
          </w:tcPr>
          <w:p>
            <w:pPr>
              <w:autoSpaceDE w:val="0"/>
              <w:autoSpaceDN w:val="0"/>
              <w:spacing w:line="320" w:lineRule="exact"/>
              <w:jc w:val="left"/>
              <w:rPr>
                <w:rFonts w:ascii="宋体"/>
              </w:rPr>
            </w:pPr>
            <w:r>
              <w:rPr>
                <w:rFonts w:hint="eastAsia" w:ascii="宋体" w:hAnsi="宋体" w:cs="宋体"/>
              </w:rPr>
              <w:t>安全文明措施费和规费、税金应符合规定计取。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autoSpaceDE w:val="0"/>
              <w:autoSpaceDN w:val="0"/>
              <w:spacing w:line="320" w:lineRule="exact"/>
              <w:jc w:val="center"/>
              <w:rPr>
                <w:rFonts w:ascii="宋体"/>
              </w:rPr>
            </w:pPr>
            <w:r>
              <w:rPr>
                <w:rFonts w:ascii="宋体" w:hAnsi="宋体" w:cs="宋体"/>
              </w:rPr>
              <w:t>2.1.2</w:t>
            </w:r>
          </w:p>
        </w:tc>
        <w:tc>
          <w:tcPr>
            <w:tcW w:w="842" w:type="dxa"/>
            <w:vMerge w:val="restart"/>
            <w:vAlign w:val="center"/>
          </w:tcPr>
          <w:p>
            <w:pPr>
              <w:autoSpaceDE w:val="0"/>
              <w:autoSpaceDN w:val="0"/>
              <w:spacing w:line="320" w:lineRule="exact"/>
              <w:jc w:val="center"/>
              <w:rPr>
                <w:rFonts w:ascii="宋体"/>
              </w:rPr>
            </w:pPr>
            <w:r>
              <w:rPr>
                <w:rFonts w:hint="eastAsia" w:ascii="宋体" w:hAnsi="宋体" w:cs="宋体"/>
              </w:rPr>
              <w:t>资格</w:t>
            </w:r>
          </w:p>
          <w:p>
            <w:pPr>
              <w:autoSpaceDE w:val="0"/>
              <w:autoSpaceDN w:val="0"/>
              <w:spacing w:line="320" w:lineRule="exact"/>
              <w:jc w:val="center"/>
              <w:rPr>
                <w:rFonts w:ascii="宋体"/>
              </w:rPr>
            </w:pPr>
            <w:r>
              <w:rPr>
                <w:rFonts w:hint="eastAsia" w:ascii="宋体" w:hAnsi="宋体" w:cs="宋体"/>
              </w:rPr>
              <w:t>评审标准</w:t>
            </w: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营业执照</w:t>
            </w:r>
          </w:p>
        </w:tc>
        <w:tc>
          <w:tcPr>
            <w:tcW w:w="5164" w:type="dxa"/>
            <w:gridSpan w:val="3"/>
            <w:vAlign w:val="center"/>
          </w:tcPr>
          <w:p>
            <w:pPr>
              <w:autoSpaceDE w:val="0"/>
              <w:autoSpaceDN w:val="0"/>
              <w:spacing w:line="320" w:lineRule="exact"/>
              <w:rPr>
                <w:rFonts w:ascii="宋体"/>
              </w:rPr>
            </w:pPr>
            <w:r>
              <w:rPr>
                <w:rFonts w:hint="eastAsia" w:ascii="宋体" w:hAnsi="宋体" w:cs="宋体"/>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安全生产许可证</w:t>
            </w:r>
          </w:p>
        </w:tc>
        <w:tc>
          <w:tcPr>
            <w:tcW w:w="5164" w:type="dxa"/>
            <w:gridSpan w:val="3"/>
            <w:vAlign w:val="center"/>
          </w:tcPr>
          <w:p>
            <w:pPr>
              <w:autoSpaceDE w:val="0"/>
              <w:autoSpaceDN w:val="0"/>
              <w:spacing w:line="320" w:lineRule="exact"/>
              <w:rPr>
                <w:rFonts w:ascii="宋体"/>
              </w:rPr>
            </w:pPr>
            <w:r>
              <w:rPr>
                <w:rFonts w:hint="eastAsia" w:ascii="宋体" w:hAnsi="宋体" w:cs="宋体"/>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资质等级</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1.4.1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财务状况</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1.4.1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信誉</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1.4.1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项目经理</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1.4.1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技术负责人</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1.4.1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其他要求</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1.4.1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widowControl/>
              <w:jc w:val="left"/>
              <w:rPr>
                <w:rFonts w:ascii="宋体"/>
              </w:rPr>
            </w:pPr>
            <w:r>
              <w:rPr>
                <w:rFonts w:ascii="宋体" w:hAnsi="宋体" w:cs="宋体"/>
              </w:rPr>
              <w:t>2.1.3</w:t>
            </w:r>
          </w:p>
        </w:tc>
        <w:tc>
          <w:tcPr>
            <w:tcW w:w="842" w:type="dxa"/>
            <w:vMerge w:val="restart"/>
            <w:vAlign w:val="center"/>
          </w:tcPr>
          <w:p>
            <w:pPr>
              <w:widowControl/>
              <w:spacing w:before="100" w:beforeAutospacing="1"/>
              <w:jc w:val="center"/>
              <w:rPr>
                <w:rFonts w:ascii="宋体"/>
              </w:rPr>
            </w:pPr>
            <w:r>
              <w:rPr>
                <w:rFonts w:hint="eastAsia" w:ascii="宋体" w:hAnsi="宋体" w:cs="宋体"/>
              </w:rPr>
              <w:t>响应性评审标准</w:t>
            </w: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投标内容</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1.3.1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工期</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1.3.2</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工程质量</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1.3.3</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投标有效期</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符合第二章“投标人须知前附表”第</w:t>
            </w:r>
            <w:r>
              <w:rPr>
                <w:rFonts w:ascii="宋体" w:hAnsi="宋体" w:cs="宋体"/>
              </w:rPr>
              <w:t>3.3.1</w:t>
            </w:r>
            <w:r>
              <w:rPr>
                <w:rFonts w:hint="eastAsia" w:ascii="宋体" w:hAnsi="宋体" w:cs="宋体"/>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投标保证金</w:t>
            </w:r>
          </w:p>
        </w:tc>
        <w:tc>
          <w:tcPr>
            <w:tcW w:w="5164" w:type="dxa"/>
            <w:gridSpan w:val="3"/>
            <w:vAlign w:val="center"/>
          </w:tcPr>
          <w:p>
            <w:pPr>
              <w:autoSpaceDE w:val="0"/>
              <w:autoSpaceDN w:val="0"/>
              <w:spacing w:line="360" w:lineRule="exact"/>
              <w:rPr>
                <w:rFonts w:ascii="宋体"/>
              </w:rPr>
            </w:pPr>
            <w:r>
              <w:rPr>
                <w:rFonts w:hint="eastAsia" w:ascii="宋体" w:hAnsi="宋体" w:cs="宋体"/>
                <w:kern w:val="0"/>
              </w:rPr>
              <w:t>符合第二章“投标人须知前附表”第</w:t>
            </w:r>
            <w:r>
              <w:rPr>
                <w:rFonts w:ascii="宋体" w:hAnsi="宋体" w:cs="宋体"/>
                <w:kern w:val="0"/>
              </w:rPr>
              <w:t>3.4.1</w:t>
            </w:r>
            <w:r>
              <w:rPr>
                <w:rFonts w:hint="eastAsia" w:ascii="宋体" w:hAnsi="宋体" w:cs="宋体"/>
                <w:kern w:val="0"/>
              </w:rPr>
              <w:t>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权利义务</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已标价工程量清单</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技术标准和要求</w:t>
            </w:r>
          </w:p>
        </w:tc>
        <w:tc>
          <w:tcPr>
            <w:tcW w:w="5164" w:type="dxa"/>
            <w:gridSpan w:val="3"/>
            <w:vAlign w:val="center"/>
          </w:tcPr>
          <w:p>
            <w:pPr>
              <w:autoSpaceDE w:val="0"/>
              <w:autoSpaceDN w:val="0"/>
              <w:spacing w:line="320" w:lineRule="exact"/>
              <w:rPr>
                <w:rFonts w:ascii="宋体"/>
              </w:rPr>
            </w:pPr>
            <w:r>
              <w:rPr>
                <w:rFonts w:hint="eastAsia" w:ascii="宋体" w:hAnsi="宋体" w:cs="宋体"/>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autoSpaceDE w:val="0"/>
              <w:autoSpaceDN w:val="0"/>
              <w:spacing w:line="320" w:lineRule="exact"/>
              <w:jc w:val="center"/>
              <w:rPr>
                <w:rFonts w:ascii="宋体"/>
              </w:rPr>
            </w:pPr>
          </w:p>
        </w:tc>
        <w:tc>
          <w:tcPr>
            <w:tcW w:w="842" w:type="dxa"/>
            <w:vMerge w:val="continue"/>
            <w:vAlign w:val="center"/>
          </w:tcPr>
          <w:p>
            <w:pPr>
              <w:autoSpaceDE w:val="0"/>
              <w:autoSpaceDN w:val="0"/>
              <w:spacing w:line="320" w:lineRule="exact"/>
              <w:jc w:val="center"/>
              <w:rPr>
                <w:rFonts w:ascii="宋体"/>
              </w:rPr>
            </w:pPr>
          </w:p>
        </w:tc>
        <w:tc>
          <w:tcPr>
            <w:tcW w:w="2585" w:type="dxa"/>
            <w:gridSpan w:val="2"/>
            <w:vAlign w:val="center"/>
          </w:tcPr>
          <w:p>
            <w:pPr>
              <w:autoSpaceDE w:val="0"/>
              <w:autoSpaceDN w:val="0"/>
              <w:spacing w:line="320" w:lineRule="exact"/>
              <w:jc w:val="center"/>
              <w:rPr>
                <w:rFonts w:ascii="宋体"/>
              </w:rPr>
            </w:pPr>
            <w:r>
              <w:rPr>
                <w:rFonts w:hint="eastAsia" w:ascii="宋体" w:hAnsi="宋体" w:cs="宋体"/>
              </w:rPr>
              <w:t>其它要求</w:t>
            </w:r>
          </w:p>
        </w:tc>
        <w:tc>
          <w:tcPr>
            <w:tcW w:w="5164" w:type="dxa"/>
            <w:gridSpan w:val="3"/>
            <w:vAlign w:val="center"/>
          </w:tcPr>
          <w:p>
            <w:pPr>
              <w:autoSpaceDE w:val="0"/>
              <w:autoSpaceDN w:val="0"/>
              <w:spacing w:line="320" w:lineRule="exact"/>
              <w:rPr>
                <w:rFonts w:ascii="宋体"/>
              </w:rPr>
            </w:pPr>
            <w:r>
              <w:rPr>
                <w:rFonts w:hint="eastAsia" w:ascii="宋体" w:hAnsi="宋体" w:cs="宋体"/>
              </w:rPr>
              <w:t>招标文件规定的其他实质性条款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583" w:type="dxa"/>
            <w:gridSpan w:val="2"/>
            <w:vAlign w:val="center"/>
          </w:tcPr>
          <w:p>
            <w:pPr>
              <w:jc w:val="center"/>
              <w:rPr>
                <w:rFonts w:ascii="宋体"/>
              </w:rPr>
            </w:pPr>
            <w:r>
              <w:rPr>
                <w:rFonts w:hint="eastAsia" w:ascii="宋体" w:hAnsi="宋体" w:cs="宋体"/>
                <w:b/>
                <w:bCs/>
                <w:sz w:val="24"/>
                <w:szCs w:val="24"/>
              </w:rPr>
              <w:t>条款号</w:t>
            </w:r>
          </w:p>
        </w:tc>
        <w:tc>
          <w:tcPr>
            <w:tcW w:w="2585" w:type="dxa"/>
            <w:gridSpan w:val="2"/>
            <w:vAlign w:val="center"/>
          </w:tcPr>
          <w:p>
            <w:pPr>
              <w:ind w:firstLine="482" w:firstLineChars="200"/>
              <w:jc w:val="center"/>
              <w:rPr>
                <w:rFonts w:ascii="宋体"/>
              </w:rPr>
            </w:pPr>
            <w:r>
              <w:rPr>
                <w:rFonts w:hint="eastAsia" w:ascii="宋体" w:hAnsi="宋体" w:cs="宋体"/>
                <w:b/>
                <w:bCs/>
                <w:sz w:val="24"/>
                <w:szCs w:val="24"/>
              </w:rPr>
              <w:t>评分因素</w:t>
            </w:r>
          </w:p>
        </w:tc>
        <w:tc>
          <w:tcPr>
            <w:tcW w:w="5164" w:type="dxa"/>
            <w:gridSpan w:val="3"/>
            <w:vAlign w:val="center"/>
          </w:tcPr>
          <w:p>
            <w:pPr>
              <w:jc w:val="center"/>
              <w:rPr>
                <w:rFonts w:ascii="宋体"/>
              </w:rPr>
            </w:pPr>
            <w:r>
              <w:rPr>
                <w:rFonts w:hint="eastAsia" w:ascii="宋体" w:hAnsi="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Align w:val="center"/>
          </w:tcPr>
          <w:p>
            <w:pPr>
              <w:autoSpaceDE w:val="0"/>
              <w:autoSpaceDN w:val="0"/>
              <w:spacing w:line="320" w:lineRule="exact"/>
              <w:jc w:val="center"/>
              <w:rPr>
                <w:rFonts w:ascii="宋体"/>
              </w:rPr>
            </w:pPr>
            <w:r>
              <w:rPr>
                <w:rFonts w:ascii="宋体" w:hAnsi="宋体" w:cs="宋体"/>
              </w:rPr>
              <w:t>2.1.4</w:t>
            </w:r>
          </w:p>
        </w:tc>
        <w:tc>
          <w:tcPr>
            <w:tcW w:w="3427" w:type="dxa"/>
            <w:gridSpan w:val="3"/>
            <w:vAlign w:val="center"/>
          </w:tcPr>
          <w:p>
            <w:pPr>
              <w:autoSpaceDE w:val="0"/>
              <w:autoSpaceDN w:val="0"/>
              <w:spacing w:line="320" w:lineRule="exact"/>
              <w:jc w:val="center"/>
              <w:rPr>
                <w:rFonts w:ascii="宋体"/>
              </w:rPr>
            </w:pPr>
            <w:r>
              <w:rPr>
                <w:rFonts w:hint="eastAsia" w:ascii="宋体" w:hAnsi="宋体" w:cs="宋体"/>
              </w:rPr>
              <w:t>分值构成</w:t>
            </w:r>
          </w:p>
          <w:p>
            <w:pPr>
              <w:autoSpaceDE w:val="0"/>
              <w:autoSpaceDN w:val="0"/>
              <w:spacing w:line="320" w:lineRule="exact"/>
              <w:jc w:val="center"/>
              <w:rPr>
                <w:rFonts w:ascii="宋体"/>
              </w:rPr>
            </w:pPr>
            <w:r>
              <w:rPr>
                <w:rFonts w:hint="eastAsia" w:ascii="宋体" w:hAnsi="宋体" w:cs="宋体"/>
              </w:rPr>
              <w:t>（总分</w:t>
            </w:r>
            <w:r>
              <w:rPr>
                <w:rFonts w:ascii="宋体" w:hAnsi="宋体" w:cs="宋体"/>
              </w:rPr>
              <w:t>100</w:t>
            </w:r>
            <w:r>
              <w:rPr>
                <w:rFonts w:hint="eastAsia" w:ascii="宋体" w:hAnsi="宋体" w:cs="宋体"/>
              </w:rPr>
              <w:t>分）</w:t>
            </w:r>
          </w:p>
        </w:tc>
        <w:tc>
          <w:tcPr>
            <w:tcW w:w="5164" w:type="dxa"/>
            <w:gridSpan w:val="3"/>
          </w:tcPr>
          <w:p>
            <w:pPr>
              <w:autoSpaceDE w:val="0"/>
              <w:autoSpaceDN w:val="0"/>
              <w:spacing w:line="320" w:lineRule="exact"/>
              <w:jc w:val="left"/>
              <w:rPr>
                <w:rFonts w:ascii="宋体"/>
              </w:rPr>
            </w:pPr>
            <w:r>
              <w:rPr>
                <w:rFonts w:hint="eastAsia" w:ascii="宋体" w:hAnsi="宋体" w:cs="宋体"/>
              </w:rPr>
              <w:t>技术标：</w:t>
            </w:r>
            <w:r>
              <w:rPr>
                <w:rFonts w:ascii="宋体" w:hAnsi="宋体" w:cs="宋体"/>
              </w:rPr>
              <w:t xml:space="preserve"> 25  </w:t>
            </w:r>
            <w:r>
              <w:rPr>
                <w:rFonts w:hint="eastAsia" w:ascii="宋体" w:hAnsi="宋体" w:cs="宋体"/>
              </w:rPr>
              <w:t>分</w:t>
            </w:r>
          </w:p>
          <w:p>
            <w:pPr>
              <w:autoSpaceDE w:val="0"/>
              <w:autoSpaceDN w:val="0"/>
              <w:spacing w:line="320" w:lineRule="exact"/>
              <w:jc w:val="left"/>
              <w:rPr>
                <w:rFonts w:ascii="宋体"/>
              </w:rPr>
            </w:pPr>
            <w:r>
              <w:rPr>
                <w:rFonts w:hint="eastAsia" w:ascii="宋体" w:hAnsi="宋体" w:cs="宋体"/>
              </w:rPr>
              <w:t>商务标：</w:t>
            </w:r>
            <w:r>
              <w:rPr>
                <w:rFonts w:ascii="宋体" w:hAnsi="宋体" w:cs="宋体"/>
              </w:rPr>
              <w:t xml:space="preserve"> 50  </w:t>
            </w:r>
            <w:r>
              <w:rPr>
                <w:rFonts w:hint="eastAsia" w:ascii="宋体" w:hAnsi="宋体" w:cs="宋体"/>
              </w:rPr>
              <w:t>分</w:t>
            </w:r>
          </w:p>
          <w:p>
            <w:pPr>
              <w:autoSpaceDE w:val="0"/>
              <w:autoSpaceDN w:val="0"/>
              <w:spacing w:line="320" w:lineRule="exact"/>
              <w:jc w:val="left"/>
              <w:rPr>
                <w:rFonts w:ascii="宋体"/>
              </w:rPr>
            </w:pPr>
            <w:r>
              <w:rPr>
                <w:rFonts w:hint="eastAsia" w:ascii="宋体" w:hAnsi="宋体" w:cs="宋体"/>
              </w:rPr>
              <w:t>综合标：</w:t>
            </w:r>
            <w:r>
              <w:rPr>
                <w:rFonts w:ascii="宋体" w:hAnsi="宋体" w:cs="宋体"/>
              </w:rPr>
              <w:t xml:space="preserve"> 25  </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332" w:type="dxa"/>
            <w:gridSpan w:val="7"/>
            <w:vAlign w:val="center"/>
          </w:tcPr>
          <w:p>
            <w:pPr>
              <w:autoSpaceDE w:val="0"/>
              <w:autoSpaceDN w:val="0"/>
              <w:spacing w:line="320" w:lineRule="exact"/>
              <w:jc w:val="center"/>
              <w:rPr>
                <w:rFonts w:ascii="宋体"/>
              </w:rPr>
            </w:pPr>
            <w:r>
              <w:rPr>
                <w:rFonts w:hint="eastAsia" w:ascii="宋体" w:hAnsi="宋体" w:cs="宋体"/>
              </w:rPr>
              <w:t>技术标评审内容及评标分值（</w:t>
            </w:r>
            <w:r>
              <w:rPr>
                <w:rFonts w:ascii="宋体" w:hAnsi="宋体" w:cs="宋体"/>
              </w:rPr>
              <w:t>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Align w:val="center"/>
          </w:tcPr>
          <w:p>
            <w:pPr>
              <w:widowControl/>
              <w:spacing w:line="360" w:lineRule="exact"/>
              <w:jc w:val="center"/>
              <w:textAlignment w:val="center"/>
              <w:rPr>
                <w:rFonts w:ascii="宋体"/>
              </w:rPr>
            </w:pPr>
            <w:r>
              <w:rPr>
                <w:rFonts w:ascii="宋体" w:hAnsi="宋体" w:cs="宋体"/>
                <w:kern w:val="0"/>
              </w:rPr>
              <w:t>2.2</w:t>
            </w:r>
          </w:p>
        </w:tc>
        <w:tc>
          <w:tcPr>
            <w:tcW w:w="1517" w:type="dxa"/>
            <w:gridSpan w:val="2"/>
            <w:vAlign w:val="center"/>
          </w:tcPr>
          <w:p>
            <w:pPr>
              <w:widowControl/>
              <w:spacing w:line="360" w:lineRule="exact"/>
              <w:jc w:val="center"/>
              <w:textAlignment w:val="center"/>
              <w:rPr>
                <w:rFonts w:ascii="宋体"/>
              </w:rPr>
            </w:pPr>
            <w:r>
              <w:rPr>
                <w:rFonts w:hint="eastAsia" w:ascii="宋体" w:hAnsi="宋体" w:cs="宋体"/>
              </w:rPr>
              <w:t>内容</w:t>
            </w:r>
          </w:p>
        </w:tc>
        <w:tc>
          <w:tcPr>
            <w:tcW w:w="5586" w:type="dxa"/>
            <w:gridSpan w:val="2"/>
            <w:vAlign w:val="center"/>
          </w:tcPr>
          <w:p>
            <w:pPr>
              <w:widowControl/>
              <w:spacing w:line="360" w:lineRule="exact"/>
              <w:jc w:val="center"/>
              <w:textAlignment w:val="center"/>
              <w:rPr>
                <w:rFonts w:ascii="宋体"/>
              </w:rPr>
            </w:pPr>
            <w:r>
              <w:rPr>
                <w:rFonts w:hint="eastAsia" w:ascii="宋体" w:hAnsi="宋体" w:cs="宋体"/>
              </w:rPr>
              <w:t>评审标准</w:t>
            </w:r>
          </w:p>
        </w:tc>
        <w:tc>
          <w:tcPr>
            <w:tcW w:w="1488" w:type="dxa"/>
            <w:gridSpan w:val="2"/>
            <w:vAlign w:val="center"/>
          </w:tcPr>
          <w:p>
            <w:pPr>
              <w:widowControl/>
              <w:spacing w:line="360" w:lineRule="exact"/>
              <w:jc w:val="center"/>
              <w:textAlignment w:val="center"/>
              <w:rPr>
                <w:rFonts w:ascii="宋体"/>
              </w:rPr>
            </w:pPr>
            <w:r>
              <w:rPr>
                <w:rFonts w:hint="eastAsia" w:ascii="宋体" w:hAnsi="宋体" w:cs="宋体"/>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widowControl/>
              <w:spacing w:line="360" w:lineRule="exact"/>
              <w:jc w:val="left"/>
              <w:rPr>
                <w:rFonts w:ascii="宋体"/>
              </w:rPr>
            </w:pPr>
            <w:r>
              <w:rPr>
                <w:rFonts w:hint="eastAsia" w:ascii="宋体" w:hAnsi="宋体" w:cs="宋体"/>
              </w:rPr>
              <w:t>（</w:t>
            </w:r>
            <w:r>
              <w:rPr>
                <w:rFonts w:ascii="宋体" w:hAnsi="宋体" w:cs="宋体"/>
              </w:rPr>
              <w:t>1</w:t>
            </w:r>
            <w:r>
              <w:rPr>
                <w:rFonts w:hint="eastAsia" w:ascii="宋体" w:hAnsi="宋体" w:cs="宋体"/>
              </w:rPr>
              <w:t>）</w:t>
            </w: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、内容完整性（</w:t>
            </w:r>
            <w:r>
              <w:rPr>
                <w:rFonts w:ascii="宋体" w:hAnsi="宋体" w:cs="宋体"/>
              </w:rPr>
              <w:t>0-0.5</w:t>
            </w:r>
            <w:r>
              <w:rPr>
                <w:rFonts w:hint="eastAsia" w:ascii="宋体" w:hAnsi="宋体" w:cs="宋体"/>
              </w:rPr>
              <w:t>分</w:t>
            </w:r>
            <w:r>
              <w:rPr>
                <w:rFonts w:ascii="宋体" w:hAnsi="宋体" w:cs="宋体"/>
              </w:rPr>
              <w:t>)</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技术标的主要内容具有完整性，符合招标文件的要求。</w:t>
            </w:r>
          </w:p>
        </w:tc>
        <w:tc>
          <w:tcPr>
            <w:tcW w:w="1488" w:type="dxa"/>
            <w:gridSpan w:val="2"/>
            <w:vAlign w:val="center"/>
          </w:tcPr>
          <w:p>
            <w:pPr>
              <w:widowControl/>
              <w:spacing w:line="360" w:lineRule="exact"/>
              <w:jc w:val="center"/>
              <w:textAlignment w:val="center"/>
              <w:rPr>
                <w:rFonts w:ascii="宋体"/>
              </w:rPr>
            </w:pPr>
            <w:r>
              <w:rPr>
                <w:rFonts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技术标不符合招标文件要求。</w:t>
            </w:r>
          </w:p>
        </w:tc>
        <w:tc>
          <w:tcPr>
            <w:tcW w:w="1488" w:type="dxa"/>
            <w:gridSpan w:val="2"/>
            <w:vAlign w:val="center"/>
          </w:tcPr>
          <w:p>
            <w:pPr>
              <w:widowControl/>
              <w:spacing w:line="360" w:lineRule="exact"/>
              <w:jc w:val="center"/>
              <w:textAlignment w:val="center"/>
              <w:rPr>
                <w:rFonts w:ascii="宋体" w:cs="宋体"/>
              </w:rPr>
            </w:pPr>
            <w:r>
              <w:rPr>
                <w:rFonts w:ascii="宋体" w:cs="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2</w:t>
            </w:r>
            <w:r>
              <w:rPr>
                <w:rFonts w:hint="eastAsia" w:ascii="宋体" w:hAnsi="宋体" w:cs="宋体"/>
              </w:rPr>
              <w:t>、主要施工方案与技术措施</w:t>
            </w:r>
            <w:r>
              <w:rPr>
                <w:rFonts w:ascii="宋体" w:hAnsi="宋体" w:cs="宋体"/>
              </w:rPr>
              <w:t>( 1-3</w:t>
            </w:r>
            <w:r>
              <w:rPr>
                <w:rFonts w:hint="eastAsia" w:ascii="宋体" w:hAnsi="宋体" w:cs="宋体"/>
              </w:rPr>
              <w:t>分</w:t>
            </w:r>
            <w:r>
              <w:rPr>
                <w:rFonts w:ascii="宋体" w:hAnsi="宋体" w:cs="宋体"/>
              </w:rPr>
              <w:t>)</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施工方案（含工程特点、施工重点与难点及绿色施工）总体安排合理，运用先进、合理的施工工艺、施工机械；对施工难点有先进和合理的建议。</w:t>
            </w:r>
          </w:p>
        </w:tc>
        <w:tc>
          <w:tcPr>
            <w:tcW w:w="1488" w:type="dxa"/>
            <w:gridSpan w:val="2"/>
            <w:vAlign w:val="center"/>
          </w:tcPr>
          <w:p>
            <w:pPr>
              <w:widowControl/>
              <w:spacing w:line="360" w:lineRule="exact"/>
              <w:jc w:val="center"/>
              <w:textAlignment w:val="center"/>
              <w:rPr>
                <w:rFonts w:ascii="宋体"/>
              </w:rPr>
            </w:pPr>
            <w:r>
              <w:rPr>
                <w:rFonts w:ascii="宋体" w:hAnsi="宋体" w:cs="宋体"/>
              </w:rPr>
              <w:t>2</w:t>
            </w:r>
            <w:r>
              <w:rPr>
                <w:rFonts w:hint="eastAsia" w:ascii="宋体" w:hAnsi="宋体" w:cs="宋体"/>
              </w:rPr>
              <w:t>＜得分≤</w:t>
            </w:r>
            <w:r>
              <w:rPr>
                <w:rFonts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施工方案（含工程特点、施工重点与难点及绿色施工）总体安排合理，施工工艺、施工机械合理、可行；对施工难点有合理的建议。</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3</w:t>
            </w:r>
            <w:r>
              <w:rPr>
                <w:rFonts w:hint="eastAsia" w:ascii="宋体" w:hAnsi="宋体" w:cs="宋体"/>
              </w:rPr>
              <w:t>、质量管理体系与措施</w:t>
            </w:r>
            <w:r>
              <w:rPr>
                <w:rFonts w:ascii="宋体" w:hAnsi="宋体" w:cs="宋体"/>
              </w:rPr>
              <w:t>(1-2</w:t>
            </w:r>
            <w:r>
              <w:rPr>
                <w:rFonts w:hint="eastAsia" w:ascii="宋体" w:hAnsi="宋体" w:cs="宋体"/>
              </w:rPr>
              <w:t>分</w:t>
            </w:r>
            <w:r>
              <w:rPr>
                <w:rFonts w:ascii="宋体" w:hAnsi="宋体" w:cs="宋体"/>
              </w:rPr>
              <w:t>)</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488" w:type="dxa"/>
            <w:gridSpan w:val="2"/>
            <w:vAlign w:val="center"/>
          </w:tcPr>
          <w:p>
            <w:pPr>
              <w:widowControl/>
              <w:spacing w:line="360" w:lineRule="exact"/>
              <w:jc w:val="center"/>
              <w:textAlignment w:val="center"/>
              <w:rPr>
                <w:rFonts w:ascii="宋体"/>
              </w:rPr>
            </w:pPr>
            <w:r>
              <w:rPr>
                <w:rFonts w:ascii="宋体" w:hAnsi="宋体" w:cs="宋体"/>
              </w:rPr>
              <w:t>1.5</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组织机构形式基本合理，指挥系统、质量监控系统、联络协调系统，具体措施可行。主体结构质量保证措施经济、安全、基本可行。主体结构、装饰装修符合工程建设强制性标准，不得偷工减料。</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4</w:t>
            </w:r>
            <w:r>
              <w:rPr>
                <w:rFonts w:hint="eastAsia" w:ascii="宋体" w:hAnsi="宋体" w:cs="宋体"/>
              </w:rPr>
              <w:t>、安全管理体系与措施</w:t>
            </w:r>
            <w:r>
              <w:rPr>
                <w:rFonts w:ascii="宋体" w:hAnsi="宋体" w:cs="宋体"/>
              </w:rPr>
              <w:t>(1-2)</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488" w:type="dxa"/>
            <w:gridSpan w:val="2"/>
            <w:vAlign w:val="center"/>
          </w:tcPr>
          <w:p>
            <w:pPr>
              <w:widowControl/>
              <w:spacing w:line="360" w:lineRule="exact"/>
              <w:jc w:val="center"/>
              <w:textAlignment w:val="center"/>
              <w:rPr>
                <w:rFonts w:ascii="宋体"/>
              </w:rPr>
            </w:pPr>
            <w:r>
              <w:rPr>
                <w:rFonts w:ascii="宋体" w:hAnsi="宋体" w:cs="宋体"/>
              </w:rPr>
              <w:t>1.5</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5</w:t>
            </w:r>
            <w:r>
              <w:rPr>
                <w:rFonts w:hint="eastAsia" w:ascii="宋体" w:hAnsi="宋体" w:cs="宋体"/>
              </w:rPr>
              <w:t>、文明施工、环境保护管理体系及施工现场扬尘治理措施</w:t>
            </w:r>
            <w:r>
              <w:rPr>
                <w:rFonts w:ascii="宋体" w:hAnsi="宋体" w:cs="宋体"/>
              </w:rPr>
              <w:t xml:space="preserve">  (1-3</w:t>
            </w:r>
            <w:r>
              <w:rPr>
                <w:rFonts w:hint="eastAsia" w:ascii="宋体" w:hAnsi="宋体" w:cs="宋体"/>
              </w:rPr>
              <w:t>分</w:t>
            </w:r>
            <w:r>
              <w:rPr>
                <w:rFonts w:ascii="宋体" w:hAnsi="宋体" w:cs="宋体"/>
              </w:rPr>
              <w:t>)</w:t>
            </w:r>
          </w:p>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rFonts w:ascii="宋体" w:hAnsi="宋体" w:cs="宋体"/>
              </w:rPr>
              <w:t>DBJ41/174</w:t>
            </w:r>
            <w:r>
              <w:rPr>
                <w:rFonts w:hint="eastAsia" w:ascii="宋体" w:hAnsi="宋体" w:cs="宋体"/>
              </w:rPr>
              <w:t>）的规定，防治方案科学、先进。</w:t>
            </w:r>
          </w:p>
        </w:tc>
        <w:tc>
          <w:tcPr>
            <w:tcW w:w="1488" w:type="dxa"/>
            <w:gridSpan w:val="2"/>
            <w:vAlign w:val="center"/>
          </w:tcPr>
          <w:p>
            <w:pPr>
              <w:widowControl/>
              <w:spacing w:line="360" w:lineRule="exact"/>
              <w:jc w:val="center"/>
              <w:textAlignment w:val="center"/>
              <w:rPr>
                <w:rFonts w:ascii="宋体"/>
              </w:rPr>
            </w:pPr>
            <w:r>
              <w:rPr>
                <w:rFonts w:ascii="宋体" w:hAnsi="宋体" w:cs="宋体"/>
              </w:rPr>
              <w:t>2</w:t>
            </w:r>
            <w:r>
              <w:rPr>
                <w:rFonts w:hint="eastAsia" w:ascii="宋体" w:hAnsi="宋体" w:cs="宋体"/>
              </w:rPr>
              <w:t>＜得分≤</w:t>
            </w:r>
            <w:r>
              <w:rPr>
                <w:rFonts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rFonts w:ascii="宋体" w:hAnsi="宋体" w:cs="宋体"/>
              </w:rPr>
              <w:t>DBJ41/174</w:t>
            </w:r>
            <w:r>
              <w:rPr>
                <w:rFonts w:hint="eastAsia" w:ascii="宋体" w:hAnsi="宋体" w:cs="宋体"/>
              </w:rPr>
              <w:t>）的规定，有防治方案。</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6</w:t>
            </w:r>
            <w:r>
              <w:rPr>
                <w:rFonts w:hint="eastAsia" w:ascii="宋体" w:hAnsi="宋体" w:cs="宋体"/>
              </w:rPr>
              <w:t>、工期保证措施（</w:t>
            </w:r>
            <w:r>
              <w:rPr>
                <w:rFonts w:ascii="宋体" w:hAnsi="宋体" w:cs="宋体"/>
              </w:rPr>
              <w:t>1-2</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工期承诺满足招标文件要求，工期保证措施合理且有针对性，有具体的违约责任承诺。</w:t>
            </w:r>
          </w:p>
        </w:tc>
        <w:tc>
          <w:tcPr>
            <w:tcW w:w="1488" w:type="dxa"/>
            <w:gridSpan w:val="2"/>
            <w:vAlign w:val="center"/>
          </w:tcPr>
          <w:p>
            <w:pPr>
              <w:widowControl/>
              <w:spacing w:line="360" w:lineRule="exact"/>
              <w:jc w:val="center"/>
              <w:textAlignment w:val="center"/>
              <w:rPr>
                <w:rFonts w:ascii="宋体"/>
              </w:rPr>
            </w:pPr>
            <w:r>
              <w:rPr>
                <w:rFonts w:ascii="宋体" w:hAnsi="宋体" w:cs="宋体"/>
              </w:rPr>
              <w:t>1.5</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工期承诺满足招标文件要求，工期保证措施基本合理，有具体的违约责任承诺。</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7</w:t>
            </w:r>
            <w:r>
              <w:rPr>
                <w:rFonts w:hint="eastAsia" w:ascii="宋体" w:hAnsi="宋体" w:cs="宋体"/>
              </w:rPr>
              <w:t>、拟投入资源配备计划（</w:t>
            </w:r>
            <w:r>
              <w:rPr>
                <w:rFonts w:ascii="宋体" w:hAnsi="宋体" w:cs="宋体"/>
              </w:rPr>
              <w:t>0.5-2</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ascii="宋体" w:hAnsi="宋体" w:cs="宋体"/>
              </w:rPr>
              <w:t>1.</w:t>
            </w:r>
            <w:r>
              <w:rPr>
                <w:rFonts w:hint="eastAsia" w:ascii="宋体" w:hAnsi="宋体" w:cs="宋体"/>
              </w:rPr>
              <w:t>机械：投入计划与进度计划呼应，采用先进机械设备且配置合理、先进，满足安全技术规范和施工进度需要；</w:t>
            </w:r>
            <w:r>
              <w:rPr>
                <w:rFonts w:ascii="宋体" w:hAnsi="宋体" w:cs="宋体"/>
              </w:rPr>
              <w:t>PC</w:t>
            </w:r>
            <w:r>
              <w:rPr>
                <w:rFonts w:hint="eastAsia" w:ascii="宋体" w:hAnsi="宋体" w:cs="宋体"/>
              </w:rPr>
              <w:t>构件运输、安装设备满足施工要求；</w:t>
            </w:r>
            <w:r>
              <w:rPr>
                <w:rFonts w:ascii="宋体"/>
              </w:rPr>
              <w:br w:type="textWrapping"/>
            </w:r>
            <w:r>
              <w:rPr>
                <w:rFonts w:ascii="宋体" w:hAnsi="宋体" w:cs="宋体"/>
              </w:rPr>
              <w:t>2.</w:t>
            </w:r>
            <w:r>
              <w:rPr>
                <w:rFonts w:hint="eastAsia" w:ascii="宋体" w:hAnsi="宋体" w:cs="宋体"/>
              </w:rPr>
              <w:t>劳动力：投入计划与进度计划呼应，较好满足施工需要，调配投入计划合理、准确；</w:t>
            </w:r>
            <w:r>
              <w:rPr>
                <w:rFonts w:ascii="宋体"/>
              </w:rPr>
              <w:br w:type="textWrapping"/>
            </w:r>
            <w:r>
              <w:rPr>
                <w:rFonts w:ascii="宋体" w:hAnsi="宋体" w:cs="宋体"/>
              </w:rPr>
              <w:t>3.</w:t>
            </w:r>
            <w:r>
              <w:rPr>
                <w:rFonts w:hint="eastAsia" w:ascii="宋体" w:hAnsi="宋体" w:cs="宋体"/>
              </w:rPr>
              <w:t>主要物资计划：主要物资（含</w:t>
            </w:r>
            <w:r>
              <w:rPr>
                <w:rFonts w:ascii="宋体" w:hAnsi="宋体" w:cs="宋体"/>
              </w:rPr>
              <w:t>PC</w:t>
            </w:r>
            <w:r>
              <w:rPr>
                <w:rFonts w:hint="eastAsia" w:ascii="宋体" w:hAnsi="宋体" w:cs="宋体"/>
              </w:rPr>
              <w:t>构件的供应需求）投入计划与进度计划呼应，较好满足施工需要，调配投入计划合理、准确。</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ascii="宋体" w:hAnsi="宋体" w:cs="宋体"/>
              </w:rPr>
              <w:t>1.</w:t>
            </w:r>
            <w:r>
              <w:rPr>
                <w:rFonts w:hint="eastAsia" w:ascii="宋体" w:hAnsi="宋体" w:cs="宋体"/>
              </w:rPr>
              <w:t>机械：投入计划与进度计划呼应，机械设备配置基本合理，满足安全技术规范和施工进度需要；</w:t>
            </w:r>
            <w:r>
              <w:rPr>
                <w:rFonts w:ascii="宋体"/>
              </w:rPr>
              <w:br w:type="textWrapping"/>
            </w:r>
            <w:r>
              <w:rPr>
                <w:rFonts w:ascii="宋体" w:hAnsi="宋体" w:cs="宋体"/>
              </w:rPr>
              <w:t>2.</w:t>
            </w:r>
            <w:r>
              <w:rPr>
                <w:rFonts w:hint="eastAsia" w:ascii="宋体" w:hAnsi="宋体" w:cs="宋体"/>
              </w:rPr>
              <w:t>劳动力：投入计划与进度计划呼应，基本满足施工需要，调配投入计划基本合理；</w:t>
            </w:r>
            <w:r>
              <w:rPr>
                <w:rFonts w:ascii="宋体"/>
              </w:rPr>
              <w:br w:type="textWrapping"/>
            </w:r>
            <w:r>
              <w:rPr>
                <w:rFonts w:ascii="宋体" w:hAnsi="宋体" w:cs="宋体"/>
              </w:rPr>
              <w:t>3.</w:t>
            </w:r>
            <w:r>
              <w:rPr>
                <w:rFonts w:hint="eastAsia" w:ascii="宋体" w:hAnsi="宋体" w:cs="宋体"/>
              </w:rPr>
              <w:t>主要物资计划：主要物资（含</w:t>
            </w:r>
            <w:r>
              <w:rPr>
                <w:rFonts w:ascii="宋体" w:hAnsi="宋体" w:cs="宋体"/>
              </w:rPr>
              <w:t>PC</w:t>
            </w:r>
            <w:r>
              <w:rPr>
                <w:rFonts w:hint="eastAsia" w:ascii="宋体" w:hAnsi="宋体" w:cs="宋体"/>
              </w:rPr>
              <w:t>构件的供应需求）投入计划与进度计划呼应，基本满足施工需要，调配投入计划基本合理。</w:t>
            </w:r>
          </w:p>
        </w:tc>
        <w:tc>
          <w:tcPr>
            <w:tcW w:w="1488" w:type="dxa"/>
            <w:gridSpan w:val="2"/>
            <w:vAlign w:val="center"/>
          </w:tcPr>
          <w:p>
            <w:pPr>
              <w:widowControl/>
              <w:spacing w:line="360" w:lineRule="exact"/>
              <w:jc w:val="center"/>
              <w:textAlignment w:val="center"/>
              <w:rPr>
                <w:rFonts w:ascii="宋体"/>
              </w:rPr>
            </w:pPr>
            <w:r>
              <w:rPr>
                <w:rFonts w:ascii="宋体" w:hAnsi="宋体" w:cs="宋体"/>
              </w:rPr>
              <w:t>0.5</w:t>
            </w:r>
            <w:r>
              <w:rPr>
                <w:rFonts w:hint="eastAsia" w:ascii="宋体" w:hAnsi="宋体" w:cs="宋体"/>
              </w:rPr>
              <w:t>≤得分≤</w:t>
            </w: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8</w:t>
            </w:r>
            <w:r>
              <w:rPr>
                <w:rFonts w:hint="eastAsia" w:ascii="宋体" w:hAnsi="宋体" w:cs="宋体"/>
              </w:rPr>
              <w:t>、施工进度表与网络计划图</w:t>
            </w:r>
            <w:r>
              <w:rPr>
                <w:rFonts w:ascii="宋体" w:hAnsi="宋体" w:cs="宋体"/>
              </w:rPr>
              <w:t>(0.5-2</w:t>
            </w:r>
            <w:r>
              <w:rPr>
                <w:rFonts w:hint="eastAsia" w:ascii="宋体" w:hAnsi="宋体" w:cs="宋体"/>
              </w:rPr>
              <w:t>分</w:t>
            </w:r>
            <w:r>
              <w:rPr>
                <w:rFonts w:ascii="宋体" w:hAnsi="宋体" w:cs="宋体"/>
              </w:rPr>
              <w:t>)</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关键线路清晰、准确、完整、计划编制合理、可行、满足招标文件对工期的要求。</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关键线路基本准确，计划编制基本可行。</w:t>
            </w:r>
          </w:p>
        </w:tc>
        <w:tc>
          <w:tcPr>
            <w:tcW w:w="1488" w:type="dxa"/>
            <w:gridSpan w:val="2"/>
            <w:vAlign w:val="center"/>
          </w:tcPr>
          <w:p>
            <w:pPr>
              <w:widowControl/>
              <w:spacing w:line="360" w:lineRule="exact"/>
              <w:jc w:val="center"/>
              <w:textAlignment w:val="center"/>
              <w:rPr>
                <w:rFonts w:ascii="宋体"/>
              </w:rPr>
            </w:pPr>
            <w:r>
              <w:rPr>
                <w:rFonts w:ascii="宋体" w:hAnsi="宋体" w:cs="宋体"/>
              </w:rPr>
              <w:t>0.5</w:t>
            </w:r>
            <w:r>
              <w:rPr>
                <w:rFonts w:hint="eastAsia" w:ascii="宋体" w:hAnsi="宋体" w:cs="宋体"/>
              </w:rPr>
              <w:t>≤得分≤</w:t>
            </w: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9</w:t>
            </w:r>
            <w:r>
              <w:rPr>
                <w:rFonts w:hint="eastAsia" w:ascii="宋体" w:hAnsi="宋体" w:cs="宋体"/>
              </w:rPr>
              <w:t>、施工总平面图布置</w:t>
            </w:r>
            <w:r>
              <w:rPr>
                <w:rFonts w:ascii="宋体" w:hAnsi="宋体" w:cs="宋体"/>
              </w:rPr>
              <w:t>(0.5-1</w:t>
            </w:r>
            <w:r>
              <w:rPr>
                <w:rFonts w:hint="eastAsia" w:ascii="宋体" w:hAnsi="宋体" w:cs="宋体"/>
              </w:rPr>
              <w:t>分</w:t>
            </w:r>
            <w:r>
              <w:rPr>
                <w:rFonts w:ascii="宋体" w:hAnsi="宋体" w:cs="宋体"/>
              </w:rPr>
              <w:t>)</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总体布置有针对性、合理、能较好满足施工需要，符合安全、文明施工要求；材料堆放有序。</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总体布置基本合理、基本满足施工需要。</w:t>
            </w:r>
          </w:p>
        </w:tc>
        <w:tc>
          <w:tcPr>
            <w:tcW w:w="1488" w:type="dxa"/>
            <w:gridSpan w:val="2"/>
            <w:vAlign w:val="center"/>
          </w:tcPr>
          <w:p>
            <w:pPr>
              <w:widowControl/>
              <w:spacing w:line="360" w:lineRule="exact"/>
              <w:jc w:val="center"/>
              <w:textAlignment w:val="center"/>
              <w:rPr>
                <w:rFonts w:ascii="宋体"/>
              </w:rPr>
            </w:pPr>
            <w:r>
              <w:rPr>
                <w:rFonts w:ascii="宋体" w:hAnsi="宋体" w:cs="宋体"/>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10</w:t>
            </w:r>
            <w:r>
              <w:rPr>
                <w:rFonts w:hint="eastAsia" w:ascii="宋体" w:hAnsi="宋体" w:cs="宋体"/>
              </w:rPr>
              <w:t>、技术创新的应用实施措施（</w:t>
            </w:r>
            <w:r>
              <w:rPr>
                <w:rFonts w:ascii="宋体" w:hAnsi="宋体" w:cs="宋体"/>
              </w:rPr>
              <w:t>1-2</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w:t>
            </w:r>
            <w:r>
              <w:rPr>
                <w:rFonts w:ascii="宋体" w:hAnsi="宋体" w:cs="宋体"/>
              </w:rPr>
              <w:t>1</w:t>
            </w:r>
            <w:r>
              <w:rPr>
                <w:rFonts w:hint="eastAsia" w:ascii="宋体" w:hAnsi="宋体" w:cs="宋体"/>
              </w:rPr>
              <w:t>）节能减排、（</w:t>
            </w:r>
            <w:r>
              <w:rPr>
                <w:rFonts w:ascii="宋体" w:hAnsi="宋体" w:cs="宋体"/>
              </w:rPr>
              <w:t>2</w:t>
            </w:r>
            <w:r>
              <w:rPr>
                <w:rFonts w:hint="eastAsia" w:ascii="宋体" w:hAnsi="宋体" w:cs="宋体"/>
              </w:rPr>
              <w:t>）绿色施工、（</w:t>
            </w:r>
            <w:r>
              <w:rPr>
                <w:rFonts w:ascii="宋体" w:hAnsi="宋体" w:cs="宋体"/>
              </w:rPr>
              <w:t>3</w:t>
            </w:r>
            <w:r>
              <w:rPr>
                <w:rFonts w:hint="eastAsia" w:ascii="宋体" w:hAnsi="宋体" w:cs="宋体"/>
              </w:rPr>
              <w:t>）工艺创新、（</w:t>
            </w:r>
            <w:r>
              <w:rPr>
                <w:rFonts w:ascii="宋体" w:hAnsi="宋体" w:cs="宋体"/>
              </w:rPr>
              <w:t>4</w:t>
            </w:r>
            <w:r>
              <w:rPr>
                <w:rFonts w:hint="eastAsia" w:ascii="宋体" w:hAnsi="宋体" w:cs="宋体"/>
              </w:rPr>
              <w:t>）装配式建筑等技术创新的应用实施措施符合工程情况，具有针对性、可行性、经济适用性。</w:t>
            </w:r>
          </w:p>
        </w:tc>
        <w:tc>
          <w:tcPr>
            <w:tcW w:w="1488" w:type="dxa"/>
            <w:gridSpan w:val="2"/>
            <w:vAlign w:val="center"/>
          </w:tcPr>
          <w:p>
            <w:pPr>
              <w:widowControl/>
              <w:spacing w:line="360" w:lineRule="exact"/>
              <w:jc w:val="center"/>
              <w:textAlignment w:val="center"/>
              <w:rPr>
                <w:rFonts w:ascii="宋体"/>
              </w:rPr>
            </w:pPr>
            <w:r>
              <w:rPr>
                <w:rFonts w:ascii="宋体" w:hAnsi="宋体" w:cs="宋体"/>
              </w:rPr>
              <w:t>1.5</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w:t>
            </w:r>
            <w:r>
              <w:rPr>
                <w:rFonts w:ascii="宋体" w:hAnsi="宋体" w:cs="宋体"/>
              </w:rPr>
              <w:t>1</w:t>
            </w:r>
            <w:r>
              <w:rPr>
                <w:rFonts w:hint="eastAsia" w:ascii="宋体" w:hAnsi="宋体" w:cs="宋体"/>
              </w:rPr>
              <w:t>）节能减排、（</w:t>
            </w:r>
            <w:r>
              <w:rPr>
                <w:rFonts w:ascii="宋体" w:hAnsi="宋体" w:cs="宋体"/>
              </w:rPr>
              <w:t>2</w:t>
            </w:r>
            <w:r>
              <w:rPr>
                <w:rFonts w:hint="eastAsia" w:ascii="宋体" w:hAnsi="宋体" w:cs="宋体"/>
              </w:rPr>
              <w:t>）绿色施工、（</w:t>
            </w:r>
            <w:r>
              <w:rPr>
                <w:rFonts w:ascii="宋体" w:hAnsi="宋体" w:cs="宋体"/>
              </w:rPr>
              <w:t>3</w:t>
            </w:r>
            <w:r>
              <w:rPr>
                <w:rFonts w:hint="eastAsia" w:ascii="宋体" w:hAnsi="宋体" w:cs="宋体"/>
              </w:rPr>
              <w:t>）工艺创新、（</w:t>
            </w:r>
            <w:r>
              <w:rPr>
                <w:rFonts w:ascii="宋体" w:hAnsi="宋体" w:cs="宋体"/>
              </w:rPr>
              <w:t>4</w:t>
            </w:r>
            <w:r>
              <w:rPr>
                <w:rFonts w:hint="eastAsia" w:ascii="宋体" w:hAnsi="宋体" w:cs="宋体"/>
              </w:rPr>
              <w:t>）装配式建筑等技术创新的应用实施措施基本符合工程情况，具有针对性。</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11</w:t>
            </w:r>
            <w:r>
              <w:rPr>
                <w:rFonts w:hint="eastAsia" w:ascii="宋体" w:hAnsi="宋体" w:cs="宋体"/>
              </w:rPr>
              <w:t>、采用新工艺、新技术、新设备、新材料、</w:t>
            </w:r>
            <w:r>
              <w:rPr>
                <w:rFonts w:ascii="宋体" w:hAnsi="宋体" w:cs="宋体"/>
              </w:rPr>
              <w:t>BIM</w:t>
            </w:r>
            <w:r>
              <w:rPr>
                <w:rFonts w:hint="eastAsia" w:ascii="宋体" w:hAnsi="宋体" w:cs="宋体"/>
              </w:rPr>
              <w:t>等的程度（</w:t>
            </w:r>
            <w:r>
              <w:rPr>
                <w:rFonts w:ascii="宋体" w:hAnsi="宋体" w:cs="宋体"/>
              </w:rPr>
              <w:t>1-2</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采用新工艺、新技术、新设备、新材料、</w:t>
            </w:r>
            <w:r>
              <w:rPr>
                <w:rFonts w:ascii="宋体" w:hAnsi="宋体" w:cs="宋体"/>
              </w:rPr>
              <w:t>BIM</w:t>
            </w:r>
            <w:r>
              <w:rPr>
                <w:rFonts w:hint="eastAsia" w:ascii="宋体" w:hAnsi="宋体" w:cs="宋体"/>
              </w:rPr>
              <w:t>等的程度满足设计要求，符合施工需要和相应技术标准等规定，经济适用。</w:t>
            </w:r>
          </w:p>
        </w:tc>
        <w:tc>
          <w:tcPr>
            <w:tcW w:w="1488" w:type="dxa"/>
            <w:gridSpan w:val="2"/>
            <w:vAlign w:val="center"/>
          </w:tcPr>
          <w:p>
            <w:pPr>
              <w:widowControl/>
              <w:spacing w:line="360" w:lineRule="exact"/>
              <w:jc w:val="center"/>
              <w:textAlignment w:val="center"/>
              <w:rPr>
                <w:rFonts w:ascii="宋体"/>
              </w:rPr>
            </w:pPr>
            <w:r>
              <w:rPr>
                <w:rFonts w:ascii="宋体" w:hAnsi="宋体" w:cs="宋体"/>
              </w:rPr>
              <w:t>1.5</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采用新工艺、新技术、新设备、新材料、</w:t>
            </w:r>
            <w:r>
              <w:rPr>
                <w:rFonts w:ascii="宋体" w:hAnsi="宋体" w:cs="宋体"/>
              </w:rPr>
              <w:t>BIM</w:t>
            </w:r>
            <w:r>
              <w:rPr>
                <w:rFonts w:hint="eastAsia" w:ascii="宋体" w:hAnsi="宋体" w:cs="宋体"/>
              </w:rPr>
              <w:t>等的程度满足设计要求，基本符合施工要求和相应技术标准等规定。</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12</w:t>
            </w:r>
            <w:r>
              <w:rPr>
                <w:rFonts w:hint="eastAsia" w:ascii="宋体" w:hAnsi="宋体" w:cs="宋体"/>
              </w:rPr>
              <w:t>、施工现场实施信息化监控和数据处理（</w:t>
            </w:r>
            <w:r>
              <w:rPr>
                <w:rFonts w:ascii="宋体" w:hAnsi="宋体" w:cs="宋体"/>
              </w:rPr>
              <w:t>0.5-1.5</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施工现场实施信息化监控和数据处理系统布置合理，满足需要。</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施工现场实施信息化监控和数据处理系统布置基本符合需要。</w:t>
            </w:r>
          </w:p>
        </w:tc>
        <w:tc>
          <w:tcPr>
            <w:tcW w:w="1488" w:type="dxa"/>
            <w:gridSpan w:val="2"/>
            <w:vAlign w:val="center"/>
          </w:tcPr>
          <w:p>
            <w:pPr>
              <w:widowControl/>
              <w:spacing w:line="360" w:lineRule="exact"/>
              <w:jc w:val="center"/>
              <w:textAlignment w:val="center"/>
              <w:rPr>
                <w:rFonts w:ascii="宋体"/>
              </w:rPr>
            </w:pPr>
            <w:r>
              <w:rPr>
                <w:rFonts w:ascii="宋体" w:hAnsi="宋体" w:cs="宋体"/>
              </w:rPr>
              <w:t>0.5</w:t>
            </w:r>
            <w:r>
              <w:rPr>
                <w:rFonts w:hint="eastAsia" w:ascii="宋体" w:hAnsi="宋体" w:cs="宋体"/>
              </w:rPr>
              <w:t>＜得分≤</w:t>
            </w:r>
            <w:r>
              <w:rPr>
                <w:rFonts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left"/>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ascii="宋体" w:hAnsi="宋体" w:cs="宋体"/>
              </w:rPr>
              <w:t>13</w:t>
            </w:r>
            <w:r>
              <w:rPr>
                <w:rFonts w:hint="eastAsia" w:ascii="宋体" w:hAnsi="宋体" w:cs="宋体"/>
              </w:rPr>
              <w:t>、风险管理措施（</w:t>
            </w:r>
            <w:r>
              <w:rPr>
                <w:rFonts w:ascii="宋体" w:hAnsi="宋体" w:cs="宋体"/>
              </w:rPr>
              <w:t>1-2</w:t>
            </w:r>
            <w:r>
              <w:rPr>
                <w:rFonts w:hint="eastAsia" w:ascii="宋体" w:hAnsi="宋体" w:cs="宋体"/>
              </w:rPr>
              <w:t>分）</w:t>
            </w: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风险防控管理措施齐全，风险预控符合规范要求，风险控制要点定位准确，各阶段风险控制及应急措施得力。</w:t>
            </w:r>
          </w:p>
        </w:tc>
        <w:tc>
          <w:tcPr>
            <w:tcW w:w="1488" w:type="dxa"/>
            <w:gridSpan w:val="2"/>
            <w:vAlign w:val="center"/>
          </w:tcPr>
          <w:p>
            <w:pPr>
              <w:widowControl/>
              <w:spacing w:line="360" w:lineRule="exact"/>
              <w:jc w:val="center"/>
              <w:textAlignment w:val="center"/>
              <w:rPr>
                <w:rFonts w:ascii="宋体"/>
              </w:rPr>
            </w:pPr>
            <w:r>
              <w:rPr>
                <w:rFonts w:ascii="宋体" w:hAnsi="宋体" w:cs="宋体"/>
              </w:rPr>
              <w:t>1.5</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tcPr>
          <w:p>
            <w:pPr>
              <w:widowControl/>
              <w:spacing w:line="360" w:lineRule="exact"/>
              <w:jc w:val="left"/>
              <w:rPr>
                <w:rFonts w:ascii="宋体"/>
              </w:rPr>
            </w:pPr>
          </w:p>
        </w:tc>
        <w:tc>
          <w:tcPr>
            <w:tcW w:w="1517" w:type="dxa"/>
            <w:gridSpan w:val="2"/>
            <w:vMerge w:val="continue"/>
          </w:tcPr>
          <w:p>
            <w:pPr>
              <w:widowControl/>
              <w:spacing w:line="360" w:lineRule="exact"/>
              <w:jc w:val="center"/>
              <w:textAlignment w:val="center"/>
              <w:rPr>
                <w:rFonts w:ascii="宋体"/>
              </w:rPr>
            </w:pPr>
          </w:p>
        </w:tc>
        <w:tc>
          <w:tcPr>
            <w:tcW w:w="5586" w:type="dxa"/>
            <w:gridSpan w:val="2"/>
            <w:vAlign w:val="center"/>
          </w:tcPr>
          <w:p>
            <w:pPr>
              <w:widowControl/>
              <w:spacing w:line="360" w:lineRule="exact"/>
              <w:jc w:val="left"/>
              <w:textAlignment w:val="center"/>
              <w:rPr>
                <w:rFonts w:ascii="宋体"/>
              </w:rPr>
            </w:pPr>
            <w:r>
              <w:rPr>
                <w:rFonts w:hint="eastAsia" w:ascii="宋体" w:hAnsi="宋体" w:cs="宋体"/>
              </w:rPr>
              <w:t>风险防控管理措施基本齐全，风险预控符合规范要求，风险控制要点定位基本准确，有各阶段风险控制及应急措施。</w:t>
            </w:r>
          </w:p>
        </w:tc>
        <w:tc>
          <w:tcPr>
            <w:tcW w:w="1488" w:type="dxa"/>
            <w:gridSpan w:val="2"/>
            <w:vAlign w:val="center"/>
          </w:tcPr>
          <w:p>
            <w:pPr>
              <w:widowControl/>
              <w:spacing w:line="360" w:lineRule="exact"/>
              <w:jc w:val="center"/>
              <w:textAlignment w:val="center"/>
              <w:rPr>
                <w:rFonts w:ascii="宋体"/>
              </w:rPr>
            </w:pPr>
            <w:r>
              <w:rPr>
                <w:rFonts w:ascii="宋体" w:hAnsi="宋体" w:cs="宋体"/>
              </w:rPr>
              <w:t>1</w:t>
            </w:r>
            <w:r>
              <w:rPr>
                <w:rFonts w:hint="eastAsia" w:ascii="宋体" w:hAnsi="宋体" w:cs="宋体"/>
              </w:rPr>
              <w:t>≤得分≤</w:t>
            </w: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332" w:type="dxa"/>
            <w:gridSpan w:val="7"/>
            <w:vAlign w:val="center"/>
          </w:tcPr>
          <w:p>
            <w:pPr>
              <w:widowControl/>
              <w:spacing w:line="360" w:lineRule="exact"/>
              <w:jc w:val="center"/>
              <w:textAlignment w:val="center"/>
              <w:rPr>
                <w:rFonts w:ascii="宋体"/>
              </w:rPr>
            </w:pPr>
            <w:r>
              <w:rPr>
                <w:rFonts w:hint="eastAsia" w:ascii="宋体" w:hAnsi="宋体" w:cs="宋体"/>
              </w:rPr>
              <w:t>商务标评审内容及评标分值（</w:t>
            </w:r>
            <w:r>
              <w:rPr>
                <w:rFonts w:ascii="宋体" w:hAnsi="宋体" w:cs="宋体"/>
              </w:rPr>
              <w:t>50</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widowControl/>
              <w:spacing w:line="360" w:lineRule="exact"/>
              <w:jc w:val="center"/>
              <w:textAlignment w:val="center"/>
              <w:rPr>
                <w:rFonts w:ascii="宋体"/>
              </w:rPr>
            </w:pPr>
            <w:r>
              <w:rPr>
                <w:rFonts w:hint="eastAsia" w:ascii="宋体" w:hAnsi="宋体" w:cs="宋体"/>
              </w:rPr>
              <w:t>（</w:t>
            </w:r>
            <w:r>
              <w:rPr>
                <w:rFonts w:ascii="宋体" w:hAnsi="宋体" w:cs="宋体"/>
              </w:rPr>
              <w:t>2</w:t>
            </w:r>
            <w:r>
              <w:rPr>
                <w:rFonts w:hint="eastAsia" w:ascii="宋体" w:hAnsi="宋体" w:cs="宋体"/>
              </w:rPr>
              <w:t>）</w:t>
            </w:r>
          </w:p>
        </w:tc>
        <w:tc>
          <w:tcPr>
            <w:tcW w:w="1517" w:type="dxa"/>
            <w:gridSpan w:val="2"/>
            <w:vAlign w:val="center"/>
          </w:tcPr>
          <w:p>
            <w:pPr>
              <w:widowControl/>
              <w:spacing w:line="360" w:lineRule="exact"/>
              <w:jc w:val="center"/>
              <w:textAlignment w:val="center"/>
              <w:rPr>
                <w:rFonts w:ascii="宋体"/>
              </w:rPr>
            </w:pPr>
            <w:r>
              <w:rPr>
                <w:rFonts w:hint="eastAsia" w:ascii="宋体" w:hAnsi="宋体" w:cs="宋体"/>
              </w:rPr>
              <w:t>投标报价的偏差率计算公式</w:t>
            </w: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偏差率</w:t>
            </w:r>
            <w:r>
              <w:rPr>
                <w:rFonts w:ascii="宋体" w:hAnsi="宋体" w:cs="宋体"/>
              </w:rPr>
              <w:t>=100%</w:t>
            </w:r>
            <w:r>
              <w:rPr>
                <w:rFonts w:hint="eastAsia" w:ascii="宋体" w:hAnsi="宋体" w:cs="宋体"/>
              </w:rPr>
              <w:t>×（投标人报价－评标基准价）</w:t>
            </w:r>
            <w:r>
              <w:rPr>
                <w:rFonts w:ascii="宋体" w:hAnsi="宋体" w:cs="宋体"/>
              </w:rPr>
              <w:t>/</w:t>
            </w:r>
            <w:r>
              <w:rPr>
                <w:rFonts w:hint="eastAsia" w:ascii="宋体" w:hAnsi="宋体" w:cs="宋体"/>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hint="eastAsia" w:ascii="宋体" w:hAnsi="宋体" w:cs="宋体"/>
              </w:rPr>
              <w:t>投标报价（</w:t>
            </w:r>
            <w:r>
              <w:rPr>
                <w:rFonts w:ascii="宋体" w:hAnsi="宋体" w:cs="宋体"/>
              </w:rPr>
              <w:t>30</w:t>
            </w:r>
            <w:r>
              <w:rPr>
                <w:rFonts w:hint="eastAsia" w:ascii="宋体" w:hAnsi="宋体" w:cs="宋体"/>
              </w:rPr>
              <w:t>分）</w:t>
            </w: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评标基准价＝最高投标限价×</w:t>
            </w:r>
            <w:r>
              <w:rPr>
                <w:rFonts w:ascii="宋体" w:hAnsi="宋体" w:cs="宋体"/>
              </w:rPr>
              <w:t>K+</w:t>
            </w:r>
            <w:r>
              <w:rPr>
                <w:rFonts w:hint="eastAsia" w:ascii="宋体" w:hAnsi="宋体" w:cs="宋体"/>
              </w:rPr>
              <w:t>投标报价×（</w:t>
            </w:r>
            <w:r>
              <w:rPr>
                <w:rFonts w:ascii="宋体" w:hAnsi="宋体" w:cs="宋体"/>
              </w:rPr>
              <w:t>1</w:t>
            </w:r>
            <w:r>
              <w:rPr>
                <w:rFonts w:hint="eastAsia" w:ascii="宋体" w:hAnsi="宋体" w:cs="宋体"/>
              </w:rPr>
              <w:t>－</w:t>
            </w:r>
            <w:r>
              <w:rPr>
                <w:rFonts w:ascii="宋体" w:hAnsi="宋体" w:cs="宋体"/>
              </w:rPr>
              <w:t>K</w:t>
            </w:r>
            <w:r>
              <w:rPr>
                <w:rFonts w:hint="eastAsia" w:ascii="宋体" w:hAnsi="宋体" w:cs="宋体"/>
              </w:rPr>
              <w:t>）。</w:t>
            </w:r>
            <w:r>
              <w:rPr>
                <w:rFonts w:ascii="宋体"/>
              </w:rPr>
              <w:br w:type="textWrapping"/>
            </w:r>
            <w:r>
              <w:rPr>
                <w:rFonts w:hint="eastAsia" w:ascii="宋体" w:hAnsi="宋体" w:cs="宋体"/>
              </w:rPr>
              <w:t>其中：</w:t>
            </w:r>
            <w:r>
              <w:rPr>
                <w:rFonts w:ascii="宋体" w:hAnsi="宋体" w:cs="宋体"/>
              </w:rPr>
              <w:t>K</w:t>
            </w:r>
            <w:r>
              <w:rPr>
                <w:rFonts w:hint="eastAsia" w:ascii="宋体" w:hAnsi="宋体" w:cs="宋体"/>
              </w:rPr>
              <w:t>为最高投标限价权重系数，取值范围为</w:t>
            </w:r>
            <w:r>
              <w:rPr>
                <w:rFonts w:ascii="宋体" w:hAnsi="宋体" w:cs="宋体"/>
              </w:rPr>
              <w:t>0.3</w:t>
            </w:r>
            <w:r>
              <w:rPr>
                <w:rFonts w:hint="eastAsia" w:ascii="宋体" w:hAnsi="宋体" w:cs="宋体"/>
              </w:rPr>
              <w:t>≤</w:t>
            </w:r>
            <w:r>
              <w:rPr>
                <w:rFonts w:ascii="宋体" w:hAnsi="宋体" w:cs="宋体"/>
              </w:rPr>
              <w:t>K</w:t>
            </w:r>
            <w:r>
              <w:rPr>
                <w:rFonts w:hint="eastAsia" w:ascii="宋体" w:hAnsi="宋体" w:cs="宋体"/>
              </w:rPr>
              <w:t>≤</w:t>
            </w:r>
            <w:r>
              <w:rPr>
                <w:rFonts w:ascii="宋体" w:hAnsi="宋体" w:cs="宋体"/>
              </w:rPr>
              <w:t>0.5</w:t>
            </w:r>
            <w:r>
              <w:rPr>
                <w:rFonts w:hint="eastAsia" w:ascii="宋体" w:hAnsi="宋体" w:cs="宋体"/>
              </w:rPr>
              <w:t>，</w:t>
            </w:r>
            <w:r>
              <w:rPr>
                <w:rFonts w:ascii="宋体" w:hAnsi="宋体" w:cs="宋体"/>
              </w:rPr>
              <w:t>K</w:t>
            </w:r>
            <w:r>
              <w:rPr>
                <w:rFonts w:hint="eastAsia" w:ascii="宋体" w:hAnsi="宋体" w:cs="宋体"/>
              </w:rPr>
              <w:t>值在取值区间内间隔为</w:t>
            </w:r>
            <w:r>
              <w:rPr>
                <w:rFonts w:ascii="宋体" w:hAnsi="宋体" w:cs="宋体"/>
              </w:rPr>
              <w:t>0.1</w:t>
            </w:r>
            <w:r>
              <w:rPr>
                <w:rFonts w:hint="eastAsia" w:ascii="宋体" w:hAnsi="宋体" w:cs="宋体"/>
              </w:rPr>
              <w:t>，</w:t>
            </w:r>
            <w:r>
              <w:rPr>
                <w:rFonts w:ascii="宋体" w:hAnsi="宋体" w:cs="宋体"/>
              </w:rPr>
              <w:t>K</w:t>
            </w:r>
            <w:r>
              <w:rPr>
                <w:rFonts w:hint="eastAsia" w:ascii="宋体" w:hAnsi="宋体" w:cs="宋体"/>
              </w:rPr>
              <w:t>值取值为</w:t>
            </w:r>
            <w:r>
              <w:rPr>
                <w:rFonts w:ascii="宋体" w:hAnsi="宋体" w:cs="宋体"/>
              </w:rPr>
              <w:t>0.3</w:t>
            </w:r>
            <w:r>
              <w:rPr>
                <w:rFonts w:hint="eastAsia" w:ascii="宋体" w:hAnsi="宋体" w:cs="宋体"/>
              </w:rPr>
              <w:t>、</w:t>
            </w:r>
            <w:r>
              <w:rPr>
                <w:rFonts w:ascii="宋体" w:hAnsi="宋体" w:cs="宋体"/>
              </w:rPr>
              <w:t>0.4</w:t>
            </w:r>
            <w:r>
              <w:rPr>
                <w:rFonts w:hint="eastAsia" w:ascii="宋体" w:hAnsi="宋体" w:cs="宋体"/>
              </w:rPr>
              <w:t>、</w:t>
            </w:r>
            <w:r>
              <w:rPr>
                <w:rFonts w:ascii="宋体" w:hAnsi="宋体" w:cs="宋体"/>
              </w:rPr>
              <w:t>0.5</w:t>
            </w:r>
            <w:r>
              <w:rPr>
                <w:rFonts w:hint="eastAsia" w:ascii="宋体" w:hAnsi="宋体" w:cs="宋体"/>
              </w:rPr>
              <w:t>，在开标现场随机抽取。</w:t>
            </w:r>
          </w:p>
          <w:p>
            <w:pPr>
              <w:widowControl/>
              <w:spacing w:line="360" w:lineRule="exact"/>
              <w:jc w:val="left"/>
              <w:textAlignment w:val="center"/>
              <w:rPr>
                <w:rFonts w:ascii="宋体"/>
              </w:rPr>
            </w:pPr>
            <w:r>
              <w:rPr>
                <w:rFonts w:hint="eastAsia" w:ascii="宋体" w:hAnsi="宋体" w:cs="宋体"/>
              </w:rPr>
              <w:t>投标报价为各投标人有效投标报价去掉一个最高和一个最低报价后的算术平均值。当有效投标少于</w:t>
            </w:r>
            <w:r>
              <w:rPr>
                <w:rFonts w:ascii="宋体" w:hAnsi="宋体" w:cs="宋体"/>
              </w:rPr>
              <w:t>5</w:t>
            </w:r>
            <w:r>
              <w:rPr>
                <w:rFonts w:hint="eastAsia" w:ascii="宋体" w:hAnsi="宋体" w:cs="宋体"/>
              </w:rPr>
              <w:t>家时（不含</w:t>
            </w:r>
            <w:r>
              <w:rPr>
                <w:rFonts w:ascii="宋体" w:hAnsi="宋体" w:cs="宋体"/>
              </w:rPr>
              <w:t>5</w:t>
            </w:r>
            <w:r>
              <w:rPr>
                <w:rFonts w:hint="eastAsia" w:ascii="宋体" w:hAnsi="宋体" w:cs="宋体"/>
              </w:rPr>
              <w:t>家），则以所有有效投标报价的算术平均值作为投标报价。</w:t>
            </w:r>
          </w:p>
          <w:p>
            <w:pPr>
              <w:widowControl/>
              <w:spacing w:line="360" w:lineRule="exact"/>
              <w:jc w:val="left"/>
              <w:textAlignment w:val="center"/>
              <w:rPr>
                <w:rFonts w:ascii="宋体"/>
              </w:rPr>
            </w:pPr>
            <w:r>
              <w:rPr>
                <w:rFonts w:hint="eastAsia" w:ascii="宋体" w:hAnsi="宋体" w:cs="宋体"/>
              </w:rPr>
              <w:t>上述最高投标限价、投标报价、有效投标报价在参与评标基准价计算时，均不含</w:t>
            </w:r>
            <w:r>
              <w:rPr>
                <w:rFonts w:ascii="宋体" w:hAnsi="宋体" w:cs="宋体"/>
              </w:rPr>
              <w:t>:</w:t>
            </w:r>
            <w:r>
              <w:rPr>
                <w:rFonts w:hint="eastAsia" w:ascii="宋体" w:hAnsi="宋体" w:cs="宋体"/>
              </w:rPr>
              <w:t>规费、安全文明施工措施费、暂列金额与专业暂估价、增值税。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当投标报价与评标基准价相等时，得基本分</w:t>
            </w:r>
            <w:r>
              <w:rPr>
                <w:rFonts w:ascii="宋体" w:hAnsi="宋体" w:cs="宋体"/>
              </w:rPr>
              <w:t>25</w:t>
            </w:r>
            <w:r>
              <w:rPr>
                <w:rFonts w:hint="eastAsia" w:ascii="宋体" w:hAnsi="宋体" w:cs="宋体"/>
              </w:rPr>
              <w:t>分。当投标报价低于评标基准价时，每低</w:t>
            </w:r>
            <w:r>
              <w:rPr>
                <w:rFonts w:ascii="宋体" w:hAnsi="宋体" w:cs="宋体"/>
              </w:rPr>
              <w:t>1%</w:t>
            </w:r>
            <w:r>
              <w:rPr>
                <w:rFonts w:hint="eastAsia" w:ascii="宋体" w:hAnsi="宋体" w:cs="宋体"/>
              </w:rPr>
              <w:t>范围内在基本分</w:t>
            </w:r>
            <w:r>
              <w:rPr>
                <w:rFonts w:ascii="宋体" w:hAnsi="宋体" w:cs="宋体"/>
              </w:rPr>
              <w:t>25</w:t>
            </w:r>
            <w:r>
              <w:rPr>
                <w:rFonts w:hint="eastAsia" w:ascii="宋体" w:hAnsi="宋体" w:cs="宋体"/>
              </w:rPr>
              <w:t>分的基础上加</w:t>
            </w:r>
            <w:r>
              <w:rPr>
                <w:rFonts w:ascii="宋体" w:hAnsi="宋体" w:cs="宋体"/>
              </w:rPr>
              <w:t>1</w:t>
            </w:r>
            <w:r>
              <w:rPr>
                <w:rFonts w:hint="eastAsia" w:ascii="宋体" w:hAnsi="宋体" w:cs="宋体"/>
              </w:rPr>
              <w:t>分，最多加</w:t>
            </w:r>
            <w:r>
              <w:rPr>
                <w:rFonts w:ascii="宋体" w:hAnsi="宋体" w:cs="宋体"/>
              </w:rPr>
              <w:t>5</w:t>
            </w:r>
            <w:r>
              <w:rPr>
                <w:rFonts w:hint="eastAsia" w:ascii="宋体" w:hAnsi="宋体" w:cs="宋体"/>
              </w:rPr>
              <w:t>分；当投标报价低于评标基准价</w:t>
            </w:r>
            <w:r>
              <w:rPr>
                <w:rFonts w:ascii="宋体" w:hAnsi="宋体" w:cs="宋体"/>
              </w:rPr>
              <w:t>5%</w:t>
            </w:r>
            <w:r>
              <w:rPr>
                <w:rFonts w:hint="eastAsia" w:ascii="宋体" w:hAnsi="宋体" w:cs="宋体"/>
              </w:rPr>
              <w:t>以上（不含</w:t>
            </w:r>
            <w:r>
              <w:rPr>
                <w:rFonts w:ascii="宋体" w:hAnsi="宋体" w:cs="宋体"/>
              </w:rPr>
              <w:t>5%</w:t>
            </w:r>
            <w:r>
              <w:rPr>
                <w:rFonts w:hint="eastAsia" w:ascii="宋体" w:hAnsi="宋体" w:cs="宋体"/>
              </w:rPr>
              <w:t>）时，每再低</w:t>
            </w:r>
            <w:r>
              <w:rPr>
                <w:rFonts w:ascii="宋体" w:hAnsi="宋体" w:cs="宋体"/>
              </w:rPr>
              <w:t>1%</w:t>
            </w:r>
            <w:r>
              <w:rPr>
                <w:rFonts w:hint="eastAsia" w:ascii="宋体" w:hAnsi="宋体" w:cs="宋体"/>
              </w:rPr>
              <w:t>范围内在满分</w:t>
            </w:r>
            <w:r>
              <w:rPr>
                <w:rFonts w:ascii="宋体" w:hAnsi="宋体" w:cs="宋体"/>
              </w:rPr>
              <w:t>30</w:t>
            </w:r>
            <w:r>
              <w:rPr>
                <w:rFonts w:hint="eastAsia" w:ascii="宋体" w:hAnsi="宋体" w:cs="宋体"/>
              </w:rPr>
              <w:t>分的基础上扣</w:t>
            </w:r>
            <w:r>
              <w:rPr>
                <w:rFonts w:ascii="宋体" w:hAnsi="宋体" w:cs="宋体"/>
              </w:rPr>
              <w:t>2</w:t>
            </w:r>
            <w:r>
              <w:rPr>
                <w:rFonts w:hint="eastAsia" w:ascii="宋体" w:hAnsi="宋体" w:cs="宋体"/>
              </w:rPr>
              <w:t>分，扣完为止；当投标报价高于评标基准价时，每高</w:t>
            </w:r>
            <w:r>
              <w:rPr>
                <w:rFonts w:ascii="宋体" w:hAnsi="宋体" w:cs="宋体"/>
              </w:rPr>
              <w:t>1%</w:t>
            </w:r>
            <w:r>
              <w:rPr>
                <w:rFonts w:hint="eastAsia" w:ascii="宋体" w:hAnsi="宋体" w:cs="宋体"/>
              </w:rPr>
              <w:t>范围内在基本分</w:t>
            </w:r>
            <w:r>
              <w:rPr>
                <w:rFonts w:ascii="宋体" w:hAnsi="宋体" w:cs="宋体"/>
              </w:rPr>
              <w:t>25</w:t>
            </w:r>
            <w:r>
              <w:rPr>
                <w:rFonts w:hint="eastAsia" w:ascii="宋体" w:hAnsi="宋体" w:cs="宋体"/>
              </w:rPr>
              <w:t>分的基础上扣</w:t>
            </w:r>
            <w:r>
              <w:rPr>
                <w:rFonts w:ascii="宋体" w:hAnsi="宋体" w:cs="宋体"/>
              </w:rPr>
              <w:t>1</w:t>
            </w:r>
            <w:r>
              <w:rPr>
                <w:rFonts w:hint="eastAsia" w:ascii="宋体" w:hAnsi="宋体" w:cs="宋体"/>
              </w:rPr>
              <w:t>分，最多扣</w:t>
            </w:r>
            <w:r>
              <w:rPr>
                <w:rFonts w:ascii="宋体" w:hAnsi="宋体" w:cs="宋体"/>
              </w:rPr>
              <w:t>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hint="eastAsia" w:ascii="宋体" w:hAnsi="宋体" w:cs="宋体"/>
              </w:rPr>
              <w:t>分部分项工程项目清单单价（</w:t>
            </w:r>
            <w:r>
              <w:rPr>
                <w:rFonts w:ascii="宋体" w:hAnsi="宋体" w:cs="宋体"/>
              </w:rPr>
              <w:t>10</w:t>
            </w:r>
            <w:r>
              <w:rPr>
                <w:rFonts w:hint="eastAsia" w:ascii="宋体" w:hAnsi="宋体" w:cs="宋体"/>
              </w:rPr>
              <w:t>分）</w:t>
            </w: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基准价计算方法：各有效投标报价中（当有效投标人</w:t>
            </w:r>
            <w:r>
              <w:rPr>
                <w:rFonts w:ascii="宋体" w:hAnsi="宋体" w:cs="宋体"/>
              </w:rPr>
              <w:t>5</w:t>
            </w:r>
            <w:r>
              <w:rPr>
                <w:rFonts w:hint="eastAsia" w:ascii="宋体" w:hAnsi="宋体" w:cs="宋体"/>
              </w:rPr>
              <w:t>名及以上时，去掉</w:t>
            </w:r>
            <w:r>
              <w:rPr>
                <w:rFonts w:ascii="宋体" w:hAnsi="宋体" w:cs="宋体"/>
              </w:rPr>
              <w:t>1</w:t>
            </w:r>
            <w:r>
              <w:rPr>
                <w:rFonts w:hint="eastAsia" w:ascii="宋体" w:hAnsi="宋体" w:cs="宋体"/>
              </w:rPr>
              <w:t>个最高、</w:t>
            </w:r>
            <w:r>
              <w:rPr>
                <w:rFonts w:ascii="宋体" w:hAnsi="宋体" w:cs="宋体"/>
              </w:rPr>
              <w:t>1</w:t>
            </w:r>
            <w:r>
              <w:rPr>
                <w:rFonts w:hint="eastAsia" w:ascii="宋体" w:hAnsi="宋体" w:cs="宋体"/>
              </w:rPr>
              <w:t>个最低值）对应抽取清单项目综合单价的算术平均值。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从最高投标限价中分部分项工程项目权重最大的前</w:t>
            </w:r>
            <w:r>
              <w:rPr>
                <w:rFonts w:ascii="宋体" w:hAnsi="宋体" w:cs="宋体"/>
              </w:rPr>
              <w:t>10-30</w:t>
            </w:r>
            <w:r>
              <w:rPr>
                <w:rFonts w:hint="eastAsia" w:ascii="宋体" w:hAnsi="宋体" w:cs="宋体"/>
              </w:rPr>
              <w:t>项清单项目中抽取</w:t>
            </w:r>
            <w:r>
              <w:rPr>
                <w:rFonts w:ascii="宋体" w:hAnsi="宋体" w:cs="宋体"/>
              </w:rPr>
              <w:t>15</w:t>
            </w:r>
            <w:r>
              <w:rPr>
                <w:rFonts w:hint="eastAsia" w:ascii="宋体" w:hAnsi="宋体" w:cs="宋体"/>
              </w:rPr>
              <w:t>项，在剩余的分部分项工程项目清单项目中抽取</w:t>
            </w:r>
            <w:r>
              <w:rPr>
                <w:rFonts w:ascii="宋体" w:hAnsi="宋体" w:cs="宋体"/>
              </w:rPr>
              <w:t>5</w:t>
            </w:r>
            <w:r>
              <w:rPr>
                <w:rFonts w:hint="eastAsia" w:ascii="宋体" w:hAnsi="宋体" w:cs="宋体"/>
              </w:rPr>
              <w:t>项。</w:t>
            </w:r>
            <w:r>
              <w:rPr>
                <w:rFonts w:ascii="宋体"/>
              </w:rPr>
              <w:br w:type="textWrapping"/>
            </w:r>
            <w:r>
              <w:rPr>
                <w:rFonts w:hint="eastAsia" w:ascii="宋体" w:hAnsi="宋体" w:cs="宋体"/>
              </w:rPr>
              <w:t>投标人报价在综合单价基准值</w:t>
            </w:r>
            <w:r>
              <w:rPr>
                <w:rFonts w:ascii="宋体" w:hAnsi="宋体" w:cs="宋体"/>
              </w:rPr>
              <w:t>95%–103%</w:t>
            </w:r>
            <w:r>
              <w:rPr>
                <w:rFonts w:hint="eastAsia" w:ascii="宋体" w:hAnsi="宋体" w:cs="宋体"/>
              </w:rPr>
              <w:t>范围内（不含</w:t>
            </w:r>
            <w:r>
              <w:rPr>
                <w:rFonts w:ascii="宋体" w:hAnsi="宋体" w:cs="宋体"/>
              </w:rPr>
              <w:t>95%</w:t>
            </w:r>
            <w:r>
              <w:rPr>
                <w:rFonts w:hint="eastAsia" w:ascii="宋体" w:hAnsi="宋体" w:cs="宋体"/>
              </w:rPr>
              <w:t>和</w:t>
            </w:r>
            <w:r>
              <w:rPr>
                <w:rFonts w:ascii="宋体" w:hAnsi="宋体" w:cs="宋体"/>
              </w:rPr>
              <w:t>103%</w:t>
            </w:r>
            <w:r>
              <w:rPr>
                <w:rFonts w:hint="eastAsia" w:ascii="宋体" w:hAnsi="宋体" w:cs="宋体"/>
              </w:rPr>
              <w:t>）的，每项得</w:t>
            </w:r>
            <w:r>
              <w:rPr>
                <w:rFonts w:ascii="宋体" w:hAnsi="宋体" w:cs="宋体"/>
              </w:rPr>
              <w:t>0.5</w:t>
            </w:r>
            <w:r>
              <w:rPr>
                <w:rFonts w:hint="eastAsia" w:ascii="宋体" w:hAnsi="宋体" w:cs="宋体"/>
              </w:rPr>
              <w:t>分；在综合单价基准值</w:t>
            </w:r>
            <w:r>
              <w:rPr>
                <w:rFonts w:ascii="宋体" w:hAnsi="宋体" w:cs="宋体"/>
              </w:rPr>
              <w:t>90%–95%</w:t>
            </w:r>
            <w:r>
              <w:rPr>
                <w:rFonts w:hint="eastAsia" w:ascii="宋体" w:hAnsi="宋体" w:cs="宋体"/>
              </w:rPr>
              <w:t>范围内（含</w:t>
            </w:r>
            <w:r>
              <w:rPr>
                <w:rFonts w:ascii="宋体" w:hAnsi="宋体" w:cs="宋体"/>
              </w:rPr>
              <w:t>90%</w:t>
            </w:r>
            <w:r>
              <w:rPr>
                <w:rFonts w:hint="eastAsia" w:ascii="宋体" w:hAnsi="宋体" w:cs="宋体"/>
              </w:rPr>
              <w:t>和</w:t>
            </w:r>
            <w:r>
              <w:rPr>
                <w:rFonts w:ascii="宋体" w:hAnsi="宋体" w:cs="宋体"/>
              </w:rPr>
              <w:t>95%</w:t>
            </w:r>
            <w:r>
              <w:rPr>
                <w:rFonts w:hint="eastAsia" w:ascii="宋体" w:hAnsi="宋体" w:cs="宋体"/>
              </w:rPr>
              <w:t>）每项得</w:t>
            </w:r>
            <w:r>
              <w:rPr>
                <w:rFonts w:ascii="宋体" w:hAnsi="宋体" w:cs="宋体"/>
              </w:rPr>
              <w:t>0.25</w:t>
            </w:r>
            <w:r>
              <w:rPr>
                <w:rFonts w:hint="eastAsia" w:ascii="宋体" w:hAnsi="宋体" w:cs="宋体"/>
              </w:rPr>
              <w:t>分。满分共计</w:t>
            </w:r>
            <w:r>
              <w:rPr>
                <w:rFonts w:ascii="宋体" w:hAnsi="宋体" w:cs="宋体"/>
              </w:rPr>
              <w:t>10</w:t>
            </w:r>
            <w:r>
              <w:rPr>
                <w:rFonts w:hint="eastAsia" w:ascii="宋体" w:hAnsi="宋体" w:cs="宋体"/>
              </w:rPr>
              <w:t>分。超出该范围的不得分。</w:t>
            </w:r>
            <w:r>
              <w:rPr>
                <w:rFonts w:ascii="宋体"/>
              </w:rPr>
              <w:br w:type="textWrapping"/>
            </w:r>
            <w:r>
              <w:rPr>
                <w:rFonts w:hint="eastAsia" w:ascii="宋体" w:hAnsi="宋体" w:cs="宋体"/>
              </w:rPr>
              <w:t>注：分部分项工程项目数量较少不能满足最低抽项要求的，将所有分部分项工程项目纳入评审范围。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restart"/>
            <w:vAlign w:val="center"/>
          </w:tcPr>
          <w:p>
            <w:pPr>
              <w:widowControl/>
              <w:spacing w:line="360" w:lineRule="exact"/>
              <w:jc w:val="center"/>
              <w:textAlignment w:val="center"/>
              <w:rPr>
                <w:rFonts w:ascii="宋体"/>
                <w:kern w:val="0"/>
              </w:rPr>
            </w:pPr>
            <w:r>
              <w:rPr>
                <w:rFonts w:hint="eastAsia" w:ascii="宋体" w:hAnsi="宋体" w:cs="宋体"/>
              </w:rPr>
              <w:t>措施项目费</w:t>
            </w:r>
            <w:r>
              <w:rPr>
                <w:rFonts w:hint="eastAsia" w:ascii="宋体" w:hAnsi="宋体" w:cs="宋体"/>
                <w:kern w:val="0"/>
              </w:rPr>
              <w:t>（不含安全文明措施费）</w:t>
            </w:r>
          </w:p>
          <w:p>
            <w:pPr>
              <w:widowControl/>
              <w:spacing w:line="360" w:lineRule="exact"/>
              <w:jc w:val="center"/>
              <w:textAlignment w:val="center"/>
              <w:rPr>
                <w:rFonts w:ascii="宋体"/>
              </w:rPr>
            </w:pPr>
            <w:r>
              <w:rPr>
                <w:rFonts w:hint="eastAsia" w:ascii="宋体" w:hAnsi="宋体" w:cs="宋体"/>
              </w:rPr>
              <w:t>（</w:t>
            </w:r>
            <w:r>
              <w:rPr>
                <w:rFonts w:ascii="宋体" w:hAnsi="宋体" w:cs="宋体"/>
              </w:rPr>
              <w:t>5</w:t>
            </w:r>
            <w:r>
              <w:rPr>
                <w:rFonts w:hint="eastAsia" w:ascii="宋体" w:hAnsi="宋体" w:cs="宋体"/>
              </w:rPr>
              <w:t>分）</w:t>
            </w: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基准价计算方法：最高投标限价中措施项目费用</w:t>
            </w:r>
            <w:r>
              <w:rPr>
                <w:rFonts w:ascii="宋体" w:hAnsi="宋体" w:cs="宋体"/>
              </w:rPr>
              <w:t>80%-110%</w:t>
            </w:r>
            <w:r>
              <w:rPr>
                <w:rFonts w:hint="eastAsia" w:ascii="宋体" w:hAnsi="宋体" w:cs="宋体"/>
              </w:rPr>
              <w:t>范围之间的有效投标人所报措施项目费的算术平均值。（如所有有效投标人所报措施费均不在此区间，措施项目费基准值按最高投标限价的</w:t>
            </w:r>
            <w:r>
              <w:rPr>
                <w:rFonts w:ascii="宋体" w:hAnsi="宋体" w:cs="宋体"/>
              </w:rPr>
              <w:t>80%</w:t>
            </w:r>
            <w:r>
              <w:rPr>
                <w:rFonts w:hint="eastAsia" w:ascii="宋体" w:hAnsi="宋体" w:cs="宋体"/>
              </w:rPr>
              <w:t>计算）</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continue"/>
            <w:vAlign w:val="center"/>
          </w:tcPr>
          <w:p>
            <w:pPr>
              <w:widowControl/>
              <w:spacing w:line="360" w:lineRule="exact"/>
              <w:jc w:val="center"/>
              <w:textAlignment w:val="center"/>
              <w:rPr>
                <w:rFonts w:ascii="宋体"/>
              </w:rPr>
            </w:pP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投标所报措施费与措施项目基准值相等得基本分</w:t>
            </w:r>
            <w:r>
              <w:rPr>
                <w:rFonts w:ascii="宋体" w:hAnsi="宋体" w:cs="宋体"/>
              </w:rPr>
              <w:t>3</w:t>
            </w:r>
            <w:r>
              <w:rPr>
                <w:rFonts w:hint="eastAsia" w:ascii="宋体" w:hAnsi="宋体" w:cs="宋体"/>
              </w:rPr>
              <w:t>分。当投标报价低于措施项目基准值时，每低</w:t>
            </w:r>
            <w:r>
              <w:rPr>
                <w:rFonts w:ascii="宋体" w:hAnsi="宋体" w:cs="宋体"/>
              </w:rPr>
              <w:t>1%</w:t>
            </w:r>
            <w:r>
              <w:rPr>
                <w:rFonts w:hint="eastAsia" w:ascii="宋体" w:hAnsi="宋体" w:cs="宋体"/>
              </w:rPr>
              <w:t>在基本分</w:t>
            </w:r>
            <w:r>
              <w:rPr>
                <w:rFonts w:ascii="宋体" w:hAnsi="宋体" w:cs="宋体"/>
              </w:rPr>
              <w:t>3</w:t>
            </w:r>
            <w:r>
              <w:rPr>
                <w:rFonts w:hint="eastAsia" w:ascii="宋体" w:hAnsi="宋体" w:cs="宋体"/>
              </w:rPr>
              <w:t>分的基础上加</w:t>
            </w:r>
            <w:r>
              <w:rPr>
                <w:rFonts w:ascii="宋体" w:hAnsi="宋体" w:cs="宋体"/>
              </w:rPr>
              <w:t>0.1</w:t>
            </w:r>
            <w:r>
              <w:rPr>
                <w:rFonts w:hint="eastAsia" w:ascii="宋体" w:hAnsi="宋体" w:cs="宋体"/>
              </w:rPr>
              <w:t>分，最多加至</w:t>
            </w:r>
            <w:r>
              <w:rPr>
                <w:rFonts w:ascii="宋体" w:hAnsi="宋体" w:cs="宋体"/>
              </w:rPr>
              <w:t>5</w:t>
            </w:r>
            <w:r>
              <w:rPr>
                <w:rFonts w:hint="eastAsia" w:ascii="宋体" w:hAnsi="宋体" w:cs="宋体"/>
              </w:rPr>
              <w:t>分为止；当高于措施项目基准值时，每高于</w:t>
            </w:r>
            <w:r>
              <w:rPr>
                <w:rFonts w:ascii="宋体" w:hAnsi="宋体" w:cs="宋体"/>
              </w:rPr>
              <w:t>1%</w:t>
            </w:r>
            <w:r>
              <w:rPr>
                <w:rFonts w:hint="eastAsia" w:ascii="宋体" w:hAnsi="宋体" w:cs="宋体"/>
              </w:rPr>
              <w:t>时，在基本分</w:t>
            </w:r>
            <w:r>
              <w:rPr>
                <w:rFonts w:ascii="宋体" w:hAnsi="宋体" w:cs="宋体"/>
              </w:rPr>
              <w:t>3</w:t>
            </w:r>
            <w:r>
              <w:rPr>
                <w:rFonts w:hint="eastAsia" w:ascii="宋体" w:hAnsi="宋体" w:cs="宋体"/>
              </w:rPr>
              <w:t>分的基础上扣</w:t>
            </w:r>
            <w:r>
              <w:rPr>
                <w:rFonts w:ascii="宋体" w:hAnsi="宋体" w:cs="宋体"/>
              </w:rPr>
              <w:t>0.2</w:t>
            </w:r>
            <w:r>
              <w:rPr>
                <w:rFonts w:hint="eastAsia" w:ascii="宋体" w:hAnsi="宋体" w:cs="宋体"/>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vAlign w:val="center"/>
          </w:tcPr>
          <w:p>
            <w:pPr>
              <w:widowControl/>
              <w:spacing w:line="360" w:lineRule="exact"/>
              <w:jc w:val="center"/>
              <w:textAlignment w:val="center"/>
              <w:rPr>
                <w:rFonts w:ascii="宋体"/>
              </w:rPr>
            </w:pPr>
          </w:p>
        </w:tc>
        <w:tc>
          <w:tcPr>
            <w:tcW w:w="1517" w:type="dxa"/>
            <w:gridSpan w:val="2"/>
            <w:vMerge w:val="restart"/>
            <w:vAlign w:val="center"/>
          </w:tcPr>
          <w:p>
            <w:pPr>
              <w:widowControl/>
              <w:spacing w:line="360" w:lineRule="exact"/>
              <w:jc w:val="center"/>
              <w:textAlignment w:val="center"/>
              <w:rPr>
                <w:rFonts w:ascii="宋体"/>
              </w:rPr>
            </w:pPr>
            <w:r>
              <w:rPr>
                <w:rFonts w:hint="eastAsia" w:ascii="宋体" w:hAnsi="宋体" w:cs="宋体"/>
              </w:rPr>
              <w:t>主要材料单价（</w:t>
            </w:r>
            <w:r>
              <w:rPr>
                <w:rFonts w:ascii="宋体" w:hAnsi="宋体" w:cs="宋体"/>
              </w:rPr>
              <w:t>5</w:t>
            </w:r>
            <w:r>
              <w:rPr>
                <w:rFonts w:hint="eastAsia" w:ascii="宋体" w:hAnsi="宋体" w:cs="宋体"/>
              </w:rPr>
              <w:t>分）</w:t>
            </w: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基准价计算方法：各有效投标报价中（当有效投标人</w:t>
            </w:r>
            <w:r>
              <w:rPr>
                <w:rFonts w:ascii="宋体" w:hAnsi="宋体" w:cs="宋体"/>
              </w:rPr>
              <w:t>5</w:t>
            </w:r>
            <w:r>
              <w:rPr>
                <w:rFonts w:hint="eastAsia" w:ascii="宋体" w:hAnsi="宋体" w:cs="宋体"/>
              </w:rPr>
              <w:t>名及以上时，去掉</w:t>
            </w:r>
            <w:r>
              <w:rPr>
                <w:rFonts w:ascii="宋体" w:hAnsi="宋体" w:cs="宋体"/>
              </w:rPr>
              <w:t>1</w:t>
            </w:r>
            <w:r>
              <w:rPr>
                <w:rFonts w:hint="eastAsia" w:ascii="宋体" w:hAnsi="宋体" w:cs="宋体"/>
              </w:rPr>
              <w:t>个最高、</w:t>
            </w:r>
            <w:r>
              <w:rPr>
                <w:rFonts w:ascii="宋体" w:hAnsi="宋体" w:cs="宋体"/>
              </w:rPr>
              <w:t>1</w:t>
            </w:r>
            <w:r>
              <w:rPr>
                <w:rFonts w:hint="eastAsia" w:ascii="宋体" w:hAnsi="宋体" w:cs="宋体"/>
              </w:rPr>
              <w:t>个最低值）对应抽取材料单价的算术平均值。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tcPr>
          <w:p>
            <w:pPr>
              <w:widowControl/>
              <w:spacing w:line="360" w:lineRule="exact"/>
              <w:jc w:val="center"/>
              <w:textAlignment w:val="center"/>
              <w:rPr>
                <w:rFonts w:ascii="宋体"/>
              </w:rPr>
            </w:pPr>
          </w:p>
        </w:tc>
        <w:tc>
          <w:tcPr>
            <w:tcW w:w="1517" w:type="dxa"/>
            <w:gridSpan w:val="2"/>
            <w:vMerge w:val="continue"/>
          </w:tcPr>
          <w:p>
            <w:pPr>
              <w:widowControl/>
              <w:spacing w:line="360" w:lineRule="exact"/>
              <w:jc w:val="center"/>
              <w:textAlignment w:val="center"/>
              <w:rPr>
                <w:rFonts w:ascii="宋体"/>
              </w:rPr>
            </w:pPr>
          </w:p>
        </w:tc>
        <w:tc>
          <w:tcPr>
            <w:tcW w:w="7074" w:type="dxa"/>
            <w:gridSpan w:val="4"/>
            <w:vAlign w:val="center"/>
          </w:tcPr>
          <w:p>
            <w:pPr>
              <w:widowControl/>
              <w:spacing w:line="360" w:lineRule="exact"/>
              <w:jc w:val="left"/>
              <w:textAlignment w:val="center"/>
              <w:rPr>
                <w:rFonts w:ascii="宋体"/>
              </w:rPr>
            </w:pPr>
            <w:r>
              <w:rPr>
                <w:rFonts w:hint="eastAsia" w:ascii="宋体" w:hAnsi="宋体" w:cs="宋体"/>
              </w:rPr>
              <w:t>从最高投标限价中材料总价权重最大的前</w:t>
            </w:r>
            <w:r>
              <w:rPr>
                <w:rFonts w:ascii="宋体" w:hAnsi="宋体" w:cs="宋体"/>
              </w:rPr>
              <w:t>10-20</w:t>
            </w:r>
            <w:r>
              <w:rPr>
                <w:rFonts w:hint="eastAsia" w:ascii="宋体" w:hAnsi="宋体" w:cs="宋体"/>
              </w:rPr>
              <w:t>项材料中抽取</w:t>
            </w:r>
            <w:r>
              <w:rPr>
                <w:rFonts w:ascii="宋体" w:hAnsi="宋体" w:cs="宋体"/>
              </w:rPr>
              <w:t>6</w:t>
            </w:r>
            <w:r>
              <w:rPr>
                <w:rFonts w:hint="eastAsia" w:ascii="宋体" w:hAnsi="宋体" w:cs="宋体"/>
              </w:rPr>
              <w:t>项，在剩余材料中抽取</w:t>
            </w:r>
            <w:r>
              <w:rPr>
                <w:rFonts w:ascii="宋体" w:hAnsi="宋体" w:cs="宋体"/>
              </w:rPr>
              <w:t>4</w:t>
            </w:r>
            <w:r>
              <w:rPr>
                <w:rFonts w:hint="eastAsia" w:ascii="宋体" w:hAnsi="宋体" w:cs="宋体"/>
              </w:rPr>
              <w:t>项。</w:t>
            </w:r>
            <w:r>
              <w:rPr>
                <w:rFonts w:ascii="宋体"/>
              </w:rPr>
              <w:br w:type="textWrapping"/>
            </w:r>
            <w:r>
              <w:rPr>
                <w:rFonts w:hint="eastAsia" w:ascii="宋体" w:hAnsi="宋体" w:cs="宋体"/>
              </w:rPr>
              <w:t>当投标人报价在材料单价基准值</w:t>
            </w:r>
            <w:r>
              <w:rPr>
                <w:rFonts w:ascii="宋体" w:hAnsi="宋体" w:cs="宋体"/>
              </w:rPr>
              <w:t>95%–103%</w:t>
            </w:r>
            <w:r>
              <w:rPr>
                <w:rFonts w:hint="eastAsia" w:ascii="宋体" w:hAnsi="宋体" w:cs="宋体"/>
              </w:rPr>
              <w:t>范围内（不含</w:t>
            </w:r>
            <w:r>
              <w:rPr>
                <w:rFonts w:ascii="宋体" w:hAnsi="宋体" w:cs="宋体"/>
              </w:rPr>
              <w:t>95%</w:t>
            </w:r>
            <w:r>
              <w:rPr>
                <w:rFonts w:hint="eastAsia" w:ascii="宋体" w:hAnsi="宋体" w:cs="宋体"/>
              </w:rPr>
              <w:t>和</w:t>
            </w:r>
            <w:r>
              <w:rPr>
                <w:rFonts w:ascii="宋体" w:hAnsi="宋体" w:cs="宋体"/>
              </w:rPr>
              <w:t>103%</w:t>
            </w:r>
            <w:r>
              <w:rPr>
                <w:rFonts w:hint="eastAsia" w:ascii="宋体" w:hAnsi="宋体" w:cs="宋体"/>
              </w:rPr>
              <w:t>）每项得</w:t>
            </w:r>
            <w:r>
              <w:rPr>
                <w:rFonts w:ascii="宋体" w:hAnsi="宋体" w:cs="宋体"/>
              </w:rPr>
              <w:t>0.5</w:t>
            </w:r>
            <w:r>
              <w:rPr>
                <w:rFonts w:hint="eastAsia" w:ascii="宋体" w:hAnsi="宋体" w:cs="宋体"/>
              </w:rPr>
              <w:t>分，在材料单价基准值</w:t>
            </w:r>
            <w:r>
              <w:rPr>
                <w:rFonts w:ascii="宋体" w:hAnsi="宋体" w:cs="宋体"/>
              </w:rPr>
              <w:t>90%–95%</w:t>
            </w:r>
            <w:r>
              <w:rPr>
                <w:rFonts w:hint="eastAsia" w:ascii="宋体" w:hAnsi="宋体" w:cs="宋体"/>
              </w:rPr>
              <w:t>范围内（含</w:t>
            </w:r>
            <w:r>
              <w:rPr>
                <w:rFonts w:ascii="宋体" w:hAnsi="宋体" w:cs="宋体"/>
              </w:rPr>
              <w:t>90%</w:t>
            </w:r>
            <w:r>
              <w:rPr>
                <w:rFonts w:hint="eastAsia" w:ascii="宋体" w:hAnsi="宋体" w:cs="宋体"/>
              </w:rPr>
              <w:t>和</w:t>
            </w:r>
            <w:r>
              <w:rPr>
                <w:rFonts w:ascii="宋体" w:hAnsi="宋体" w:cs="宋体"/>
              </w:rPr>
              <w:t>95%</w:t>
            </w:r>
            <w:r>
              <w:rPr>
                <w:rFonts w:hint="eastAsia" w:ascii="宋体" w:hAnsi="宋体" w:cs="宋体"/>
              </w:rPr>
              <w:t>）每项得</w:t>
            </w:r>
            <w:r>
              <w:rPr>
                <w:rFonts w:ascii="宋体" w:hAnsi="宋体" w:cs="宋体"/>
              </w:rPr>
              <w:t>0.25</w:t>
            </w:r>
            <w:r>
              <w:rPr>
                <w:rFonts w:hint="eastAsia" w:ascii="宋体" w:hAnsi="宋体" w:cs="宋体"/>
              </w:rPr>
              <w:t>分。超出该范围的不得分。材料单价与综合单价组成中价格不一致时该项为</w:t>
            </w:r>
            <w:r>
              <w:rPr>
                <w:rFonts w:ascii="宋体" w:cs="宋体"/>
              </w:rPr>
              <w:t>0</w:t>
            </w:r>
            <w:r>
              <w:rPr>
                <w:rFonts w:hint="eastAsia" w:ascii="宋体" w:hAnsi="宋体" w:cs="宋体"/>
              </w:rPr>
              <w:t>分。</w:t>
            </w:r>
            <w:r>
              <w:rPr>
                <w:rFonts w:ascii="宋体"/>
              </w:rPr>
              <w:br w:type="textWrapping"/>
            </w:r>
            <w:r>
              <w:rPr>
                <w:rFonts w:hint="eastAsia" w:ascii="宋体" w:hAnsi="宋体" w:cs="宋体"/>
              </w:rPr>
              <w:t>注：施工工艺简单、主材种类较少不能满足最低抽项要求的，将所有主要材料项目纳入评审范围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332" w:type="dxa"/>
            <w:gridSpan w:val="7"/>
            <w:vAlign w:val="center"/>
          </w:tcPr>
          <w:p>
            <w:pPr>
              <w:widowControl/>
              <w:spacing w:line="360" w:lineRule="exact"/>
              <w:jc w:val="center"/>
              <w:textAlignment w:val="center"/>
              <w:rPr>
                <w:rFonts w:ascii="宋体"/>
              </w:rPr>
            </w:pPr>
            <w:r>
              <w:rPr>
                <w:rFonts w:hint="eastAsia" w:ascii="宋体" w:hAnsi="宋体" w:cs="宋体"/>
              </w:rPr>
              <w:t>综合标评审内容及评标分值（</w:t>
            </w:r>
            <w:r>
              <w:rPr>
                <w:rFonts w:ascii="宋体" w:hAnsi="宋体" w:cs="宋体"/>
              </w:rPr>
              <w:t>25</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Align w:val="center"/>
          </w:tcPr>
          <w:p>
            <w:pPr>
              <w:widowControl/>
              <w:spacing w:line="360" w:lineRule="exact"/>
              <w:jc w:val="center"/>
              <w:textAlignment w:val="center"/>
              <w:rPr>
                <w:rFonts w:ascii="宋体"/>
              </w:rPr>
            </w:pPr>
            <w:r>
              <w:rPr>
                <w:rFonts w:ascii="宋体" w:hAnsi="宋体" w:cs="宋体"/>
              </w:rPr>
              <w:t>1</w:t>
            </w:r>
          </w:p>
        </w:tc>
        <w:tc>
          <w:tcPr>
            <w:tcW w:w="1517" w:type="dxa"/>
            <w:gridSpan w:val="2"/>
            <w:vAlign w:val="center"/>
          </w:tcPr>
          <w:p>
            <w:pPr>
              <w:widowControl/>
              <w:spacing w:line="360" w:lineRule="exact"/>
              <w:jc w:val="center"/>
              <w:textAlignment w:val="center"/>
              <w:rPr>
                <w:rFonts w:ascii="宋体"/>
              </w:rPr>
            </w:pPr>
            <w:r>
              <w:rPr>
                <w:rFonts w:hint="eastAsia" w:ascii="宋体" w:hAnsi="宋体" w:cs="宋体"/>
              </w:rPr>
              <w:t>企业业绩</w:t>
            </w:r>
          </w:p>
        </w:tc>
        <w:tc>
          <w:tcPr>
            <w:tcW w:w="5729" w:type="dxa"/>
            <w:gridSpan w:val="3"/>
            <w:vAlign w:val="center"/>
          </w:tcPr>
          <w:p>
            <w:pPr>
              <w:widowControl/>
              <w:spacing w:line="360" w:lineRule="exact"/>
              <w:jc w:val="left"/>
              <w:textAlignment w:val="center"/>
              <w:rPr>
                <w:rFonts w:ascii="宋体"/>
              </w:rPr>
            </w:pPr>
            <w:r>
              <w:rPr>
                <w:rFonts w:ascii="宋体" w:hAnsi="宋体" w:cs="宋体"/>
              </w:rPr>
              <w:t>2017</w:t>
            </w:r>
            <w:r>
              <w:rPr>
                <w:rFonts w:hint="eastAsia" w:ascii="宋体" w:hAnsi="宋体" w:cs="宋体"/>
              </w:rPr>
              <w:t>年</w:t>
            </w:r>
            <w:r>
              <w:rPr>
                <w:rFonts w:ascii="宋体" w:hAnsi="宋体" w:cs="宋体"/>
              </w:rPr>
              <w:t>6</w:t>
            </w:r>
            <w:r>
              <w:rPr>
                <w:rFonts w:hint="eastAsia" w:ascii="宋体" w:hAnsi="宋体" w:cs="宋体"/>
              </w:rPr>
              <w:t>月</w:t>
            </w:r>
            <w:r>
              <w:rPr>
                <w:rFonts w:ascii="宋体" w:hAnsi="宋体" w:cs="宋体"/>
              </w:rPr>
              <w:t>1</w:t>
            </w:r>
            <w:r>
              <w:rPr>
                <w:rFonts w:hint="eastAsia" w:ascii="宋体" w:hAnsi="宋体" w:cs="宋体"/>
              </w:rPr>
              <w:t>日以来企业承担过类似建筑工程业绩，每有一项加</w:t>
            </w:r>
            <w:r>
              <w:rPr>
                <w:rFonts w:ascii="宋体" w:hAnsi="宋体" w:cs="宋体"/>
              </w:rPr>
              <w:t>2</w:t>
            </w:r>
            <w:r>
              <w:rPr>
                <w:rFonts w:hint="eastAsia" w:ascii="宋体" w:hAnsi="宋体" w:cs="宋体"/>
              </w:rPr>
              <w:t>分，满分</w:t>
            </w:r>
            <w:r>
              <w:rPr>
                <w:rFonts w:ascii="宋体" w:hAnsi="宋体" w:cs="宋体"/>
              </w:rPr>
              <w:t>4</w:t>
            </w:r>
            <w:r>
              <w:rPr>
                <w:rFonts w:hint="eastAsia" w:ascii="宋体" w:hAnsi="宋体" w:cs="宋体"/>
              </w:rPr>
              <w:t>分</w:t>
            </w:r>
            <w:r>
              <w:rPr>
                <w:rFonts w:ascii="宋体"/>
              </w:rPr>
              <w:br w:type="textWrapping"/>
            </w:r>
            <w:r>
              <w:rPr>
                <w:rFonts w:hint="eastAsia" w:ascii="宋体" w:hAnsi="宋体" w:cs="宋体"/>
              </w:rPr>
              <w:t>需提供施工合同、竣工验收报告，时间以签订合同日期为准。</w:t>
            </w:r>
          </w:p>
        </w:tc>
        <w:tc>
          <w:tcPr>
            <w:tcW w:w="1345" w:type="dxa"/>
            <w:vAlign w:val="center"/>
          </w:tcPr>
          <w:p>
            <w:pPr>
              <w:widowControl/>
              <w:spacing w:line="360" w:lineRule="exact"/>
              <w:jc w:val="center"/>
              <w:textAlignment w:val="center"/>
              <w:rPr>
                <w:rFonts w:ascii="宋体"/>
              </w:rPr>
            </w:pPr>
            <w:r>
              <w:rPr>
                <w:rFonts w:ascii="宋体" w:cs="宋体"/>
              </w:rPr>
              <w:t>0</w:t>
            </w:r>
            <w:r>
              <w:rPr>
                <w:rFonts w:hint="eastAsia" w:ascii="宋体" w:hAnsi="宋体" w:cs="宋体"/>
              </w:rPr>
              <w:t>＜得分≤</w:t>
            </w:r>
            <w:r>
              <w:rPr>
                <w:rFonts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Align w:val="center"/>
          </w:tcPr>
          <w:p>
            <w:pPr>
              <w:widowControl/>
              <w:spacing w:line="360" w:lineRule="exact"/>
              <w:jc w:val="center"/>
              <w:textAlignment w:val="center"/>
              <w:rPr>
                <w:rFonts w:ascii="宋体"/>
              </w:rPr>
            </w:pPr>
            <w:r>
              <w:rPr>
                <w:rFonts w:ascii="宋体" w:hAnsi="宋体" w:cs="宋体"/>
              </w:rPr>
              <w:t>2</w:t>
            </w:r>
          </w:p>
        </w:tc>
        <w:tc>
          <w:tcPr>
            <w:tcW w:w="1517" w:type="dxa"/>
            <w:gridSpan w:val="2"/>
            <w:vAlign w:val="center"/>
          </w:tcPr>
          <w:p>
            <w:pPr>
              <w:widowControl/>
              <w:spacing w:line="360" w:lineRule="exact"/>
              <w:jc w:val="center"/>
              <w:textAlignment w:val="center"/>
              <w:rPr>
                <w:rFonts w:ascii="宋体"/>
              </w:rPr>
            </w:pPr>
            <w:r>
              <w:rPr>
                <w:rFonts w:hint="eastAsia" w:ascii="宋体" w:hAnsi="宋体" w:cs="宋体"/>
              </w:rPr>
              <w:t>项目经理业绩</w:t>
            </w:r>
          </w:p>
        </w:tc>
        <w:tc>
          <w:tcPr>
            <w:tcW w:w="5729" w:type="dxa"/>
            <w:gridSpan w:val="3"/>
            <w:vAlign w:val="center"/>
          </w:tcPr>
          <w:p>
            <w:pPr>
              <w:widowControl/>
              <w:spacing w:line="360" w:lineRule="exact"/>
              <w:jc w:val="left"/>
              <w:textAlignment w:val="center"/>
              <w:rPr>
                <w:rFonts w:ascii="宋体"/>
              </w:rPr>
            </w:pPr>
            <w:r>
              <w:rPr>
                <w:rFonts w:ascii="宋体" w:hAnsi="宋体" w:cs="宋体"/>
              </w:rPr>
              <w:t>2017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日以来在担任项目经理职务时承担过类似建筑工程的，每有一项加</w:t>
            </w:r>
            <w:r>
              <w:rPr>
                <w:rFonts w:ascii="宋体" w:hAnsi="宋体" w:cs="宋体"/>
              </w:rPr>
              <w:t>3</w:t>
            </w:r>
            <w:r>
              <w:rPr>
                <w:rFonts w:hint="eastAsia" w:ascii="宋体" w:hAnsi="宋体" w:cs="宋体"/>
              </w:rPr>
              <w:t>分，满分</w:t>
            </w:r>
            <w:r>
              <w:rPr>
                <w:rFonts w:ascii="宋体" w:hAnsi="宋体" w:cs="宋体"/>
              </w:rPr>
              <w:t>6</w:t>
            </w:r>
            <w:r>
              <w:rPr>
                <w:rFonts w:hint="eastAsia" w:ascii="宋体" w:hAnsi="宋体" w:cs="宋体"/>
              </w:rPr>
              <w:t>分。</w:t>
            </w:r>
            <w:r>
              <w:rPr>
                <w:rFonts w:ascii="宋体"/>
              </w:rPr>
              <w:br w:type="textWrapping"/>
            </w:r>
            <w:r>
              <w:rPr>
                <w:rFonts w:hint="eastAsia" w:ascii="宋体" w:hAnsi="宋体" w:cs="宋体"/>
              </w:rPr>
              <w:t>需提供施工合同、竣工验收报告，时间以签订合同日期为准。（可以与企业业绩为同一工程业绩）</w:t>
            </w:r>
          </w:p>
        </w:tc>
        <w:tc>
          <w:tcPr>
            <w:tcW w:w="1345" w:type="dxa"/>
            <w:vAlign w:val="center"/>
          </w:tcPr>
          <w:p>
            <w:pPr>
              <w:widowControl/>
              <w:spacing w:line="360" w:lineRule="exact"/>
              <w:jc w:val="center"/>
              <w:textAlignment w:val="center"/>
              <w:rPr>
                <w:rFonts w:ascii="宋体"/>
              </w:rPr>
            </w:pPr>
            <w:r>
              <w:rPr>
                <w:rFonts w:ascii="宋体" w:cs="宋体"/>
              </w:rPr>
              <w:t>0</w:t>
            </w:r>
            <w:r>
              <w:rPr>
                <w:rFonts w:hint="eastAsia" w:ascii="宋体" w:hAnsi="宋体" w:cs="宋体"/>
              </w:rPr>
              <w:t>＜得分≤</w:t>
            </w:r>
            <w:r>
              <w:rPr>
                <w:rFonts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widowControl/>
              <w:spacing w:line="360" w:lineRule="exact"/>
              <w:jc w:val="center"/>
              <w:textAlignment w:val="center"/>
              <w:rPr>
                <w:rFonts w:ascii="宋体"/>
              </w:rPr>
            </w:pPr>
            <w:r>
              <w:rPr>
                <w:rFonts w:ascii="宋体" w:hAnsi="宋体" w:cs="宋体"/>
              </w:rPr>
              <w:t>3</w:t>
            </w:r>
          </w:p>
        </w:tc>
        <w:tc>
          <w:tcPr>
            <w:tcW w:w="1517" w:type="dxa"/>
            <w:gridSpan w:val="2"/>
            <w:vMerge w:val="restart"/>
            <w:vAlign w:val="center"/>
          </w:tcPr>
          <w:p>
            <w:pPr>
              <w:widowControl/>
              <w:spacing w:line="360" w:lineRule="exact"/>
              <w:jc w:val="center"/>
              <w:textAlignment w:val="center"/>
              <w:rPr>
                <w:rFonts w:ascii="宋体"/>
              </w:rPr>
            </w:pPr>
            <w:r>
              <w:rPr>
                <w:rFonts w:hint="eastAsia" w:ascii="宋体" w:hAnsi="宋体" w:cs="宋体"/>
              </w:rPr>
              <w:t>优惠承诺</w:t>
            </w:r>
          </w:p>
        </w:tc>
        <w:tc>
          <w:tcPr>
            <w:tcW w:w="5729" w:type="dxa"/>
            <w:gridSpan w:val="3"/>
            <w:vAlign w:val="center"/>
          </w:tcPr>
          <w:p>
            <w:pPr>
              <w:widowControl/>
              <w:spacing w:line="360" w:lineRule="exact"/>
              <w:jc w:val="left"/>
              <w:textAlignment w:val="center"/>
              <w:rPr>
                <w:rFonts w:ascii="宋体"/>
              </w:rPr>
            </w:pPr>
            <w:r>
              <w:rPr>
                <w:rFonts w:hint="eastAsia" w:ascii="宋体" w:hAnsi="宋体" w:cs="宋体"/>
              </w:rPr>
              <w:t>优惠承诺应是书面的符合工程实际情况，确保依法依规，优惠合理，详实可行。</w:t>
            </w:r>
          </w:p>
        </w:tc>
        <w:tc>
          <w:tcPr>
            <w:tcW w:w="1345" w:type="dxa"/>
            <w:vAlign w:val="center"/>
          </w:tcPr>
          <w:p>
            <w:pPr>
              <w:widowControl/>
              <w:spacing w:line="360" w:lineRule="exact"/>
              <w:jc w:val="center"/>
              <w:textAlignment w:val="center"/>
              <w:rPr>
                <w:rFonts w:ascii="宋体"/>
              </w:rPr>
            </w:pPr>
            <w:r>
              <w:rPr>
                <w:rFonts w:ascii="宋体" w:hAnsi="宋体" w:cs="宋体"/>
              </w:rPr>
              <w:t>3</w:t>
            </w:r>
            <w:r>
              <w:rPr>
                <w:rFonts w:hint="eastAsia" w:ascii="宋体" w:hAnsi="宋体" w:cs="宋体"/>
              </w:rPr>
              <w:t>＜得分≤</w:t>
            </w:r>
            <w:r>
              <w:rPr>
                <w:rFonts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tcPr>
          <w:p>
            <w:pPr>
              <w:widowControl/>
              <w:spacing w:line="360" w:lineRule="exact"/>
              <w:jc w:val="center"/>
              <w:textAlignment w:val="center"/>
              <w:rPr>
                <w:rFonts w:ascii="宋体"/>
              </w:rPr>
            </w:pPr>
          </w:p>
        </w:tc>
        <w:tc>
          <w:tcPr>
            <w:tcW w:w="1517" w:type="dxa"/>
            <w:gridSpan w:val="2"/>
            <w:vMerge w:val="continue"/>
          </w:tcPr>
          <w:p>
            <w:pPr>
              <w:widowControl/>
              <w:spacing w:line="360" w:lineRule="exact"/>
              <w:jc w:val="center"/>
              <w:textAlignment w:val="center"/>
              <w:rPr>
                <w:rFonts w:ascii="宋体"/>
              </w:rPr>
            </w:pPr>
          </w:p>
        </w:tc>
        <w:tc>
          <w:tcPr>
            <w:tcW w:w="5729" w:type="dxa"/>
            <w:gridSpan w:val="3"/>
            <w:vAlign w:val="center"/>
          </w:tcPr>
          <w:p>
            <w:pPr>
              <w:widowControl/>
              <w:spacing w:line="360" w:lineRule="exact"/>
              <w:jc w:val="left"/>
              <w:rPr>
                <w:rFonts w:ascii="宋体"/>
              </w:rPr>
            </w:pPr>
            <w:r>
              <w:rPr>
                <w:rFonts w:hint="eastAsia" w:ascii="宋体" w:hAnsi="宋体" w:cs="宋体"/>
              </w:rPr>
              <w:t>优惠承诺符合工程实际情况，确保依法依规，优惠基本合理，基本详实可行。</w:t>
            </w:r>
          </w:p>
        </w:tc>
        <w:tc>
          <w:tcPr>
            <w:tcW w:w="1345" w:type="dxa"/>
            <w:vAlign w:val="center"/>
          </w:tcPr>
          <w:p>
            <w:pPr>
              <w:widowControl/>
              <w:spacing w:line="360" w:lineRule="exact"/>
              <w:jc w:val="center"/>
              <w:rPr>
                <w:rFonts w:ascii="宋体"/>
              </w:rPr>
            </w:pPr>
            <w:r>
              <w:rPr>
                <w:rFonts w:ascii="宋体" w:hAnsi="宋体" w:cs="宋体"/>
              </w:rPr>
              <w:t>1</w:t>
            </w:r>
            <w:r>
              <w:rPr>
                <w:rFonts w:hint="eastAsia" w:ascii="宋体" w:hAnsi="宋体" w:cs="宋体"/>
              </w:rPr>
              <w:t>≤得分≤</w:t>
            </w:r>
            <w:r>
              <w:rPr>
                <w:rFonts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restart"/>
            <w:vAlign w:val="center"/>
          </w:tcPr>
          <w:p>
            <w:pPr>
              <w:widowControl/>
              <w:spacing w:line="360" w:lineRule="exact"/>
              <w:jc w:val="center"/>
              <w:textAlignment w:val="center"/>
              <w:rPr>
                <w:rFonts w:ascii="宋体"/>
              </w:rPr>
            </w:pPr>
            <w:r>
              <w:rPr>
                <w:rFonts w:ascii="宋体" w:hAnsi="宋体" w:cs="宋体"/>
              </w:rPr>
              <w:t>4</w:t>
            </w:r>
          </w:p>
        </w:tc>
        <w:tc>
          <w:tcPr>
            <w:tcW w:w="1517" w:type="dxa"/>
            <w:gridSpan w:val="2"/>
            <w:vMerge w:val="restart"/>
            <w:vAlign w:val="center"/>
          </w:tcPr>
          <w:p>
            <w:pPr>
              <w:widowControl/>
              <w:spacing w:line="360" w:lineRule="exact"/>
              <w:jc w:val="center"/>
              <w:textAlignment w:val="center"/>
              <w:rPr>
                <w:rFonts w:ascii="宋体"/>
              </w:rPr>
            </w:pPr>
            <w:r>
              <w:rPr>
                <w:rFonts w:hint="eastAsia" w:ascii="宋体" w:hAnsi="宋体" w:cs="宋体"/>
              </w:rPr>
              <w:t>履职尽责承诺</w:t>
            </w:r>
          </w:p>
        </w:tc>
        <w:tc>
          <w:tcPr>
            <w:tcW w:w="5729" w:type="dxa"/>
            <w:gridSpan w:val="3"/>
            <w:vAlign w:val="center"/>
          </w:tcPr>
          <w:p>
            <w:pPr>
              <w:widowControl/>
              <w:spacing w:line="360" w:lineRule="exact"/>
              <w:jc w:val="left"/>
              <w:textAlignment w:val="center"/>
              <w:rPr>
                <w:rFonts w:ascii="宋体"/>
              </w:rPr>
            </w:pPr>
            <w:r>
              <w:rPr>
                <w:rFonts w:hint="eastAsia" w:ascii="宋体" w:hAnsi="宋体" w:cs="宋体"/>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45" w:type="dxa"/>
            <w:vAlign w:val="center"/>
          </w:tcPr>
          <w:p>
            <w:pPr>
              <w:widowControl/>
              <w:spacing w:line="360" w:lineRule="exact"/>
              <w:jc w:val="center"/>
              <w:textAlignment w:val="center"/>
              <w:rPr>
                <w:rFonts w:ascii="宋体"/>
              </w:rPr>
            </w:pPr>
            <w:r>
              <w:rPr>
                <w:rFonts w:ascii="宋体" w:hAnsi="宋体" w:cs="宋体"/>
              </w:rPr>
              <w:t>2</w:t>
            </w:r>
            <w:r>
              <w:rPr>
                <w:rFonts w:hint="eastAsia" w:ascii="宋体" w:hAnsi="宋体" w:cs="宋体"/>
              </w:rPr>
              <w:t>＜得分≤</w:t>
            </w:r>
            <w:r>
              <w:rPr>
                <w:rFonts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Merge w:val="continue"/>
          </w:tcPr>
          <w:p>
            <w:pPr>
              <w:widowControl/>
              <w:spacing w:line="360" w:lineRule="exact"/>
              <w:jc w:val="center"/>
              <w:textAlignment w:val="center"/>
              <w:rPr>
                <w:rFonts w:ascii="宋体"/>
              </w:rPr>
            </w:pPr>
          </w:p>
        </w:tc>
        <w:tc>
          <w:tcPr>
            <w:tcW w:w="1517" w:type="dxa"/>
            <w:gridSpan w:val="2"/>
            <w:vMerge w:val="continue"/>
          </w:tcPr>
          <w:p>
            <w:pPr>
              <w:widowControl/>
              <w:spacing w:line="360" w:lineRule="exact"/>
              <w:jc w:val="center"/>
              <w:textAlignment w:val="center"/>
              <w:rPr>
                <w:rFonts w:ascii="宋体"/>
              </w:rPr>
            </w:pPr>
          </w:p>
        </w:tc>
        <w:tc>
          <w:tcPr>
            <w:tcW w:w="5729" w:type="dxa"/>
            <w:gridSpan w:val="3"/>
            <w:vAlign w:val="center"/>
          </w:tcPr>
          <w:p>
            <w:pPr>
              <w:widowControl/>
              <w:spacing w:line="360" w:lineRule="exact"/>
              <w:jc w:val="left"/>
              <w:rPr>
                <w:rFonts w:ascii="宋体"/>
              </w:rPr>
            </w:pPr>
            <w:r>
              <w:rPr>
                <w:rFonts w:hint="eastAsia" w:ascii="宋体" w:hAnsi="宋体" w:cs="宋体"/>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345" w:type="dxa"/>
            <w:vAlign w:val="center"/>
          </w:tcPr>
          <w:p>
            <w:pPr>
              <w:widowControl/>
              <w:spacing w:line="360" w:lineRule="exact"/>
              <w:jc w:val="center"/>
              <w:rPr>
                <w:rFonts w:ascii="宋体"/>
              </w:rPr>
            </w:pPr>
            <w:r>
              <w:rPr>
                <w:rFonts w:ascii="宋体" w:hAnsi="宋体" w:cs="宋体"/>
              </w:rPr>
              <w:t>1</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Align w:val="center"/>
          </w:tcPr>
          <w:p>
            <w:pPr>
              <w:widowControl/>
              <w:spacing w:line="360" w:lineRule="exact"/>
              <w:jc w:val="center"/>
              <w:textAlignment w:val="center"/>
              <w:rPr>
                <w:rFonts w:ascii="宋体"/>
              </w:rPr>
            </w:pPr>
            <w:r>
              <w:rPr>
                <w:rFonts w:ascii="宋体" w:hAnsi="宋体" w:cs="宋体"/>
              </w:rPr>
              <w:t>5</w:t>
            </w:r>
          </w:p>
        </w:tc>
        <w:tc>
          <w:tcPr>
            <w:tcW w:w="1517" w:type="dxa"/>
            <w:gridSpan w:val="2"/>
            <w:vAlign w:val="center"/>
          </w:tcPr>
          <w:p>
            <w:pPr>
              <w:widowControl/>
              <w:spacing w:line="360" w:lineRule="exact"/>
              <w:jc w:val="center"/>
              <w:textAlignment w:val="center"/>
              <w:rPr>
                <w:rFonts w:ascii="宋体"/>
              </w:rPr>
            </w:pPr>
            <w:r>
              <w:rPr>
                <w:rFonts w:hint="eastAsia" w:ascii="宋体" w:hAnsi="宋体" w:cs="宋体"/>
              </w:rPr>
              <w:t>企业信用</w:t>
            </w:r>
          </w:p>
        </w:tc>
        <w:tc>
          <w:tcPr>
            <w:tcW w:w="5729" w:type="dxa"/>
            <w:gridSpan w:val="3"/>
            <w:vAlign w:val="center"/>
          </w:tcPr>
          <w:p>
            <w:pPr>
              <w:widowControl/>
              <w:spacing w:line="360" w:lineRule="exact"/>
              <w:jc w:val="left"/>
              <w:textAlignment w:val="center"/>
              <w:rPr>
                <w:rFonts w:ascii="宋体"/>
              </w:rPr>
            </w:pPr>
            <w:r>
              <w:rPr>
                <w:rFonts w:hint="eastAsia" w:ascii="宋体" w:hAnsi="宋体" w:cs="宋体"/>
              </w:rPr>
              <w:t>企业获得相关建筑业协会或住建部门颁发的</w:t>
            </w:r>
            <w:r>
              <w:rPr>
                <w:rFonts w:ascii="宋体" w:hAnsi="宋体" w:cs="宋体"/>
              </w:rPr>
              <w:t>3A</w:t>
            </w:r>
            <w:r>
              <w:rPr>
                <w:rFonts w:hint="eastAsia" w:ascii="宋体" w:hAnsi="宋体" w:cs="宋体"/>
              </w:rPr>
              <w:t>级信用企业证书的得</w:t>
            </w:r>
            <w:r>
              <w:rPr>
                <w:rFonts w:ascii="宋体" w:hAnsi="宋体" w:cs="宋体"/>
              </w:rPr>
              <w:t>2</w:t>
            </w:r>
            <w:r>
              <w:rPr>
                <w:rFonts w:hint="eastAsia" w:ascii="宋体" w:hAnsi="宋体" w:cs="宋体"/>
              </w:rPr>
              <w:t>分；</w:t>
            </w:r>
            <w:r>
              <w:rPr>
                <w:rFonts w:ascii="宋体" w:hAnsi="宋体" w:cs="宋体"/>
              </w:rPr>
              <w:t>2017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日以来获得建筑工程安全先进企业或建筑业诚信奖的得</w:t>
            </w:r>
            <w:r>
              <w:rPr>
                <w:rFonts w:ascii="宋体" w:hAnsi="宋体" w:cs="宋体"/>
              </w:rPr>
              <w:t>2</w:t>
            </w:r>
            <w:r>
              <w:rPr>
                <w:rFonts w:hint="eastAsia" w:ascii="宋体" w:hAnsi="宋体" w:cs="宋体"/>
              </w:rPr>
              <w:t>分；没有得</w:t>
            </w:r>
            <w:r>
              <w:rPr>
                <w:rFonts w:ascii="宋体" w:cs="宋体"/>
              </w:rPr>
              <w:t>0</w:t>
            </w:r>
            <w:r>
              <w:rPr>
                <w:rFonts w:hint="eastAsia" w:ascii="宋体" w:hAnsi="宋体" w:cs="宋体"/>
              </w:rPr>
              <w:t>分。</w:t>
            </w:r>
            <w:r>
              <w:rPr>
                <w:rFonts w:ascii="宋体"/>
              </w:rPr>
              <w:br w:type="textWrapping"/>
            </w:r>
            <w:r>
              <w:rPr>
                <w:rFonts w:hint="eastAsia" w:ascii="宋体" w:hAnsi="宋体" w:cs="宋体"/>
              </w:rPr>
              <w:t>注：投标文件附证书（或文件）扫描件（时间以证书或文件时间为准）。</w:t>
            </w:r>
          </w:p>
        </w:tc>
        <w:tc>
          <w:tcPr>
            <w:tcW w:w="1345" w:type="dxa"/>
            <w:vAlign w:val="center"/>
          </w:tcPr>
          <w:p>
            <w:pPr>
              <w:widowControl/>
              <w:spacing w:line="360" w:lineRule="exact"/>
              <w:jc w:val="center"/>
              <w:textAlignment w:val="center"/>
              <w:rPr>
                <w:rFonts w:ascii="宋体"/>
              </w:rPr>
            </w:pPr>
            <w:r>
              <w:rPr>
                <w:rFonts w:ascii="宋体" w:cs="宋体"/>
              </w:rPr>
              <w:t>0</w:t>
            </w:r>
            <w:r>
              <w:rPr>
                <w:rFonts w:hint="eastAsia" w:ascii="宋体" w:hAnsi="宋体" w:cs="宋体"/>
              </w:rPr>
              <w:t>≤得分≤</w:t>
            </w:r>
            <w:r>
              <w:rPr>
                <w:rFonts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vAlign w:val="center"/>
          </w:tcPr>
          <w:p>
            <w:pPr>
              <w:widowControl/>
              <w:spacing w:line="360" w:lineRule="exact"/>
              <w:jc w:val="center"/>
              <w:textAlignment w:val="center"/>
              <w:rPr>
                <w:rFonts w:ascii="宋体"/>
              </w:rPr>
            </w:pPr>
            <w:r>
              <w:rPr>
                <w:rFonts w:ascii="宋体" w:hAnsi="宋体" w:cs="宋体"/>
              </w:rPr>
              <w:t>6</w:t>
            </w:r>
          </w:p>
        </w:tc>
        <w:tc>
          <w:tcPr>
            <w:tcW w:w="1517" w:type="dxa"/>
            <w:gridSpan w:val="2"/>
            <w:vAlign w:val="center"/>
          </w:tcPr>
          <w:p>
            <w:pPr>
              <w:widowControl/>
              <w:spacing w:line="360" w:lineRule="exact"/>
              <w:jc w:val="center"/>
              <w:textAlignment w:val="center"/>
              <w:rPr>
                <w:rFonts w:ascii="宋体"/>
              </w:rPr>
            </w:pPr>
            <w:r>
              <w:rPr>
                <w:rFonts w:hint="eastAsia" w:ascii="宋体" w:hAnsi="宋体" w:cs="宋体"/>
              </w:rPr>
              <w:t>项目经理信用</w:t>
            </w:r>
          </w:p>
        </w:tc>
        <w:tc>
          <w:tcPr>
            <w:tcW w:w="5729" w:type="dxa"/>
            <w:gridSpan w:val="3"/>
            <w:vAlign w:val="center"/>
          </w:tcPr>
          <w:p>
            <w:pPr>
              <w:widowControl/>
              <w:spacing w:line="360" w:lineRule="exact"/>
              <w:jc w:val="left"/>
              <w:textAlignment w:val="center"/>
              <w:rPr>
                <w:rFonts w:ascii="宋体"/>
              </w:rPr>
            </w:pPr>
            <w:r>
              <w:rPr>
                <w:rFonts w:ascii="宋体" w:hAnsi="宋体" w:cs="宋体"/>
              </w:rPr>
              <w:t>2017</w:t>
            </w:r>
            <w:r>
              <w:rPr>
                <w:rFonts w:hint="eastAsia" w:ascii="宋体" w:hAnsi="宋体" w:cs="宋体"/>
              </w:rPr>
              <w:t>年</w:t>
            </w:r>
            <w:r>
              <w:rPr>
                <w:rFonts w:ascii="宋体" w:hAnsi="宋体" w:cs="宋体"/>
              </w:rPr>
              <w:t>1</w:t>
            </w:r>
            <w:r>
              <w:rPr>
                <w:rFonts w:hint="eastAsia" w:ascii="宋体" w:hAnsi="宋体" w:cs="宋体"/>
              </w:rPr>
              <w:t>月</w:t>
            </w:r>
            <w:r>
              <w:rPr>
                <w:rFonts w:ascii="宋体" w:hAnsi="宋体" w:cs="宋体"/>
              </w:rPr>
              <w:t>1</w:t>
            </w:r>
            <w:r>
              <w:rPr>
                <w:rFonts w:hint="eastAsia" w:ascii="宋体" w:hAnsi="宋体" w:cs="宋体"/>
              </w:rPr>
              <w:t>日以来项目经理获得获市级及以上先进个人奖的得</w:t>
            </w:r>
            <w:r>
              <w:rPr>
                <w:rFonts w:ascii="宋体" w:hAnsi="宋体" w:cs="宋体"/>
              </w:rPr>
              <w:t>1</w:t>
            </w:r>
            <w:r>
              <w:rPr>
                <w:rFonts w:hint="eastAsia" w:ascii="宋体" w:hAnsi="宋体" w:cs="宋体"/>
              </w:rPr>
              <w:t>分；获市级及以上优秀项目经理奖的得</w:t>
            </w:r>
            <w:r>
              <w:rPr>
                <w:rFonts w:ascii="宋体" w:hAnsi="宋体" w:cs="宋体"/>
              </w:rPr>
              <w:t>1</w:t>
            </w:r>
            <w:r>
              <w:rPr>
                <w:rFonts w:hint="eastAsia" w:ascii="宋体" w:hAnsi="宋体" w:cs="宋体"/>
              </w:rPr>
              <w:t>分；没有得</w:t>
            </w:r>
            <w:r>
              <w:rPr>
                <w:rFonts w:ascii="宋体" w:cs="宋体"/>
              </w:rPr>
              <w:t>0</w:t>
            </w:r>
            <w:r>
              <w:rPr>
                <w:rFonts w:hint="eastAsia" w:ascii="宋体" w:hAnsi="宋体" w:cs="宋体"/>
              </w:rPr>
              <w:t>分。</w:t>
            </w:r>
            <w:r>
              <w:rPr>
                <w:rFonts w:ascii="宋体"/>
              </w:rPr>
              <w:br w:type="textWrapping"/>
            </w:r>
            <w:r>
              <w:rPr>
                <w:rFonts w:hint="eastAsia" w:ascii="宋体" w:hAnsi="宋体" w:cs="宋体"/>
              </w:rPr>
              <w:t>注：投标文件附证书（或文件）扫描件（时间以证书或文件时间为准）。</w:t>
            </w:r>
          </w:p>
        </w:tc>
        <w:tc>
          <w:tcPr>
            <w:tcW w:w="1345" w:type="dxa"/>
            <w:vAlign w:val="center"/>
          </w:tcPr>
          <w:p>
            <w:pPr>
              <w:widowControl/>
              <w:spacing w:line="360" w:lineRule="exact"/>
              <w:jc w:val="center"/>
              <w:textAlignment w:val="center"/>
              <w:rPr>
                <w:rFonts w:ascii="宋体"/>
              </w:rPr>
            </w:pPr>
            <w:r>
              <w:rPr>
                <w:rFonts w:ascii="宋体" w:cs="宋体"/>
              </w:rPr>
              <w:t>0</w:t>
            </w:r>
            <w:r>
              <w:rPr>
                <w:rFonts w:hint="eastAsia" w:ascii="宋体" w:hAnsi="宋体" w:cs="宋体"/>
              </w:rPr>
              <w:t>≤得分≤</w:t>
            </w:r>
            <w:r>
              <w:rPr>
                <w:rFonts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741" w:type="dxa"/>
            <w:shd w:val="clear" w:color="auto" w:fill="auto"/>
            <w:vAlign w:val="center"/>
          </w:tcPr>
          <w:p>
            <w:pPr>
              <w:autoSpaceDE w:val="0"/>
              <w:autoSpaceDN w:val="0"/>
              <w:spacing w:line="360" w:lineRule="exact"/>
              <w:jc w:val="left"/>
              <w:rPr>
                <w:rFonts w:ascii="宋体"/>
              </w:rPr>
            </w:pPr>
            <w:r>
              <w:rPr>
                <w:rFonts w:hint="eastAsia" w:ascii="宋体" w:hAnsi="宋体" w:cs="宋体"/>
              </w:rPr>
              <w:t>备注</w:t>
            </w:r>
          </w:p>
        </w:tc>
        <w:tc>
          <w:tcPr>
            <w:tcW w:w="8591" w:type="dxa"/>
            <w:gridSpan w:val="6"/>
            <w:shd w:val="clear" w:color="auto" w:fill="auto"/>
            <w:vAlign w:val="center"/>
          </w:tcPr>
          <w:p>
            <w:pPr>
              <w:widowControl/>
              <w:spacing w:line="360" w:lineRule="exact"/>
              <w:jc w:val="left"/>
              <w:textAlignment w:val="center"/>
              <w:rPr>
                <w:rFonts w:hint="eastAsia" w:ascii="宋体" w:hAnsi="宋体" w:cs="宋体"/>
              </w:rPr>
            </w:pPr>
            <w:r>
              <w:rPr>
                <w:rFonts w:hint="eastAsia" w:ascii="宋体" w:hAnsi="宋体" w:cs="宋体"/>
              </w:rPr>
              <w:t>投标人综合得分＝技术标得分＋商务标得分＋综合标得分。</w:t>
            </w:r>
          </w:p>
          <w:p>
            <w:pPr>
              <w:widowControl/>
              <w:spacing w:line="360" w:lineRule="exact"/>
              <w:ind w:firstLine="420" w:firstLineChars="200"/>
              <w:jc w:val="left"/>
              <w:textAlignment w:val="center"/>
              <w:rPr>
                <w:rFonts w:ascii="宋体"/>
              </w:rPr>
            </w:pPr>
            <w:r>
              <w:rPr>
                <w:rFonts w:hint="eastAsia"/>
                <w:color w:val="0000FF"/>
                <w:lang w:eastAsia="zh-CN"/>
              </w:rPr>
              <w:t>本次评标采用综合评估法。招标人代表</w:t>
            </w:r>
            <w:r>
              <w:rPr>
                <w:rFonts w:hint="eastAsia"/>
                <w:color w:val="0000FF"/>
                <w:lang w:val="en-US" w:eastAsia="zh-CN"/>
              </w:rPr>
              <w:t>1名，技术类、经济类专家4人，共5人组成。</w:t>
            </w:r>
            <w:r>
              <w:rPr>
                <w:rFonts w:hint="eastAsia"/>
                <w:color w:val="0000FF"/>
                <w:lang w:eastAsia="zh-CN"/>
              </w:rPr>
              <w:t>评标委员会对满足招标文件实质性要求的投标文件，根据本章规定的评分标准进行打分，并按得分由高到低顺序推荐中标候选人，或根据招标人授权直接确定中标人，但投标报价低于其成</w:t>
            </w:r>
            <w:r>
              <w:rPr>
                <w:rFonts w:hint="eastAsia"/>
                <w:color w:val="0000FF"/>
                <w:lang w:val="en-US" w:eastAsia="zh-CN"/>
              </w:rPr>
              <w:t xml:space="preserve"> </w:t>
            </w:r>
            <w:r>
              <w:rPr>
                <w:rFonts w:hint="eastAsia"/>
                <w:color w:val="0000FF"/>
                <w:lang w:eastAsia="zh-CN"/>
              </w:rPr>
              <w:t>本的除外。综合评分相等时，以投标报价低的优先；投标报价也相等的，有招标人自行确定。</w:t>
            </w:r>
          </w:p>
        </w:tc>
      </w:tr>
    </w:tbl>
    <w:p>
      <w:pPr>
        <w:autoSpaceDE w:val="0"/>
        <w:autoSpaceDN w:val="0"/>
        <w:spacing w:line="360" w:lineRule="auto"/>
        <w:ind w:firstLine="562" w:firstLineChars="200"/>
        <w:jc w:val="left"/>
        <w:rPr>
          <w:rFonts w:ascii="宋体"/>
          <w:b/>
          <w:bCs/>
          <w:kern w:val="0"/>
          <w:sz w:val="28"/>
          <w:szCs w:val="28"/>
        </w:rPr>
      </w:pPr>
      <w:r>
        <w:rPr>
          <w:rFonts w:ascii="宋体" w:hAnsi="宋体" w:cs="宋体"/>
          <w:b/>
          <w:bCs/>
          <w:kern w:val="0"/>
          <w:sz w:val="28"/>
          <w:szCs w:val="28"/>
        </w:rPr>
        <w:t>1.</w:t>
      </w:r>
      <w:r>
        <w:rPr>
          <w:rFonts w:hint="eastAsia" w:ascii="宋体" w:hAnsi="宋体" w:cs="宋体"/>
          <w:b/>
          <w:bCs/>
          <w:kern w:val="0"/>
          <w:sz w:val="28"/>
          <w:szCs w:val="28"/>
        </w:rPr>
        <w:t>评标方法</w:t>
      </w:r>
    </w:p>
    <w:p>
      <w:pPr>
        <w:keepNext w:val="0"/>
        <w:keepLines w:val="0"/>
        <w:pageBreakBefore w:val="0"/>
        <w:widowControl w:val="0"/>
        <w:kinsoku/>
        <w:wordWrap/>
        <w:overflowPunct/>
        <w:topLinePunct/>
        <w:bidi w:val="0"/>
        <w:adjustRightInd/>
        <w:snapToGrid/>
        <w:spacing w:line="400" w:lineRule="exact"/>
        <w:ind w:firstLine="420" w:firstLineChars="200"/>
        <w:textAlignment w:val="auto"/>
        <w:rPr>
          <w:rFonts w:ascii="宋体"/>
          <w:color w:val="auto"/>
          <w:kern w:val="0"/>
          <w:highlight w:val="none"/>
        </w:rPr>
      </w:pPr>
      <w:r>
        <w:rPr>
          <w:rFonts w:hint="eastAsia" w:ascii="宋体" w:hAnsi="宋体" w:cs="宋体"/>
        </w:rPr>
        <w:t>本次评标采用综合评估法。评标委员会对满足招标文件实质性要求的投标文件，根据本章规定的评分标准进行打分，并按得分由高到低顺序推荐中标候选人，或根据招标人授权直接确定中标人，但投标报价低于其成本的除外。</w:t>
      </w:r>
      <w:r>
        <w:rPr>
          <w:rFonts w:hint="eastAsia" w:ascii="宋体" w:hAnsi="宋体" w:cs="宋体"/>
          <w:color w:val="auto"/>
          <w:highlight w:val="none"/>
        </w:rPr>
        <w:t>综合评分相等时，以投标报价低的优先；投标报价也相等的，以施工组织设计得分高的优先，施工组织设计报价也相等的，由招标人自行确定</w:t>
      </w:r>
      <w:r>
        <w:rPr>
          <w:rFonts w:hint="eastAsia" w:ascii="宋体" w:hAnsi="宋体" w:cs="宋体"/>
          <w:color w:val="auto"/>
          <w:spacing w:val="-4"/>
          <w:highlight w:val="none"/>
        </w:rPr>
        <w:t>。</w:t>
      </w:r>
    </w:p>
    <w:p>
      <w:pPr>
        <w:keepNext w:val="0"/>
        <w:keepLines w:val="0"/>
        <w:pageBreakBefore w:val="0"/>
        <w:widowControl w:val="0"/>
        <w:kinsoku/>
        <w:wordWrap/>
        <w:overflowPunct/>
        <w:autoSpaceDE w:val="0"/>
        <w:autoSpaceDN w:val="0"/>
        <w:bidi w:val="0"/>
        <w:adjustRightInd/>
        <w:snapToGrid/>
        <w:spacing w:line="400" w:lineRule="exact"/>
        <w:ind w:firstLine="562" w:firstLineChars="200"/>
        <w:jc w:val="left"/>
        <w:textAlignment w:val="auto"/>
        <w:rPr>
          <w:rFonts w:ascii="宋体"/>
          <w:b/>
          <w:bCs/>
          <w:kern w:val="0"/>
          <w:sz w:val="28"/>
          <w:szCs w:val="28"/>
        </w:rPr>
      </w:pPr>
      <w:r>
        <w:rPr>
          <w:rFonts w:ascii="宋体" w:hAnsi="宋体" w:cs="宋体"/>
          <w:b/>
          <w:bCs/>
          <w:kern w:val="0"/>
          <w:sz w:val="28"/>
          <w:szCs w:val="28"/>
        </w:rPr>
        <w:t>2.</w:t>
      </w:r>
      <w:r>
        <w:rPr>
          <w:rFonts w:hint="eastAsia" w:ascii="宋体" w:hAnsi="宋体" w:cs="宋体"/>
          <w:b/>
          <w:bCs/>
          <w:kern w:val="0"/>
          <w:sz w:val="28"/>
          <w:szCs w:val="28"/>
        </w:rPr>
        <w:t>评审标准</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2.1 </w:t>
      </w:r>
      <w:r>
        <w:rPr>
          <w:rFonts w:hint="eastAsia" w:ascii="宋体" w:hAnsi="宋体" w:cs="宋体"/>
          <w:kern w:val="0"/>
        </w:rPr>
        <w:t>初步评审标准</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2.1.1 </w:t>
      </w:r>
      <w:r>
        <w:rPr>
          <w:rFonts w:hint="eastAsia" w:ascii="宋体" w:hAnsi="宋体" w:cs="宋体"/>
          <w:kern w:val="0"/>
        </w:rPr>
        <w:t>形式评审标准：见评标办法前附表。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2.1.2 </w:t>
      </w:r>
      <w:r>
        <w:rPr>
          <w:rFonts w:hint="eastAsia" w:ascii="宋体" w:hAnsi="宋体" w:cs="宋体"/>
          <w:kern w:val="0"/>
        </w:rPr>
        <w:t>资格评审标准：见评标办法前附表。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2.1.3 </w:t>
      </w:r>
      <w:r>
        <w:rPr>
          <w:rFonts w:hint="eastAsia" w:ascii="宋体" w:hAnsi="宋体" w:cs="宋体"/>
          <w:kern w:val="0"/>
        </w:rPr>
        <w:t>响应性评审标准：见评标办法前附表。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2.2</w:t>
      </w:r>
      <w:r>
        <w:rPr>
          <w:rFonts w:hint="eastAsia" w:ascii="宋体" w:hAnsi="宋体" w:cs="宋体"/>
          <w:kern w:val="0"/>
        </w:rPr>
        <w:t>分值构成与评分标准</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2.2.1</w:t>
      </w:r>
      <w:r>
        <w:rPr>
          <w:rFonts w:hint="eastAsia" w:ascii="宋体" w:hAnsi="宋体" w:cs="宋体"/>
          <w:kern w:val="0"/>
        </w:rPr>
        <w:t>分值构成</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）商务标：见评标办法前附表；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）技术标：见评标办法前附表；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）综合标：见评标办法前附表；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2.2.2 </w:t>
      </w:r>
      <w:r>
        <w:rPr>
          <w:rFonts w:hint="eastAsia" w:ascii="宋体" w:hAnsi="宋体" w:cs="宋体"/>
          <w:kern w:val="0"/>
        </w:rPr>
        <w:t>评标基准价计算</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评标基准价计算方法：见评标办法前附表。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2.2</w:t>
      </w:r>
      <w:r>
        <w:rPr>
          <w:rFonts w:ascii="宋体" w:cs="宋体"/>
          <w:kern w:val="0"/>
        </w:rPr>
        <w:t>.</w:t>
      </w:r>
      <w:r>
        <w:rPr>
          <w:rFonts w:ascii="宋体" w:hAnsi="宋体" w:cs="宋体"/>
          <w:kern w:val="0"/>
        </w:rPr>
        <w:t xml:space="preserve">3 </w:t>
      </w:r>
      <w:r>
        <w:rPr>
          <w:rFonts w:hint="eastAsia" w:ascii="宋体" w:hAnsi="宋体" w:cs="宋体"/>
          <w:kern w:val="0"/>
        </w:rPr>
        <w:t>评分标准</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）商务标：见评标办法前附表；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）技术标：见评标办法前附表；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hint="eastAsia" w:ascii="宋体" w:hAnsi="宋体" w:cs="宋体"/>
          <w:kern w:val="0"/>
        </w:rPr>
        <w:t>（</w:t>
      </w:r>
      <w:r>
        <w:rPr>
          <w:rFonts w:ascii="宋体" w:hAnsi="宋体" w:cs="宋体"/>
          <w:kern w:val="0"/>
        </w:rPr>
        <w:t>3</w:t>
      </w:r>
      <w:r>
        <w:rPr>
          <w:rFonts w:hint="eastAsia" w:ascii="宋体" w:hAnsi="宋体" w:cs="宋体"/>
          <w:kern w:val="0"/>
        </w:rPr>
        <w:t>）综合标：见评标办法前附表；</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b/>
          <w:bCs/>
          <w:kern w:val="0"/>
          <w:sz w:val="28"/>
          <w:szCs w:val="28"/>
        </w:rPr>
      </w:pPr>
      <w:r>
        <w:rPr>
          <w:rFonts w:ascii="宋体" w:hAnsi="宋体" w:cs="宋体"/>
          <w:b/>
          <w:bCs/>
          <w:kern w:val="0"/>
          <w:sz w:val="28"/>
          <w:szCs w:val="28"/>
        </w:rPr>
        <w:t>3.</w:t>
      </w:r>
      <w:r>
        <w:rPr>
          <w:rFonts w:hint="eastAsia" w:ascii="宋体" w:hAnsi="宋体" w:cs="宋体"/>
          <w:b/>
          <w:bCs/>
          <w:kern w:val="0"/>
          <w:sz w:val="28"/>
          <w:szCs w:val="28"/>
        </w:rPr>
        <w:t>评标程序</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3.1</w:t>
      </w:r>
      <w:r>
        <w:rPr>
          <w:rFonts w:hint="eastAsia" w:ascii="宋体" w:hAnsi="宋体" w:cs="宋体"/>
          <w:kern w:val="0"/>
        </w:rPr>
        <w:t>初步评审</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3.1.1</w:t>
      </w:r>
      <w:r>
        <w:rPr>
          <w:rFonts w:hint="eastAsia" w:ascii="宋体" w:hAnsi="宋体" w:cs="宋体"/>
          <w:kern w:val="0"/>
        </w:rPr>
        <w:t>评标委员会依据本章第</w:t>
      </w:r>
      <w:r>
        <w:rPr>
          <w:rFonts w:ascii="宋体" w:hAnsi="宋体" w:cs="宋体"/>
          <w:kern w:val="0"/>
        </w:rPr>
        <w:t>2.1</w:t>
      </w:r>
      <w:r>
        <w:rPr>
          <w:rFonts w:hint="eastAsia" w:ascii="宋体" w:hAnsi="宋体" w:cs="宋体"/>
          <w:kern w:val="0"/>
        </w:rPr>
        <w:t>项规定的标准对投标文件进行初步评审。有一项不符合评审标准的，作废标处理。</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3.1.2 </w:t>
      </w:r>
      <w:r>
        <w:rPr>
          <w:rFonts w:hint="eastAsia" w:ascii="宋体" w:hAnsi="宋体" w:cs="宋体"/>
          <w:kern w:val="0"/>
        </w:rPr>
        <w:t>投标人有以下情形之一的，其投标作废标处理：</w:t>
      </w:r>
    </w:p>
    <w:p>
      <w:pPr>
        <w:keepNext w:val="0"/>
        <w:keepLines w:val="0"/>
        <w:pageBreakBefore w:val="0"/>
        <w:widowControl w:val="0"/>
        <w:kinsoku/>
        <w:wordWrap/>
        <w:overflowPunct/>
        <w:autoSpaceDE w:val="0"/>
        <w:autoSpaceDN w:val="0"/>
        <w:bidi w:val="0"/>
        <w:adjustRightInd/>
        <w:snapToGrid/>
        <w:spacing w:line="400" w:lineRule="exact"/>
        <w:ind w:firstLine="420" w:firstLineChars="200"/>
        <w:jc w:val="left"/>
        <w:textAlignment w:val="auto"/>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）串通投标或弄虚作假或有其他违法行为的；</w:t>
      </w:r>
    </w:p>
    <w:p>
      <w:pPr>
        <w:keepNext w:val="0"/>
        <w:keepLines w:val="0"/>
        <w:pageBreakBefore w:val="0"/>
        <w:widowControl w:val="0"/>
        <w:kinsoku/>
        <w:wordWrap/>
        <w:overflowPunct/>
        <w:autoSpaceDE w:val="0"/>
        <w:autoSpaceDN w:val="0"/>
        <w:bidi w:val="0"/>
        <w:adjustRightInd/>
        <w:snapToGrid/>
        <w:spacing w:line="400" w:lineRule="exact"/>
        <w:ind w:firstLine="420" w:firstLineChars="200"/>
        <w:jc w:val="left"/>
        <w:textAlignment w:val="auto"/>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）不按评标委员会要求澄清、说明或补正的。</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3.1.3 </w:t>
      </w:r>
      <w:r>
        <w:rPr>
          <w:rFonts w:hint="eastAsia" w:ascii="宋体" w:hAnsi="宋体" w:cs="宋体"/>
          <w:kern w:val="0"/>
        </w:rPr>
        <w:t>投标报价有算术错误的，评标委员会按以下原则对投标报价进行修正，修正的价格经投标人书面确认后具有约束力。投标人不接受修正价格的，其投标作废标处理。</w:t>
      </w:r>
    </w:p>
    <w:p>
      <w:pPr>
        <w:keepNext w:val="0"/>
        <w:keepLines w:val="0"/>
        <w:pageBreakBefore w:val="0"/>
        <w:widowControl w:val="0"/>
        <w:kinsoku/>
        <w:wordWrap/>
        <w:overflowPunct/>
        <w:autoSpaceDE w:val="0"/>
        <w:autoSpaceDN w:val="0"/>
        <w:bidi w:val="0"/>
        <w:adjustRightInd/>
        <w:snapToGrid/>
        <w:spacing w:line="400" w:lineRule="exact"/>
        <w:ind w:firstLine="420" w:firstLineChars="200"/>
        <w:jc w:val="left"/>
        <w:textAlignment w:val="auto"/>
        <w:rPr>
          <w:rFonts w:ascii="宋体"/>
          <w:kern w:val="0"/>
        </w:rPr>
      </w:pPr>
      <w:r>
        <w:rPr>
          <w:rFonts w:hint="eastAsia" w:ascii="宋体" w:hAnsi="宋体" w:cs="宋体"/>
          <w:kern w:val="0"/>
        </w:rPr>
        <w:t>（</w:t>
      </w:r>
      <w:r>
        <w:rPr>
          <w:rFonts w:ascii="宋体" w:hAnsi="宋体" w:cs="宋体"/>
          <w:kern w:val="0"/>
        </w:rPr>
        <w:t>1</w:t>
      </w:r>
      <w:r>
        <w:rPr>
          <w:rFonts w:hint="eastAsia" w:ascii="宋体" w:hAnsi="宋体" w:cs="宋体"/>
          <w:kern w:val="0"/>
        </w:rPr>
        <w:t>）投标文件中的大写金额与小写金额不一致的，以大写金额为准；</w:t>
      </w:r>
    </w:p>
    <w:p>
      <w:pPr>
        <w:keepNext w:val="0"/>
        <w:keepLines w:val="0"/>
        <w:pageBreakBefore w:val="0"/>
        <w:widowControl w:val="0"/>
        <w:kinsoku/>
        <w:wordWrap/>
        <w:overflowPunct/>
        <w:autoSpaceDE w:val="0"/>
        <w:autoSpaceDN w:val="0"/>
        <w:bidi w:val="0"/>
        <w:adjustRightInd/>
        <w:snapToGrid/>
        <w:spacing w:line="400" w:lineRule="exact"/>
        <w:ind w:firstLine="420" w:firstLineChars="200"/>
        <w:jc w:val="left"/>
        <w:textAlignment w:val="auto"/>
        <w:rPr>
          <w:rFonts w:ascii="宋体"/>
          <w:kern w:val="0"/>
        </w:rPr>
      </w:pPr>
      <w:r>
        <w:rPr>
          <w:rFonts w:hint="eastAsia" w:ascii="宋体" w:hAnsi="宋体" w:cs="宋体"/>
          <w:kern w:val="0"/>
        </w:rPr>
        <w:t>（</w:t>
      </w:r>
      <w:r>
        <w:rPr>
          <w:rFonts w:ascii="宋体" w:hAnsi="宋体" w:cs="宋体"/>
          <w:kern w:val="0"/>
        </w:rPr>
        <w:t>2</w:t>
      </w:r>
      <w:r>
        <w:rPr>
          <w:rFonts w:hint="eastAsia" w:ascii="宋体" w:hAnsi="宋体" w:cs="宋体"/>
          <w:kern w:val="0"/>
        </w:rPr>
        <w:t>）总价金额与依据单价计算出的结果不一致的，以单价金额为准修正总价，但单价金额小数点有明显错误的除外。</w:t>
      </w:r>
    </w:p>
    <w:p>
      <w:pPr>
        <w:keepNext w:val="0"/>
        <w:keepLines w:val="0"/>
        <w:pageBreakBefore w:val="0"/>
        <w:widowControl w:val="0"/>
        <w:kinsoku/>
        <w:wordWrap/>
        <w:overflowPunct/>
        <w:autoSpaceDE w:val="0"/>
        <w:autoSpaceDN w:val="0"/>
        <w:bidi w:val="0"/>
        <w:adjustRightInd/>
        <w:snapToGrid/>
        <w:spacing w:line="400" w:lineRule="exact"/>
        <w:ind w:firstLine="560"/>
        <w:jc w:val="left"/>
        <w:textAlignment w:val="auto"/>
        <w:rPr>
          <w:rFonts w:ascii="宋体"/>
          <w:kern w:val="0"/>
        </w:rPr>
      </w:pPr>
      <w:r>
        <w:rPr>
          <w:rFonts w:ascii="宋体" w:hAnsi="宋体" w:cs="宋体"/>
          <w:kern w:val="0"/>
        </w:rPr>
        <w:t xml:space="preserve">3.2 </w:t>
      </w:r>
      <w:r>
        <w:rPr>
          <w:rFonts w:hint="eastAsia" w:ascii="宋体" w:hAnsi="宋体" w:cs="宋体"/>
          <w:kern w:val="0"/>
        </w:rPr>
        <w:t>详细评审</w:t>
      </w:r>
    </w:p>
    <w:p>
      <w:pPr>
        <w:pStyle w:val="147"/>
        <w:keepNext w:val="0"/>
        <w:keepLines w:val="0"/>
        <w:pageBreakBefore w:val="0"/>
        <w:kinsoku/>
        <w:wordWrap/>
        <w:overflowPunct/>
        <w:bidi w:val="0"/>
        <w:adjustRightInd/>
        <w:snapToGrid/>
        <w:spacing w:line="400" w:lineRule="exact"/>
        <w:ind w:firstLine="624"/>
        <w:jc w:val="left"/>
        <w:textAlignment w:val="auto"/>
        <w:rPr>
          <w:rFonts w:ascii="宋体"/>
          <w:kern w:val="2"/>
        </w:rPr>
      </w:pPr>
      <w:r>
        <w:rPr>
          <w:rFonts w:ascii="宋体" w:hAnsi="宋体" w:cs="宋体"/>
          <w:kern w:val="2"/>
        </w:rPr>
        <w:t>3.2.1</w:t>
      </w:r>
      <w:r>
        <w:rPr>
          <w:rFonts w:hint="eastAsia" w:ascii="宋体" w:hAnsi="宋体" w:cs="宋体"/>
          <w:kern w:val="2"/>
        </w:rPr>
        <w:t>评标委员会按本章第</w:t>
      </w:r>
      <w:r>
        <w:rPr>
          <w:rFonts w:ascii="宋体" w:hAnsi="宋体" w:cs="宋体"/>
          <w:kern w:val="2"/>
        </w:rPr>
        <w:t>2.2</w:t>
      </w:r>
      <w:r>
        <w:rPr>
          <w:rFonts w:hint="eastAsia" w:ascii="宋体" w:hAnsi="宋体" w:cs="宋体"/>
          <w:kern w:val="2"/>
        </w:rPr>
        <w:t>款规定的量化因素和分值进行打分，并计算出综合评估得分。</w:t>
      </w:r>
    </w:p>
    <w:p>
      <w:pPr>
        <w:pStyle w:val="147"/>
        <w:keepNext w:val="0"/>
        <w:keepLines w:val="0"/>
        <w:pageBreakBefore w:val="0"/>
        <w:kinsoku/>
        <w:wordWrap/>
        <w:overflowPunct/>
        <w:bidi w:val="0"/>
        <w:adjustRightInd/>
        <w:snapToGrid/>
        <w:spacing w:line="400" w:lineRule="exact"/>
        <w:ind w:firstLine="624"/>
        <w:jc w:val="left"/>
        <w:textAlignment w:val="auto"/>
        <w:rPr>
          <w:rFonts w:ascii="宋体"/>
          <w:kern w:val="2"/>
        </w:rPr>
      </w:pPr>
      <w:r>
        <w:rPr>
          <w:rFonts w:hint="eastAsia" w:ascii="宋体" w:hAnsi="宋体" w:cs="宋体"/>
          <w:kern w:val="2"/>
        </w:rPr>
        <w:t>（</w:t>
      </w:r>
      <w:r>
        <w:rPr>
          <w:rFonts w:ascii="宋体" w:hAnsi="宋体" w:cs="宋体"/>
          <w:kern w:val="2"/>
        </w:rPr>
        <w:t>1</w:t>
      </w:r>
      <w:r>
        <w:rPr>
          <w:rFonts w:hint="eastAsia" w:ascii="宋体" w:hAnsi="宋体" w:cs="宋体"/>
          <w:kern w:val="2"/>
        </w:rPr>
        <w:t>）按本章第</w:t>
      </w:r>
      <w:r>
        <w:rPr>
          <w:rFonts w:ascii="宋体" w:hAnsi="宋体" w:cs="宋体"/>
          <w:kern w:val="2"/>
        </w:rPr>
        <w:t>2.2</w:t>
      </w:r>
      <w:r>
        <w:rPr>
          <w:rFonts w:hint="eastAsia" w:ascii="宋体" w:hAnsi="宋体" w:cs="宋体"/>
          <w:kern w:val="2"/>
        </w:rPr>
        <w:t>（</w:t>
      </w:r>
      <w:r>
        <w:rPr>
          <w:rFonts w:ascii="宋体" w:hAnsi="宋体" w:cs="宋体"/>
          <w:kern w:val="2"/>
        </w:rPr>
        <w:t>1</w:t>
      </w:r>
      <w:r>
        <w:rPr>
          <w:rFonts w:hint="eastAsia" w:ascii="宋体" w:hAnsi="宋体" w:cs="宋体"/>
          <w:kern w:val="2"/>
        </w:rPr>
        <w:t>）目规定的评审因素和分值对技术标计算出得分</w:t>
      </w:r>
      <w:r>
        <w:rPr>
          <w:rFonts w:ascii="宋体" w:hAnsi="宋体" w:cs="宋体"/>
          <w:kern w:val="2"/>
        </w:rPr>
        <w:t>A</w:t>
      </w:r>
      <w:r>
        <w:rPr>
          <w:rFonts w:hint="eastAsia" w:ascii="宋体" w:hAnsi="宋体" w:cs="宋体"/>
          <w:kern w:val="2"/>
        </w:rPr>
        <w:t>；</w:t>
      </w:r>
    </w:p>
    <w:p>
      <w:pPr>
        <w:pStyle w:val="147"/>
        <w:keepNext w:val="0"/>
        <w:keepLines w:val="0"/>
        <w:pageBreakBefore w:val="0"/>
        <w:kinsoku/>
        <w:wordWrap/>
        <w:overflowPunct/>
        <w:bidi w:val="0"/>
        <w:adjustRightInd/>
        <w:snapToGrid/>
        <w:spacing w:line="400" w:lineRule="exact"/>
        <w:ind w:firstLine="624"/>
        <w:jc w:val="left"/>
        <w:textAlignment w:val="auto"/>
        <w:rPr>
          <w:rFonts w:ascii="宋体"/>
          <w:kern w:val="2"/>
        </w:rPr>
      </w:pPr>
      <w:r>
        <w:rPr>
          <w:rFonts w:hint="eastAsia" w:ascii="宋体" w:hAnsi="宋体" w:cs="宋体"/>
          <w:kern w:val="2"/>
        </w:rPr>
        <w:t>（</w:t>
      </w:r>
      <w:r>
        <w:rPr>
          <w:rFonts w:ascii="宋体" w:hAnsi="宋体" w:cs="宋体"/>
          <w:kern w:val="2"/>
        </w:rPr>
        <w:t>2</w:t>
      </w:r>
      <w:r>
        <w:rPr>
          <w:rFonts w:hint="eastAsia" w:ascii="宋体" w:hAnsi="宋体" w:cs="宋体"/>
          <w:kern w:val="2"/>
        </w:rPr>
        <w:t>）按本章第</w:t>
      </w:r>
      <w:r>
        <w:rPr>
          <w:rFonts w:ascii="宋体" w:hAnsi="宋体" w:cs="宋体"/>
          <w:kern w:val="2"/>
        </w:rPr>
        <w:t>2.2</w:t>
      </w:r>
      <w:r>
        <w:rPr>
          <w:rFonts w:hint="eastAsia" w:ascii="宋体" w:hAnsi="宋体" w:cs="宋体"/>
          <w:kern w:val="2"/>
        </w:rPr>
        <w:t>（</w:t>
      </w:r>
      <w:r>
        <w:rPr>
          <w:rFonts w:ascii="宋体" w:hAnsi="宋体" w:cs="宋体"/>
          <w:kern w:val="2"/>
        </w:rPr>
        <w:t>2</w:t>
      </w:r>
      <w:r>
        <w:rPr>
          <w:rFonts w:hint="eastAsia" w:ascii="宋体" w:hAnsi="宋体" w:cs="宋体"/>
          <w:kern w:val="2"/>
        </w:rPr>
        <w:t>）目规定的评审因素和分值对商务标计算出得分</w:t>
      </w:r>
      <w:r>
        <w:rPr>
          <w:rFonts w:ascii="宋体" w:hAnsi="宋体" w:cs="宋体"/>
          <w:kern w:val="2"/>
        </w:rPr>
        <w:t>B</w:t>
      </w:r>
      <w:r>
        <w:rPr>
          <w:rFonts w:hint="eastAsia" w:ascii="宋体" w:hAnsi="宋体" w:cs="宋体"/>
          <w:kern w:val="2"/>
        </w:rPr>
        <w:t>；</w:t>
      </w:r>
    </w:p>
    <w:p>
      <w:pPr>
        <w:pStyle w:val="147"/>
        <w:spacing w:line="480" w:lineRule="exact"/>
        <w:ind w:firstLine="624"/>
        <w:jc w:val="left"/>
        <w:rPr>
          <w:rFonts w:ascii="宋体"/>
          <w:kern w:val="2"/>
        </w:rPr>
      </w:pPr>
      <w:r>
        <w:rPr>
          <w:rFonts w:hint="eastAsia" w:ascii="宋体" w:hAnsi="宋体" w:cs="宋体"/>
          <w:kern w:val="2"/>
        </w:rPr>
        <w:t>（</w:t>
      </w:r>
      <w:r>
        <w:rPr>
          <w:rFonts w:ascii="宋体" w:hAnsi="宋体" w:cs="宋体"/>
          <w:kern w:val="2"/>
        </w:rPr>
        <w:t>3</w:t>
      </w:r>
      <w:r>
        <w:rPr>
          <w:rFonts w:hint="eastAsia" w:ascii="宋体" w:hAnsi="宋体" w:cs="宋体"/>
          <w:kern w:val="2"/>
        </w:rPr>
        <w:t>）按本章第</w:t>
      </w:r>
      <w:r>
        <w:rPr>
          <w:rFonts w:ascii="宋体" w:hAnsi="宋体" w:cs="宋体"/>
          <w:kern w:val="2"/>
        </w:rPr>
        <w:t>2.2</w:t>
      </w:r>
      <w:r>
        <w:rPr>
          <w:rFonts w:hint="eastAsia" w:ascii="宋体" w:hAnsi="宋体" w:cs="宋体"/>
          <w:kern w:val="2"/>
        </w:rPr>
        <w:t>（</w:t>
      </w:r>
      <w:r>
        <w:rPr>
          <w:rFonts w:ascii="宋体" w:hAnsi="宋体" w:cs="宋体"/>
          <w:kern w:val="2"/>
        </w:rPr>
        <w:t>3</w:t>
      </w:r>
      <w:r>
        <w:rPr>
          <w:rFonts w:hint="eastAsia" w:ascii="宋体" w:hAnsi="宋体" w:cs="宋体"/>
          <w:kern w:val="2"/>
        </w:rPr>
        <w:t>）目规定的评审因素和分值对综合标报价计算出得分</w:t>
      </w:r>
      <w:r>
        <w:rPr>
          <w:rFonts w:ascii="宋体" w:hAnsi="宋体" w:cs="宋体"/>
          <w:kern w:val="2"/>
        </w:rPr>
        <w:t>C</w:t>
      </w:r>
      <w:r>
        <w:rPr>
          <w:rFonts w:hint="eastAsia" w:ascii="宋体" w:hAnsi="宋体" w:cs="宋体"/>
          <w:kern w:val="2"/>
        </w:rPr>
        <w:t>；</w:t>
      </w:r>
    </w:p>
    <w:p>
      <w:pPr>
        <w:pStyle w:val="147"/>
        <w:spacing w:line="480" w:lineRule="exact"/>
        <w:ind w:firstLine="624"/>
        <w:jc w:val="left"/>
        <w:rPr>
          <w:rFonts w:ascii="宋体"/>
          <w:kern w:val="2"/>
        </w:rPr>
      </w:pPr>
      <w:r>
        <w:rPr>
          <w:rFonts w:ascii="宋体" w:hAnsi="宋体" w:cs="宋体"/>
          <w:kern w:val="2"/>
        </w:rPr>
        <w:t xml:space="preserve">3.2.2 </w:t>
      </w:r>
      <w:r>
        <w:rPr>
          <w:rFonts w:hint="eastAsia" w:ascii="宋体" w:hAnsi="宋体" w:cs="宋体"/>
          <w:kern w:val="2"/>
        </w:rPr>
        <w:t>评分分值计算保留小数点后两位，小数点后第三位“四舍五入”。</w:t>
      </w:r>
    </w:p>
    <w:p>
      <w:pPr>
        <w:pStyle w:val="147"/>
        <w:spacing w:line="480" w:lineRule="exact"/>
        <w:ind w:firstLine="624"/>
        <w:jc w:val="left"/>
        <w:rPr>
          <w:rFonts w:ascii="宋体"/>
          <w:kern w:val="2"/>
        </w:rPr>
      </w:pPr>
      <w:r>
        <w:rPr>
          <w:rFonts w:ascii="宋体" w:hAnsi="宋体" w:cs="宋体"/>
          <w:kern w:val="2"/>
        </w:rPr>
        <w:t xml:space="preserve">3.2.3 </w:t>
      </w:r>
      <w:r>
        <w:rPr>
          <w:rFonts w:hint="eastAsia" w:ascii="宋体" w:hAnsi="宋体" w:cs="宋体"/>
          <w:kern w:val="2"/>
        </w:rPr>
        <w:t>投标人得分</w:t>
      </w:r>
      <w:r>
        <w:rPr>
          <w:rFonts w:ascii="宋体" w:hAnsi="宋体" w:cs="宋体"/>
          <w:kern w:val="2"/>
        </w:rPr>
        <w:t>=A+B+C</w:t>
      </w:r>
      <w:r>
        <w:rPr>
          <w:rFonts w:hint="eastAsia" w:ascii="宋体" w:hAnsi="宋体" w:cs="宋体"/>
          <w:kern w:val="2"/>
        </w:rPr>
        <w:t>。（所有评委计分的算术评分值）</w:t>
      </w:r>
    </w:p>
    <w:p>
      <w:pPr>
        <w:pStyle w:val="147"/>
        <w:spacing w:line="480" w:lineRule="exact"/>
        <w:ind w:firstLine="624"/>
        <w:jc w:val="left"/>
        <w:rPr>
          <w:rFonts w:ascii="宋体"/>
          <w:kern w:val="2"/>
        </w:rPr>
      </w:pPr>
      <w:r>
        <w:rPr>
          <w:rFonts w:ascii="宋体" w:hAnsi="宋体" w:cs="宋体"/>
          <w:kern w:val="2"/>
        </w:rPr>
        <w:t xml:space="preserve">3.2.4 </w:t>
      </w:r>
      <w:r>
        <w:rPr>
          <w:rFonts w:hint="eastAsia" w:ascii="宋体" w:hAnsi="宋体" w:cs="宋体"/>
          <w:kern w:val="2"/>
        </w:rPr>
        <w:t>评标委员会发现投标人的报价明显低于其他投标报价，或者在设有标底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pStyle w:val="147"/>
        <w:spacing w:line="480" w:lineRule="exact"/>
        <w:ind w:firstLine="624"/>
        <w:jc w:val="left"/>
        <w:rPr>
          <w:rFonts w:ascii="宋体"/>
          <w:kern w:val="2"/>
        </w:rPr>
      </w:pPr>
      <w:r>
        <w:rPr>
          <w:rFonts w:ascii="宋体" w:hAnsi="宋体" w:cs="宋体"/>
          <w:kern w:val="2"/>
        </w:rPr>
        <w:t xml:space="preserve">3.3 </w:t>
      </w:r>
      <w:r>
        <w:rPr>
          <w:rFonts w:hint="eastAsia" w:ascii="宋体" w:hAnsi="宋体" w:cs="宋体"/>
          <w:kern w:val="2"/>
        </w:rPr>
        <w:t>投标文件的澄清和补正</w:t>
      </w:r>
    </w:p>
    <w:p>
      <w:pPr>
        <w:pStyle w:val="147"/>
        <w:spacing w:line="480" w:lineRule="exact"/>
        <w:ind w:firstLine="624"/>
        <w:jc w:val="left"/>
        <w:rPr>
          <w:rFonts w:ascii="宋体"/>
          <w:kern w:val="2"/>
        </w:rPr>
      </w:pPr>
      <w:r>
        <w:rPr>
          <w:rFonts w:ascii="宋体" w:hAnsi="宋体" w:cs="宋体"/>
          <w:kern w:val="2"/>
        </w:rPr>
        <w:t>3.3.1</w:t>
      </w:r>
      <w:r>
        <w:rPr>
          <w:rFonts w:hint="eastAsia" w:ascii="宋体" w:hAnsi="宋体" w:cs="宋体"/>
          <w:kern w:val="2"/>
        </w:rPr>
        <w:t>在评标过程中，评标委员会可以书面形式要求投标人对所提交的投标文件中不明确的内容进行书面澄清或说明，或者对细微偏差进行补正。评标委员会不接受投标人主动提出的澄清、说明或补正。</w:t>
      </w:r>
    </w:p>
    <w:p>
      <w:pPr>
        <w:pStyle w:val="147"/>
        <w:spacing w:line="480" w:lineRule="exact"/>
        <w:ind w:firstLine="624"/>
        <w:jc w:val="left"/>
        <w:rPr>
          <w:rFonts w:ascii="宋体"/>
          <w:kern w:val="2"/>
        </w:rPr>
      </w:pPr>
      <w:r>
        <w:rPr>
          <w:rFonts w:ascii="宋体" w:hAnsi="宋体" w:cs="宋体"/>
          <w:kern w:val="2"/>
        </w:rPr>
        <w:t xml:space="preserve">3.3.2 </w:t>
      </w:r>
      <w:r>
        <w:rPr>
          <w:rFonts w:hint="eastAsia" w:ascii="宋体" w:hAnsi="宋体" w:cs="宋体"/>
          <w:kern w:val="2"/>
        </w:rPr>
        <w:t>澄清、说明和补正不得改变投标文件的实质性内容（算术性错误修正的除外）。投标人的书面澄清、说明和补正属于投标文件的组成部分。</w:t>
      </w:r>
    </w:p>
    <w:p>
      <w:pPr>
        <w:pStyle w:val="147"/>
        <w:spacing w:line="480" w:lineRule="exact"/>
        <w:ind w:firstLine="624"/>
        <w:jc w:val="left"/>
        <w:rPr>
          <w:rFonts w:ascii="宋体"/>
          <w:kern w:val="2"/>
        </w:rPr>
      </w:pPr>
      <w:r>
        <w:rPr>
          <w:rFonts w:ascii="宋体" w:hAnsi="宋体" w:cs="宋体"/>
          <w:kern w:val="2"/>
        </w:rPr>
        <w:t xml:space="preserve">3.3.3 </w:t>
      </w:r>
      <w:r>
        <w:rPr>
          <w:rFonts w:hint="eastAsia" w:ascii="宋体" w:hAnsi="宋体" w:cs="宋体"/>
          <w:kern w:val="2"/>
        </w:rPr>
        <w:t>评标委员会对投标人提交的澄清、说明或补正有疑问的，可以要求投标进一步澄清、说明或补正，直至满足评标委员会的要求。</w:t>
      </w:r>
    </w:p>
    <w:p>
      <w:pPr>
        <w:pStyle w:val="147"/>
        <w:spacing w:line="480" w:lineRule="exact"/>
        <w:ind w:firstLine="624"/>
        <w:jc w:val="left"/>
        <w:rPr>
          <w:rFonts w:ascii="宋体"/>
          <w:kern w:val="2"/>
        </w:rPr>
      </w:pPr>
      <w:r>
        <w:rPr>
          <w:rFonts w:ascii="宋体" w:hAnsi="宋体" w:cs="宋体"/>
          <w:kern w:val="2"/>
        </w:rPr>
        <w:t xml:space="preserve">3.4 </w:t>
      </w:r>
      <w:r>
        <w:rPr>
          <w:rFonts w:hint="eastAsia" w:ascii="宋体" w:hAnsi="宋体" w:cs="宋体"/>
          <w:kern w:val="2"/>
        </w:rPr>
        <w:t>评标结果</w:t>
      </w:r>
    </w:p>
    <w:p>
      <w:pPr>
        <w:pStyle w:val="147"/>
        <w:spacing w:line="480" w:lineRule="exact"/>
        <w:ind w:firstLine="624"/>
        <w:jc w:val="left"/>
        <w:rPr>
          <w:rFonts w:ascii="宋体"/>
          <w:kern w:val="2"/>
        </w:rPr>
      </w:pPr>
      <w:r>
        <w:rPr>
          <w:rFonts w:ascii="宋体" w:hAnsi="宋体" w:cs="宋体"/>
          <w:kern w:val="2"/>
        </w:rPr>
        <w:t>3.4.1</w:t>
      </w:r>
      <w:r>
        <w:rPr>
          <w:rFonts w:hint="eastAsia" w:ascii="宋体" w:hAnsi="宋体" w:cs="宋体"/>
          <w:kern w:val="2"/>
        </w:rPr>
        <w:t>除第二章“投标人须知”前附表授权直接确定中标人外，评标委员会按照得分由高到低的顺序推荐中标候选人。</w:t>
      </w:r>
    </w:p>
    <w:p>
      <w:pPr>
        <w:pStyle w:val="147"/>
        <w:spacing w:line="480" w:lineRule="exact"/>
        <w:ind w:firstLine="624"/>
        <w:jc w:val="left"/>
        <w:rPr>
          <w:rFonts w:ascii="宋体"/>
          <w:kern w:val="2"/>
        </w:rPr>
      </w:pPr>
      <w:r>
        <w:rPr>
          <w:rFonts w:ascii="宋体" w:hAnsi="宋体" w:cs="宋体"/>
          <w:kern w:val="2"/>
        </w:rPr>
        <w:t xml:space="preserve">3.4.2 </w:t>
      </w:r>
      <w:r>
        <w:rPr>
          <w:rFonts w:hint="eastAsia" w:ascii="宋体" w:hAnsi="宋体" w:cs="宋体"/>
          <w:kern w:val="2"/>
        </w:rPr>
        <w:t>评标委员会完成评标后，应当向招标人提交书面评标报告。</w:t>
      </w: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pStyle w:val="147"/>
        <w:spacing w:line="480" w:lineRule="exact"/>
        <w:ind w:firstLine="624"/>
        <w:jc w:val="left"/>
        <w:rPr>
          <w:rFonts w:ascii="宋体"/>
          <w:kern w:val="2"/>
        </w:rPr>
      </w:pPr>
    </w:p>
    <w:p>
      <w:pPr>
        <w:adjustRightInd w:val="0"/>
        <w:snapToGrid w:val="0"/>
        <w:spacing w:line="440" w:lineRule="exact"/>
        <w:rPr>
          <w:rFonts w:ascii="宋体"/>
          <w:b/>
          <w:bCs/>
        </w:rPr>
      </w:pPr>
    </w:p>
    <w:p>
      <w:pPr>
        <w:pStyle w:val="4"/>
        <w:spacing w:beforeLines="50" w:afterLines="50" w:line="240" w:lineRule="auto"/>
        <w:jc w:val="center"/>
        <w:rPr>
          <w:rFonts w:ascii="宋体"/>
        </w:rPr>
      </w:pPr>
      <w:bookmarkStart w:id="409" w:name="_Toc14447"/>
      <w:bookmarkStart w:id="410" w:name="_Toc7464"/>
      <w:bookmarkStart w:id="411" w:name="_Toc31599"/>
      <w:r>
        <w:rPr>
          <w:rFonts w:hint="eastAsia" w:ascii="宋体" w:hAnsi="宋体" w:cs="宋体"/>
        </w:rPr>
        <w:t>第四章合同条款及格式</w:t>
      </w:r>
      <w:bookmarkEnd w:id="409"/>
      <w:bookmarkEnd w:id="410"/>
      <w:bookmarkEnd w:id="411"/>
    </w:p>
    <w:p>
      <w:pPr>
        <w:spacing w:line="360" w:lineRule="auto"/>
        <w:ind w:right="-460" w:rightChars="-219"/>
        <w:rPr>
          <w:rFonts w:ascii="宋体"/>
        </w:rPr>
      </w:pPr>
      <w:bookmarkStart w:id="412" w:name="_Toc317699701"/>
      <w:bookmarkStart w:id="413" w:name="_Toc72505755"/>
      <w:bookmarkStart w:id="414" w:name="_Toc91408652"/>
    </w:p>
    <w:p>
      <w:pPr>
        <w:spacing w:line="360" w:lineRule="auto"/>
        <w:rPr>
          <w:rFonts w:ascii="宋体"/>
          <w:kern w:val="0"/>
        </w:rPr>
      </w:pPr>
      <w:r>
        <w:rPr>
          <w:rFonts w:ascii="宋体"/>
          <w:kern w:val="0"/>
        </w:rPr>
        <w:br w:type="page"/>
      </w:r>
    </w:p>
    <w:p>
      <w:pPr>
        <w:jc w:val="right"/>
        <w:rPr>
          <w:rFonts w:eastAsia="仿宋_GB2312"/>
          <w:sz w:val="32"/>
          <w:szCs w:val="32"/>
        </w:rPr>
      </w:pPr>
    </w:p>
    <w:p>
      <w:pPr>
        <w:jc w:val="right"/>
        <w:rPr>
          <w:rFonts w:eastAsia="仿宋_GB2312"/>
          <w:sz w:val="32"/>
          <w:szCs w:val="32"/>
        </w:rPr>
      </w:pPr>
      <w:r>
        <w:rPr>
          <w:rFonts w:hint="eastAsia" w:eastAsia="仿宋_GB2312" w:cs="仿宋_GB2312"/>
          <w:sz w:val="32"/>
          <w:szCs w:val="32"/>
        </w:rPr>
        <w:t>（</w:t>
      </w:r>
      <w:r>
        <w:rPr>
          <w:rFonts w:eastAsia="仿宋_GB2312"/>
          <w:sz w:val="32"/>
          <w:szCs w:val="32"/>
        </w:rPr>
        <w:t>GF-2017-0201</w:t>
      </w:r>
      <w:r>
        <w:rPr>
          <w:rFonts w:hint="eastAsia" w:eastAsia="仿宋_GB2312" w:cs="仿宋_GB2312"/>
          <w:sz w:val="32"/>
          <w:szCs w:val="32"/>
        </w:rPr>
        <w:t>））</w:t>
      </w:r>
    </w:p>
    <w:p>
      <w:pPr>
        <w:jc w:val="center"/>
        <w:rPr>
          <w:rFonts w:eastAsia="华文中宋"/>
          <w:b/>
          <w:bCs/>
          <w:sz w:val="52"/>
          <w:szCs w:val="52"/>
        </w:rPr>
      </w:pPr>
    </w:p>
    <w:p>
      <w:pPr>
        <w:pStyle w:val="4"/>
        <w:jc w:val="center"/>
      </w:pPr>
      <w:bookmarkStart w:id="415" w:name="_Toc27019"/>
      <w:bookmarkStart w:id="416" w:name="_Toc21080"/>
      <w:bookmarkStart w:id="417" w:name="_Toc22236"/>
      <w:r>
        <w:rPr>
          <w:rFonts w:hint="eastAsia" w:cs="宋体"/>
        </w:rPr>
        <w:t>建设工程施工合同</w:t>
      </w:r>
      <w:bookmarkEnd w:id="415"/>
    </w:p>
    <w:p>
      <w:pPr>
        <w:pStyle w:val="4"/>
        <w:jc w:val="center"/>
      </w:pPr>
      <w:bookmarkStart w:id="418" w:name="_Toc30485"/>
      <w:bookmarkStart w:id="419" w:name="_Toc11059"/>
      <w:r>
        <w:rPr>
          <w:rFonts w:hint="eastAsia" w:cs="宋体"/>
        </w:rPr>
        <w:t>（示范文本）</w:t>
      </w:r>
      <w:bookmarkEnd w:id="416"/>
      <w:bookmarkEnd w:id="417"/>
      <w:bookmarkEnd w:id="418"/>
      <w:bookmarkEnd w:id="419"/>
    </w:p>
    <w:p>
      <w:pPr>
        <w:jc w:val="center"/>
        <w:rPr>
          <w:rFonts w:eastAsia="华文中宋"/>
          <w:b/>
          <w:bCs/>
          <w:sz w:val="52"/>
          <w:szCs w:val="52"/>
        </w:rPr>
      </w:pPr>
    </w:p>
    <w:p>
      <w:pPr>
        <w:jc w:val="center"/>
        <w:rPr>
          <w:rFonts w:eastAsia="黑体"/>
          <w:b/>
          <w:bCs/>
          <w:sz w:val="72"/>
          <w:szCs w:val="72"/>
        </w:rPr>
      </w:pPr>
    </w:p>
    <w:p>
      <w:pPr>
        <w:jc w:val="center"/>
        <w:rPr>
          <w:rFonts w:eastAsia="楷体_GB2312"/>
          <w:b/>
          <w:bCs/>
          <w:sz w:val="72"/>
          <w:szCs w:val="72"/>
        </w:rPr>
      </w:pPr>
    </w:p>
    <w:p>
      <w:pPr>
        <w:jc w:val="center"/>
        <w:rPr>
          <w:rFonts w:eastAsia="黑体"/>
          <w:b/>
          <w:bCs/>
          <w:sz w:val="52"/>
          <w:szCs w:val="52"/>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ind w:right="2719" w:rightChars="1295" w:firstLine="2738" w:firstLineChars="1304"/>
        <w:jc w:val="distribute"/>
        <w:rPr>
          <w:b/>
          <w:bCs/>
          <w:sz w:val="32"/>
          <w:szCs w:val="32"/>
        </w:rPr>
      </w:pPr>
      <w:r>
        <mc:AlternateContent>
          <mc:Choice Requires="wps">
            <w:drawing>
              <wp:anchor distT="0" distB="0" distL="114300" distR="114300" simplePos="0" relativeHeight="251662336" behindDoc="0" locked="0" layoutInCell="1" allowOverlap="1">
                <wp:simplePos x="0" y="0"/>
                <wp:positionH relativeFrom="column">
                  <wp:posOffset>4503420</wp:posOffset>
                </wp:positionH>
                <wp:positionV relativeFrom="paragraph">
                  <wp:posOffset>101600</wp:posOffset>
                </wp:positionV>
                <wp:extent cx="723900" cy="589915"/>
                <wp:effectExtent l="4445" t="4445" r="14605" b="15240"/>
                <wp:wrapNone/>
                <wp:docPr id="1" name="Quad Arrow 2"/>
                <wp:cNvGraphicFramePr/>
                <a:graphic xmlns:a="http://schemas.openxmlformats.org/drawingml/2006/main">
                  <a:graphicData uri="http://schemas.microsoft.com/office/word/2010/wordprocessingShape">
                    <wps:wsp>
                      <wps:cNvSpPr txBox="1"/>
                      <wps:spPr>
                        <a:xfrm>
                          <a:off x="0" y="0"/>
                          <a:ext cx="723900" cy="589915"/>
                        </a:xfrm>
                        <a:prstGeom prst="rect">
                          <a:avLst/>
                        </a:prstGeom>
                        <a:noFill/>
                        <a:ln w="9525" cap="flat" cmpd="sng">
                          <a:solidFill>
                            <a:srgbClr val="FFFFFF"/>
                          </a:solidFill>
                          <a:prstDash val="solid"/>
                          <a:miter/>
                          <a:headEnd type="none" w="med" len="med"/>
                          <a:tailEnd type="none" w="med" len="med"/>
                        </a:ln>
                      </wps:spPr>
                      <wps:txbx>
                        <w:txbxContent>
                          <w:p>
                            <w:pPr>
                              <w:rPr>
                                <w:b/>
                                <w:bCs/>
                                <w:sz w:val="32"/>
                                <w:szCs w:val="32"/>
                              </w:rPr>
                            </w:pPr>
                            <w:r>
                              <w:rPr>
                                <w:rFonts w:hint="eastAsia" w:cs="宋体"/>
                                <w:b/>
                                <w:bCs/>
                                <w:sz w:val="32"/>
                                <w:szCs w:val="32"/>
                              </w:rPr>
                              <w:t>制定</w:t>
                            </w:r>
                          </w:p>
                        </w:txbxContent>
                      </wps:txbx>
                      <wps:bodyPr upright="1"/>
                    </wps:wsp>
                  </a:graphicData>
                </a:graphic>
              </wp:anchor>
            </w:drawing>
          </mc:Choice>
          <mc:Fallback>
            <w:pict>
              <v:shape id="Quad Arrow 2" o:spid="_x0000_s1026" o:spt="202" type="#_x0000_t202" style="position:absolute;left:0pt;margin-left:354.6pt;margin-top:8pt;height:46.45pt;width:57pt;z-index:251662336;mso-width-relative:page;mso-height-relative:page;" filled="f" stroked="t" coordsize="21600,21600" o:gfxdata="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2T049gAAAAKAQAADwAAAAAAAAABACAAAAAiAAAAZHJzL2Rvd25yZXYueG1s&#10;UEsBAhQAFAAAAAgAh07iQO7SmOb4AQAADQQAAA4AAAAAAAAAAQAgAAAAJwEAAGRycy9lMm9Eb2Mu&#10;eG1sUEsFBgAAAAAGAAYAWQEAAJEFAAAAAA==&#10;">
                <v:fill on="f" focussize="0,0"/>
                <v:stroke color="#FFFFFF" joinstyle="miter"/>
                <v:imagedata o:title=""/>
                <o:lock v:ext="edit" aspectratio="f"/>
                <v:textbox>
                  <w:txbxContent>
                    <w:p>
                      <w:pPr>
                        <w:rPr>
                          <w:b/>
                          <w:bCs/>
                          <w:sz w:val="32"/>
                          <w:szCs w:val="32"/>
                        </w:rPr>
                      </w:pPr>
                      <w:r>
                        <w:rPr>
                          <w:rFonts w:hint="eastAsia" w:cs="宋体"/>
                          <w:b/>
                          <w:bCs/>
                          <w:sz w:val="32"/>
                          <w:szCs w:val="32"/>
                        </w:rPr>
                        <w:t>制定</w:t>
                      </w:r>
                    </w:p>
                  </w:txbxContent>
                </v:textbox>
              </v:shape>
            </w:pict>
          </mc:Fallback>
        </mc:AlternateContent>
      </w:r>
      <w:r>
        <w:rPr>
          <w:rFonts w:hint="eastAsia" w:cs="宋体"/>
          <w:b/>
          <w:bCs/>
          <w:sz w:val="32"/>
          <w:szCs w:val="32"/>
        </w:rPr>
        <w:t>住房和城乡建设部</w:t>
      </w:r>
    </w:p>
    <w:p>
      <w:pPr>
        <w:ind w:right="2719" w:rightChars="1295" w:firstLine="2750" w:firstLineChars="856"/>
        <w:jc w:val="distribute"/>
        <w:rPr>
          <w:b/>
          <w:bCs/>
          <w:sz w:val="32"/>
          <w:szCs w:val="32"/>
        </w:rPr>
      </w:pPr>
      <w:r>
        <w:rPr>
          <w:rFonts w:hint="eastAsia" w:cs="宋体"/>
          <w:b/>
          <w:bCs/>
          <w:sz w:val="32"/>
          <w:szCs w:val="32"/>
        </w:rPr>
        <w:t>国家工商行政管理总局</w:t>
      </w:r>
    </w:p>
    <w:p>
      <w:pPr>
        <w:ind w:firstLine="3990" w:firstLineChars="1900"/>
      </w:pPr>
      <w:r>
        <w:br w:type="page"/>
      </w:r>
      <w:bookmarkStart w:id="420" w:name="_Toc296890982"/>
      <w:bookmarkStart w:id="421" w:name="_Toc296503025"/>
    </w:p>
    <w:p>
      <w:pPr>
        <w:jc w:val="center"/>
        <w:rPr>
          <w:b/>
          <w:bCs/>
          <w:sz w:val="28"/>
          <w:szCs w:val="28"/>
        </w:rPr>
      </w:pPr>
      <w:r>
        <w:rPr>
          <w:rFonts w:hint="eastAsia" w:cs="宋体"/>
          <w:b/>
          <w:bCs/>
          <w:sz w:val="28"/>
          <w:szCs w:val="28"/>
        </w:rPr>
        <w:t>第一部分合同协议书</w:t>
      </w:r>
    </w:p>
    <w:p>
      <w:pPr>
        <w:spacing w:line="440" w:lineRule="exact"/>
        <w:rPr>
          <w:rFonts w:ascii="宋体"/>
          <w:b/>
          <w:bCs/>
          <w:color w:val="000000"/>
          <w:u w:val="single"/>
        </w:rPr>
      </w:pPr>
      <w:r>
        <w:rPr>
          <w:rFonts w:hint="eastAsia" w:ascii="宋体" w:hAnsi="宋体" w:cs="宋体"/>
          <w:b/>
          <w:bCs/>
          <w:color w:val="000000"/>
        </w:rPr>
        <w:t>发包人（全称）：</w:t>
      </w:r>
      <w:r>
        <w:rPr>
          <w:rFonts w:hint="eastAsia" w:ascii="宋体" w:hAnsi="宋体" w:cs="宋体"/>
          <w:b/>
          <w:bCs/>
          <w:color w:val="000000"/>
          <w:u w:val="single"/>
        </w:rPr>
        <w:t></w:t>
      </w:r>
      <w:r>
        <w:rPr>
          <w:rFonts w:ascii="宋体" w:hAnsi="宋体" w:cs="宋体"/>
          <w:b/>
          <w:bCs/>
          <w:color w:val="000000"/>
          <w:u w:val="single"/>
        </w:rPr>
        <w:t xml:space="preserve">                      </w:t>
      </w:r>
    </w:p>
    <w:p>
      <w:pPr>
        <w:spacing w:line="440" w:lineRule="exact"/>
        <w:rPr>
          <w:rFonts w:ascii="宋体"/>
          <w:b/>
          <w:bCs/>
          <w:color w:val="000000"/>
          <w:u w:val="single"/>
        </w:rPr>
      </w:pPr>
      <w:r>
        <w:rPr>
          <w:rFonts w:hint="eastAsia" w:ascii="宋体" w:hAnsi="宋体" w:cs="宋体"/>
          <w:b/>
          <w:bCs/>
          <w:color w:val="000000"/>
        </w:rPr>
        <w:t>承包人（全称）：</w:t>
      </w:r>
      <w:r>
        <w:rPr>
          <w:rFonts w:hint="eastAsia" w:ascii="宋体" w:hAnsi="宋体" w:cs="宋体"/>
          <w:b/>
          <w:bCs/>
          <w:color w:val="000000"/>
          <w:u w:val="single"/>
        </w:rPr>
        <w:t></w:t>
      </w:r>
      <w:r>
        <w:rPr>
          <w:rFonts w:ascii="宋体" w:hAnsi="宋体" w:cs="宋体"/>
          <w:b/>
          <w:bCs/>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根据《中华人民共和国合同法》、《中华人民共和国建筑法》及有关法律规定，遵循平等、自愿、公平和诚实信用的原则，双方就工程施工及有关事项协商一致，共同达成如下协议：</w:t>
      </w:r>
    </w:p>
    <w:p>
      <w:pPr>
        <w:keepNext/>
        <w:keepLines/>
        <w:spacing w:line="440" w:lineRule="exact"/>
        <w:outlineLvl w:val="3"/>
        <w:rPr>
          <w:rFonts w:ascii="宋体"/>
          <w:b/>
          <w:bCs/>
          <w:color w:val="000000"/>
        </w:rPr>
      </w:pPr>
      <w:bookmarkStart w:id="422" w:name="_Toc351203481"/>
      <w:r>
        <w:rPr>
          <w:rFonts w:hint="eastAsia" w:ascii="宋体" w:hAnsi="宋体" w:cs="宋体"/>
          <w:color w:val="000000"/>
        </w:rPr>
        <w:t>一、工程概况</w:t>
      </w:r>
      <w:bookmarkEnd w:id="422"/>
    </w:p>
    <w:p>
      <w:pPr>
        <w:spacing w:line="440" w:lineRule="exact"/>
        <w:ind w:firstLine="411" w:firstLineChars="196"/>
        <w:rPr>
          <w:rFonts w:ascii="宋体"/>
          <w:color w:val="000000"/>
          <w:u w:val="single"/>
        </w:rPr>
      </w:pPr>
      <w:r>
        <w:rPr>
          <w:rFonts w:ascii="宋体" w:hAnsi="宋体" w:cs="宋体"/>
          <w:color w:val="000000"/>
        </w:rPr>
        <w:t>1.</w:t>
      </w:r>
      <w:r>
        <w:rPr>
          <w:rFonts w:hint="eastAsia" w:ascii="宋体" w:hAnsi="宋体" w:cs="宋体"/>
          <w:color w:val="000000"/>
        </w:rPr>
        <w:t>工程名称：</w:t>
      </w:r>
      <w:r>
        <w:rPr>
          <w:rFonts w:hint="eastAsia" w:ascii="宋体" w:hAnsi="宋体" w:cs="宋体"/>
          <w:b/>
          <w:bCs/>
          <w:color w:val="000000"/>
          <w:u w:val="single"/>
        </w:rPr>
        <w:t></w:t>
      </w:r>
      <w:r>
        <w:rPr>
          <w:rFonts w:ascii="宋体" w:hAnsi="宋体" w:cs="宋体"/>
          <w:b/>
          <w:bCs/>
          <w:color w:val="000000"/>
          <w:u w:val="single"/>
        </w:rPr>
        <w:t xml:space="preserve">                           </w:t>
      </w:r>
      <w:r>
        <w:rPr>
          <w:rFonts w:hint="eastAsia" w:ascii="宋体" w:hAnsi="宋体" w:cs="宋体"/>
          <w:color w:val="000000"/>
        </w:rPr>
        <w:t>。</w:t>
      </w:r>
    </w:p>
    <w:p>
      <w:pPr>
        <w:spacing w:line="440" w:lineRule="exact"/>
        <w:ind w:firstLine="411" w:firstLineChars="196"/>
        <w:rPr>
          <w:rFonts w:ascii="宋体"/>
          <w:color w:val="000000"/>
        </w:rPr>
      </w:pPr>
      <w:r>
        <w:rPr>
          <w:rFonts w:ascii="宋体" w:hAnsi="宋体" w:cs="宋体"/>
          <w:color w:val="000000"/>
        </w:rPr>
        <w:t>2.</w:t>
      </w:r>
      <w:r>
        <w:rPr>
          <w:rFonts w:hint="eastAsia" w:ascii="宋体" w:hAnsi="宋体" w:cs="宋体"/>
          <w:color w:val="000000"/>
        </w:rPr>
        <w:t>工程地点：</w:t>
      </w:r>
      <w:r>
        <w:rPr>
          <w:rFonts w:hint="eastAsia" w:ascii="宋体" w:hAnsi="宋体" w:cs="宋体"/>
          <w:b/>
          <w:bCs/>
          <w:color w:val="000000"/>
          <w:u w:val="single"/>
        </w:rPr>
        <w:t></w:t>
      </w:r>
      <w:r>
        <w:rPr>
          <w:rFonts w:ascii="宋体" w:hAnsi="宋体" w:cs="宋体"/>
          <w:b/>
          <w:bCs/>
          <w:color w:val="000000"/>
          <w:u w:val="single"/>
        </w:rPr>
        <w:t xml:space="preserve">                           </w:t>
      </w:r>
      <w:r>
        <w:rPr>
          <w:rFonts w:hint="eastAsia" w:ascii="宋体" w:hAnsi="宋体" w:cs="宋体"/>
          <w:color w:val="000000"/>
        </w:rPr>
        <w:t>。</w:t>
      </w:r>
    </w:p>
    <w:p>
      <w:pPr>
        <w:spacing w:line="440" w:lineRule="exact"/>
        <w:ind w:firstLine="411" w:firstLineChars="196"/>
        <w:rPr>
          <w:rFonts w:ascii="宋体"/>
          <w:color w:val="000000"/>
        </w:rPr>
      </w:pPr>
      <w:r>
        <w:rPr>
          <w:rFonts w:ascii="宋体" w:hAnsi="宋体" w:cs="宋体"/>
          <w:color w:val="000000"/>
        </w:rPr>
        <w:t>3.</w:t>
      </w:r>
      <w:r>
        <w:rPr>
          <w:rFonts w:hint="eastAsia" w:ascii="宋体" w:hAnsi="宋体" w:cs="宋体"/>
          <w:color w:val="000000"/>
        </w:rPr>
        <w:t>工程立项批准文号：</w:t>
      </w:r>
      <w:r>
        <w:rPr>
          <w:rFonts w:hint="eastAsia" w:ascii="宋体" w:hAnsi="宋体" w:cs="宋体"/>
          <w:b/>
          <w:bCs/>
          <w:color w:val="000000"/>
          <w:u w:val="single"/>
        </w:rPr>
        <w:t></w:t>
      </w:r>
      <w:r>
        <w:rPr>
          <w:rFonts w:ascii="宋体" w:hAnsi="宋体" w:cs="宋体"/>
          <w:b/>
          <w:bCs/>
          <w:color w:val="000000"/>
          <w:u w:val="single"/>
        </w:rPr>
        <w:t xml:space="preserve">                   </w:t>
      </w:r>
      <w:r>
        <w:rPr>
          <w:rFonts w:hint="eastAsia" w:ascii="宋体" w:hAnsi="宋体" w:cs="宋体"/>
          <w:color w:val="000000"/>
        </w:rPr>
        <w:t>。</w:t>
      </w:r>
    </w:p>
    <w:p>
      <w:pPr>
        <w:spacing w:line="440" w:lineRule="exact"/>
        <w:ind w:firstLine="411" w:firstLineChars="196"/>
        <w:rPr>
          <w:rFonts w:ascii="宋体"/>
          <w:color w:val="000000"/>
        </w:rPr>
      </w:pPr>
      <w:r>
        <w:rPr>
          <w:rFonts w:ascii="宋体" w:hAnsi="宋体" w:cs="宋体"/>
          <w:color w:val="000000"/>
        </w:rPr>
        <w:t>4.</w:t>
      </w:r>
      <w:r>
        <w:rPr>
          <w:rFonts w:hint="eastAsia" w:ascii="宋体" w:hAnsi="宋体" w:cs="宋体"/>
          <w:color w:val="000000"/>
        </w:rPr>
        <w:t>资金来源：</w:t>
      </w:r>
      <w:r>
        <w:rPr>
          <w:rFonts w:hint="eastAsia" w:ascii="宋体" w:hAnsi="宋体" w:cs="宋体"/>
          <w:b/>
          <w:bCs/>
          <w:color w:val="000000"/>
          <w:u w:val="single"/>
        </w:rPr>
        <w:t></w:t>
      </w:r>
      <w:r>
        <w:rPr>
          <w:rFonts w:ascii="宋体" w:hAnsi="宋体" w:cs="宋体"/>
          <w:b/>
          <w:bCs/>
          <w:color w:val="000000"/>
          <w:u w:val="single"/>
        </w:rPr>
        <w:t xml:space="preserve">                           </w:t>
      </w:r>
      <w:r>
        <w:rPr>
          <w:rFonts w:hint="eastAsia" w:ascii="宋体" w:hAnsi="宋体" w:cs="宋体"/>
          <w:color w:val="000000"/>
        </w:rPr>
        <w:t>。</w:t>
      </w:r>
    </w:p>
    <w:p>
      <w:pPr>
        <w:spacing w:line="440" w:lineRule="exact"/>
        <w:ind w:firstLine="411" w:firstLineChars="196"/>
        <w:rPr>
          <w:rFonts w:ascii="宋体"/>
          <w:color w:val="000000"/>
        </w:rPr>
      </w:pPr>
      <w:r>
        <w:rPr>
          <w:rFonts w:ascii="宋体" w:hAnsi="宋体" w:cs="宋体"/>
          <w:color w:val="000000"/>
        </w:rPr>
        <w:t>5.</w:t>
      </w:r>
      <w:r>
        <w:rPr>
          <w:rFonts w:hint="eastAsia" w:ascii="宋体" w:hAnsi="宋体" w:cs="宋体"/>
          <w:color w:val="000000"/>
        </w:rPr>
        <w:t>工程内容：</w:t>
      </w:r>
      <w:r>
        <w:rPr>
          <w:rFonts w:hint="eastAsia" w:ascii="宋体" w:hAnsi="宋体" w:cs="宋体"/>
          <w:b/>
          <w:bCs/>
          <w:color w:val="000000"/>
          <w:u w:val="single"/>
        </w:rPr>
        <w:t></w:t>
      </w:r>
      <w:r>
        <w:rPr>
          <w:rFonts w:ascii="宋体" w:hAnsi="宋体" w:cs="宋体"/>
          <w:b/>
          <w:bCs/>
          <w:color w:val="000000"/>
          <w:u w:val="single"/>
        </w:rPr>
        <w:t xml:space="preserve">                           </w:t>
      </w:r>
      <w:r>
        <w:rPr>
          <w:rFonts w:hint="eastAsia" w:ascii="宋体" w:hAnsi="宋体" w:cs="宋体"/>
          <w:color w:val="000000"/>
        </w:rPr>
        <w:t>。</w:t>
      </w:r>
    </w:p>
    <w:p>
      <w:pPr>
        <w:spacing w:line="440" w:lineRule="exact"/>
        <w:ind w:firstLine="411" w:firstLineChars="196"/>
        <w:rPr>
          <w:rFonts w:ascii="宋体"/>
          <w:color w:val="000000"/>
        </w:rPr>
      </w:pPr>
      <w:r>
        <w:rPr>
          <w:rFonts w:hint="eastAsia" w:ascii="宋体" w:hAnsi="宋体" w:cs="宋体"/>
          <w:color w:val="000000"/>
        </w:rPr>
        <w:t>群体工程应附《承包人承揽工程项目一览表》（附件</w:t>
      </w:r>
      <w:r>
        <w:rPr>
          <w:rFonts w:ascii="宋体" w:hAnsi="宋体" w:cs="宋体"/>
          <w:color w:val="000000"/>
        </w:rPr>
        <w:t>1</w:t>
      </w:r>
      <w:r>
        <w:rPr>
          <w:rFonts w:hint="eastAsia" w:ascii="宋体" w:hAnsi="宋体" w:cs="宋体"/>
          <w:color w:val="000000"/>
        </w:rPr>
        <w:t>）。</w:t>
      </w:r>
    </w:p>
    <w:p>
      <w:pPr>
        <w:spacing w:line="440" w:lineRule="exact"/>
        <w:ind w:firstLine="411" w:firstLineChars="196"/>
        <w:rPr>
          <w:rFonts w:ascii="宋体"/>
          <w:color w:val="000000"/>
        </w:rPr>
      </w:pPr>
      <w:r>
        <w:rPr>
          <w:rFonts w:ascii="宋体" w:hAnsi="宋体" w:cs="宋体"/>
          <w:color w:val="000000"/>
        </w:rPr>
        <w:t>6</w:t>
      </w:r>
      <w:r>
        <w:rPr>
          <w:rFonts w:ascii="宋体" w:cs="宋体"/>
          <w:color w:val="000000"/>
        </w:rPr>
        <w:t>.</w:t>
      </w:r>
      <w:r>
        <w:rPr>
          <w:rFonts w:hint="eastAsia" w:ascii="宋体" w:hAnsi="宋体" w:cs="宋体"/>
          <w:color w:val="000000"/>
        </w:rPr>
        <w:t>工程承包范围：</w:t>
      </w:r>
    </w:p>
    <w:p>
      <w:pPr>
        <w:spacing w:line="440" w:lineRule="exact"/>
        <w:ind w:firstLine="422" w:firstLineChars="200"/>
        <w:rPr>
          <w:rFonts w:ascii="宋体"/>
          <w:color w:val="000000"/>
        </w:rPr>
      </w:pPr>
      <w:r>
        <w:rPr>
          <w:rFonts w:hint="eastAsia" w:ascii="宋体" w:hAnsi="宋体" w:cs="宋体"/>
          <w:b/>
          <w:bCs/>
          <w:color w:val="000000"/>
          <w:u w:val="single"/>
        </w:rPr>
        <w:t></w:t>
      </w:r>
      <w:r>
        <w:rPr>
          <w:rFonts w:hint="eastAsia" w:ascii="宋体" w:hAnsi="宋体" w:cs="宋体"/>
          <w:color w:val="000000"/>
        </w:rPr>
        <w:t>。</w:t>
      </w:r>
    </w:p>
    <w:p>
      <w:pPr>
        <w:keepNext/>
        <w:keepLines/>
        <w:spacing w:line="440" w:lineRule="exact"/>
        <w:outlineLvl w:val="3"/>
        <w:rPr>
          <w:rFonts w:ascii="宋体"/>
          <w:color w:val="000000"/>
        </w:rPr>
      </w:pPr>
      <w:bookmarkStart w:id="423" w:name="_Toc351203482"/>
      <w:r>
        <w:rPr>
          <w:rFonts w:hint="eastAsia" w:ascii="宋体" w:hAnsi="宋体" w:cs="宋体"/>
          <w:color w:val="000000"/>
        </w:rPr>
        <w:t>二、合同工期</w:t>
      </w:r>
      <w:bookmarkEnd w:id="423"/>
    </w:p>
    <w:p>
      <w:pPr>
        <w:spacing w:line="440" w:lineRule="exact"/>
        <w:ind w:firstLine="459"/>
        <w:rPr>
          <w:rFonts w:ascii="宋体"/>
          <w:color w:val="000000"/>
        </w:rPr>
      </w:pPr>
      <w:r>
        <w:rPr>
          <w:rFonts w:hint="eastAsia" w:ascii="宋体" w:hAnsi="宋体" w:cs="宋体"/>
          <w:color w:val="000000"/>
        </w:rPr>
        <w:t>计划开工日期：年月日。</w:t>
      </w:r>
    </w:p>
    <w:p>
      <w:pPr>
        <w:spacing w:line="440" w:lineRule="exact"/>
        <w:ind w:firstLine="459"/>
        <w:rPr>
          <w:rFonts w:ascii="宋体"/>
          <w:color w:val="000000"/>
        </w:rPr>
      </w:pPr>
      <w:r>
        <w:rPr>
          <w:rFonts w:hint="eastAsia" w:ascii="宋体" w:hAnsi="宋体" w:cs="宋体"/>
          <w:color w:val="000000"/>
        </w:rPr>
        <w:t>计划竣工日期：年月日。</w:t>
      </w:r>
    </w:p>
    <w:p>
      <w:pPr>
        <w:spacing w:line="440" w:lineRule="exact"/>
        <w:ind w:firstLine="459"/>
        <w:rPr>
          <w:rFonts w:ascii="宋体"/>
          <w:color w:val="000000"/>
        </w:rPr>
      </w:pPr>
      <w:r>
        <w:rPr>
          <w:rFonts w:hint="eastAsia" w:ascii="宋体" w:hAnsi="宋体" w:cs="宋体"/>
          <w:color w:val="000000"/>
        </w:rPr>
        <w:t>工期总日历天数：天。工期总日历天数与根据前述计划开竣工日期计算的工期天数不一致的，以工期总日历天数为准。</w:t>
      </w:r>
    </w:p>
    <w:p>
      <w:pPr>
        <w:keepNext/>
        <w:keepLines/>
        <w:spacing w:line="440" w:lineRule="exact"/>
        <w:outlineLvl w:val="3"/>
        <w:rPr>
          <w:rFonts w:ascii="宋体"/>
          <w:b/>
          <w:bCs/>
          <w:color w:val="000000"/>
        </w:rPr>
      </w:pPr>
      <w:bookmarkStart w:id="424" w:name="_Toc351203483"/>
      <w:r>
        <w:rPr>
          <w:rFonts w:hint="eastAsia" w:ascii="宋体" w:hAnsi="宋体" w:cs="宋体"/>
          <w:color w:val="000000"/>
        </w:rPr>
        <w:t>三、质量标准</w:t>
      </w:r>
      <w:bookmarkEnd w:id="424"/>
    </w:p>
    <w:p>
      <w:pPr>
        <w:spacing w:line="440" w:lineRule="exact"/>
        <w:ind w:firstLine="459"/>
        <w:rPr>
          <w:rFonts w:ascii="宋体"/>
          <w:color w:val="000000"/>
        </w:rPr>
      </w:pPr>
      <w:r>
        <w:rPr>
          <w:rFonts w:hint="eastAsia" w:ascii="宋体" w:hAnsi="宋体" w:cs="宋体"/>
          <w:color w:val="000000"/>
        </w:rPr>
        <w:t>工程质量符合标准。</w:t>
      </w:r>
    </w:p>
    <w:p>
      <w:pPr>
        <w:keepNext/>
        <w:keepLines/>
        <w:spacing w:line="440" w:lineRule="exact"/>
        <w:outlineLvl w:val="3"/>
        <w:rPr>
          <w:rFonts w:ascii="宋体"/>
          <w:b/>
          <w:bCs/>
          <w:color w:val="000000"/>
        </w:rPr>
      </w:pPr>
      <w:bookmarkStart w:id="425" w:name="_Toc351203484"/>
      <w:r>
        <w:rPr>
          <w:rFonts w:hint="eastAsia" w:ascii="宋体" w:hAnsi="宋体" w:cs="宋体"/>
          <w:color w:val="000000"/>
        </w:rPr>
        <w:t>四、签约合同价与合同价格形式</w:t>
      </w:r>
      <w:bookmarkEnd w:id="425"/>
      <w:r>
        <w:rPr>
          <w:rFonts w:ascii="宋体"/>
          <w:color w:val="000000"/>
        </w:rPr>
        <w:tab/>
      </w:r>
    </w:p>
    <w:p>
      <w:pPr>
        <w:spacing w:line="44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签约合同价为：</w:t>
      </w:r>
    </w:p>
    <w:p>
      <w:pPr>
        <w:spacing w:line="440" w:lineRule="exact"/>
        <w:ind w:firstLine="525" w:firstLineChars="250"/>
        <w:rPr>
          <w:rFonts w:ascii="宋体"/>
          <w:color w:val="000000"/>
        </w:rPr>
      </w:pPr>
      <w:r>
        <w:rPr>
          <w:rFonts w:hint="eastAsia" w:ascii="宋体" w:hAnsi="宋体" w:cs="宋体"/>
          <w:color w:val="000000"/>
        </w:rPr>
        <w:t>人民币（大写）</w:t>
      </w:r>
      <w:r>
        <w:rPr>
          <w:rFonts w:ascii="宋体" w:hAnsi="宋体" w:cs="宋体"/>
          <w:color w:val="000000"/>
        </w:rPr>
        <w:t>(</w:t>
      </w:r>
      <w:r>
        <w:rPr>
          <w:rFonts w:ascii="宋体"/>
          <w:color w:val="000000"/>
        </w:rPr>
        <w:t>¥</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w:t>
      </w:r>
    </w:p>
    <w:p>
      <w:pPr>
        <w:spacing w:line="440" w:lineRule="exact"/>
        <w:ind w:firstLine="420" w:firstLineChars="200"/>
        <w:rPr>
          <w:rFonts w:ascii="宋体"/>
          <w:color w:val="000000"/>
        </w:rPr>
      </w:pPr>
      <w:r>
        <w:rPr>
          <w:rFonts w:hint="eastAsia" w:ascii="宋体" w:hAnsi="宋体" w:cs="宋体"/>
          <w:color w:val="000000"/>
        </w:rPr>
        <w:t>其中：</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）安全文明施工费：</w:t>
      </w:r>
    </w:p>
    <w:p>
      <w:pPr>
        <w:spacing w:line="440" w:lineRule="exact"/>
        <w:ind w:firstLine="945" w:firstLineChars="450"/>
        <w:rPr>
          <w:rFonts w:ascii="宋体"/>
          <w:color w:val="000000"/>
        </w:rPr>
      </w:pPr>
      <w:r>
        <w:rPr>
          <w:rFonts w:hint="eastAsia" w:ascii="宋体" w:hAnsi="宋体" w:cs="宋体"/>
          <w:color w:val="000000"/>
        </w:rPr>
        <w:t>人民币（大写）</w:t>
      </w:r>
      <w:r>
        <w:rPr>
          <w:rFonts w:ascii="宋体" w:hAnsi="宋体" w:cs="宋体"/>
          <w:color w:val="000000"/>
        </w:rPr>
        <w:t xml:space="preserve"> (</w:t>
      </w:r>
      <w:r>
        <w:rPr>
          <w:rFonts w:ascii="宋体"/>
          <w:color w:val="000000"/>
        </w:rPr>
        <w:t>¥</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）材料和工程设备暂估价金额：</w:t>
      </w:r>
    </w:p>
    <w:p>
      <w:pPr>
        <w:spacing w:line="440" w:lineRule="exact"/>
        <w:ind w:firstLine="945" w:firstLineChars="450"/>
        <w:rPr>
          <w:rFonts w:ascii="宋体"/>
          <w:color w:val="000000"/>
        </w:rPr>
      </w:pPr>
      <w:r>
        <w:rPr>
          <w:rFonts w:hint="eastAsia" w:ascii="宋体" w:hAnsi="宋体" w:cs="宋体"/>
          <w:color w:val="000000"/>
        </w:rPr>
        <w:t>人民币（大写）</w:t>
      </w:r>
      <w:r>
        <w:rPr>
          <w:rFonts w:ascii="宋体" w:hAnsi="宋体" w:cs="宋体"/>
          <w:color w:val="000000"/>
        </w:rPr>
        <w:t xml:space="preserve"> (</w:t>
      </w:r>
      <w:r>
        <w:rPr>
          <w:rFonts w:ascii="宋体"/>
          <w:color w:val="000000"/>
        </w:rPr>
        <w:t>¥</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）专业工程暂估价金额：</w:t>
      </w:r>
    </w:p>
    <w:p>
      <w:pPr>
        <w:spacing w:line="440" w:lineRule="exact"/>
        <w:ind w:firstLine="945" w:firstLineChars="450"/>
        <w:rPr>
          <w:rFonts w:ascii="宋体"/>
          <w:color w:val="000000"/>
        </w:rPr>
      </w:pPr>
      <w:r>
        <w:rPr>
          <w:rFonts w:hint="eastAsia" w:ascii="宋体" w:hAnsi="宋体" w:cs="宋体"/>
          <w:color w:val="000000"/>
        </w:rPr>
        <w:t>人民币（大写）</w:t>
      </w:r>
      <w:r>
        <w:rPr>
          <w:rFonts w:ascii="宋体" w:hAnsi="宋体" w:cs="宋体"/>
          <w:color w:val="000000"/>
        </w:rPr>
        <w:t xml:space="preserve"> (</w:t>
      </w:r>
      <w:r>
        <w:rPr>
          <w:rFonts w:ascii="宋体"/>
          <w:color w:val="000000"/>
        </w:rPr>
        <w:t>¥</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w:t>
      </w:r>
    </w:p>
    <w:p>
      <w:pPr>
        <w:spacing w:line="440" w:lineRule="exact"/>
        <w:ind w:firstLine="420" w:firstLineChars="200"/>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）暂列金额：</w:t>
      </w:r>
    </w:p>
    <w:p>
      <w:pPr>
        <w:spacing w:line="440" w:lineRule="exact"/>
        <w:ind w:firstLine="945" w:firstLineChars="450"/>
        <w:rPr>
          <w:rFonts w:ascii="宋体"/>
          <w:color w:val="000000"/>
        </w:rPr>
      </w:pPr>
      <w:r>
        <w:rPr>
          <w:rFonts w:hint="eastAsia" w:ascii="宋体" w:hAnsi="宋体" w:cs="宋体"/>
          <w:color w:val="000000"/>
        </w:rPr>
        <w:t>人民币（大写）</w:t>
      </w:r>
      <w:r>
        <w:rPr>
          <w:rFonts w:ascii="宋体" w:hAnsi="宋体" w:cs="宋体"/>
          <w:color w:val="000000"/>
        </w:rPr>
        <w:t xml:space="preserve"> (</w:t>
      </w:r>
      <w:r>
        <w:rPr>
          <w:rFonts w:ascii="宋体"/>
          <w:color w:val="000000"/>
        </w:rPr>
        <w:t>¥</w:t>
      </w:r>
      <w:r>
        <w:rPr>
          <w:rFonts w:hint="eastAsia" w:ascii="宋体" w:hAnsi="宋体" w:cs="宋体"/>
          <w:color w:val="000000"/>
        </w:rPr>
        <w:t>元</w:t>
      </w:r>
      <w:r>
        <w:rPr>
          <w:rFonts w:ascii="宋体" w:hAnsi="宋体" w:cs="宋体"/>
          <w:color w:val="000000"/>
        </w:rPr>
        <w:t>)</w:t>
      </w:r>
      <w:r>
        <w:rPr>
          <w:rFonts w:hint="eastAsia" w:ascii="宋体" w:hAnsi="宋体" w:cs="宋体"/>
          <w:color w:val="000000"/>
        </w:rPr>
        <w:t>。</w:t>
      </w:r>
    </w:p>
    <w:p>
      <w:pPr>
        <w:spacing w:line="44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合同价格形式：</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w:t>
      </w:r>
    </w:p>
    <w:p>
      <w:pPr>
        <w:keepNext/>
        <w:keepLines/>
        <w:spacing w:line="440" w:lineRule="exact"/>
        <w:outlineLvl w:val="3"/>
        <w:rPr>
          <w:rFonts w:ascii="宋体"/>
          <w:color w:val="000000"/>
        </w:rPr>
      </w:pPr>
      <w:bookmarkStart w:id="426" w:name="_Toc351203485"/>
      <w:r>
        <w:rPr>
          <w:rFonts w:hint="eastAsia" w:ascii="宋体" w:hAnsi="宋体" w:cs="宋体"/>
          <w:color w:val="000000"/>
        </w:rPr>
        <w:t>五、</w:t>
      </w:r>
      <w:bookmarkEnd w:id="426"/>
      <w:r>
        <w:rPr>
          <w:rFonts w:hint="eastAsia" w:ascii="宋体" w:hAnsi="宋体" w:cs="宋体"/>
          <w:color w:val="000000"/>
        </w:rPr>
        <w:t>项目经理</w:t>
      </w:r>
    </w:p>
    <w:p>
      <w:pPr>
        <w:spacing w:line="440" w:lineRule="exact"/>
        <w:ind w:firstLine="420" w:firstLineChars="200"/>
        <w:rPr>
          <w:rFonts w:ascii="宋体"/>
          <w:color w:val="000000"/>
        </w:rPr>
      </w:pPr>
      <w:r>
        <w:rPr>
          <w:rFonts w:hint="eastAsia" w:ascii="宋体" w:hAnsi="宋体" w:cs="宋体"/>
          <w:color w:val="000000"/>
        </w:rPr>
        <w:t>承包人项目经理：</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w:t>
      </w:r>
    </w:p>
    <w:p>
      <w:pPr>
        <w:keepNext/>
        <w:keepLines/>
        <w:spacing w:line="440" w:lineRule="exact"/>
        <w:outlineLvl w:val="3"/>
        <w:rPr>
          <w:rFonts w:ascii="宋体"/>
          <w:b/>
          <w:bCs/>
          <w:color w:val="000000"/>
        </w:rPr>
      </w:pPr>
      <w:bookmarkStart w:id="427" w:name="_Toc351203486"/>
      <w:r>
        <w:rPr>
          <w:rFonts w:hint="eastAsia" w:ascii="宋体" w:hAnsi="宋体" w:cs="宋体"/>
          <w:color w:val="000000"/>
        </w:rPr>
        <w:t>六、合同文件构成</w:t>
      </w:r>
      <w:bookmarkEnd w:id="427"/>
    </w:p>
    <w:p>
      <w:pPr>
        <w:spacing w:line="440" w:lineRule="exact"/>
        <w:ind w:firstLine="420" w:firstLineChars="200"/>
        <w:rPr>
          <w:rFonts w:ascii="宋体"/>
          <w:color w:val="000000"/>
        </w:rPr>
      </w:pPr>
      <w:r>
        <w:rPr>
          <w:rFonts w:hint="eastAsia" w:ascii="宋体" w:hAnsi="宋体" w:cs="宋体"/>
          <w:color w:val="000000"/>
        </w:rPr>
        <w:t>本协议书与下列文件一起构成合同文件：</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）中标通知书（如果有）；</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）投标函及其附录（如果有）；</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）专用合同条款及其附件；</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）通用合同条款；</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）技术标准和要求；</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）图纸；</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）已标价工程量清单或预算书；</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8</w:t>
      </w:r>
      <w:r>
        <w:rPr>
          <w:rFonts w:hint="eastAsia" w:ascii="宋体" w:hAnsi="宋体" w:cs="宋体"/>
          <w:color w:val="000000"/>
        </w:rPr>
        <w:t>）其他合同文件。</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color w:val="000000"/>
        </w:rPr>
      </w:pPr>
      <w:r>
        <w:rPr>
          <w:rFonts w:hint="eastAsia" w:ascii="宋体" w:hAnsi="宋体" w:cs="宋体"/>
          <w:color w:val="000000"/>
        </w:rPr>
        <w:t>上述各项合同文件包括合同当事人就该项合同文件所作出的补充和修改，属于同一类内容的文件，应以最新签署的为准。专用合同条款及其附件须经合同当事人签字或盖章。</w:t>
      </w:r>
    </w:p>
    <w:p>
      <w:pPr>
        <w:keepNext/>
        <w:keepLines/>
        <w:spacing w:line="440" w:lineRule="exact"/>
        <w:outlineLvl w:val="3"/>
        <w:rPr>
          <w:rFonts w:ascii="宋体"/>
          <w:color w:val="000000"/>
        </w:rPr>
      </w:pPr>
      <w:bookmarkStart w:id="428" w:name="_Toc351203487"/>
      <w:r>
        <w:rPr>
          <w:rFonts w:hint="eastAsia" w:ascii="宋体" w:hAnsi="宋体" w:cs="宋体"/>
          <w:color w:val="000000"/>
        </w:rPr>
        <w:t>七、承诺</w:t>
      </w:r>
      <w:bookmarkEnd w:id="428"/>
    </w:p>
    <w:p>
      <w:pPr>
        <w:spacing w:line="440" w:lineRule="exact"/>
        <w:ind w:firstLine="420" w:firstLineChars="200"/>
        <w:rPr>
          <w:rFonts w:ascii="宋体"/>
          <w:color w:val="000000"/>
        </w:rPr>
      </w:pPr>
      <w:r>
        <w:rPr>
          <w:rFonts w:ascii="宋体" w:hAnsi="宋体" w:cs="宋体"/>
          <w:color w:val="000000"/>
        </w:rPr>
        <w:t>1.</w:t>
      </w:r>
      <w:r>
        <w:rPr>
          <w:rFonts w:hint="eastAsia" w:ascii="宋体" w:hAnsi="宋体" w:cs="宋体"/>
          <w:color w:val="000000"/>
        </w:rPr>
        <w:t>发包人承诺按照法律规定履行项目审批手续、筹集工程建设资金并按照合同约定的期限和方式支付合同价款。</w:t>
      </w:r>
    </w:p>
    <w:p>
      <w:pPr>
        <w:spacing w:line="440" w:lineRule="exact"/>
        <w:ind w:firstLine="420" w:firstLineChars="200"/>
        <w:rPr>
          <w:rFonts w:ascii="宋体"/>
          <w:color w:val="000000"/>
        </w:rPr>
      </w:pPr>
      <w:r>
        <w:rPr>
          <w:rFonts w:ascii="宋体" w:hAnsi="宋体" w:cs="宋体"/>
          <w:color w:val="000000"/>
        </w:rPr>
        <w:t>2.</w:t>
      </w:r>
      <w:r>
        <w:rPr>
          <w:rFonts w:hint="eastAsia" w:ascii="宋体" w:hAnsi="宋体" w:cs="宋体"/>
          <w:color w:val="000000"/>
        </w:rPr>
        <w:t>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color w:val="000000"/>
        </w:rPr>
      </w:pPr>
      <w:r>
        <w:rPr>
          <w:rFonts w:ascii="宋体" w:hAnsi="宋体" w:cs="宋体"/>
          <w:color w:val="000000"/>
        </w:rPr>
        <w:t>3.</w:t>
      </w:r>
      <w:r>
        <w:rPr>
          <w:rFonts w:hint="eastAsia" w:ascii="宋体" w:hAnsi="宋体" w:cs="宋体"/>
          <w:color w:val="000000"/>
        </w:rPr>
        <w:t>发包人和承包人通过招投标形式签订合同的，双方理解并承诺不再就同一工程另行签订与合同实质性内容相背离的协议。</w:t>
      </w:r>
    </w:p>
    <w:p>
      <w:pPr>
        <w:spacing w:line="440" w:lineRule="exact"/>
        <w:rPr>
          <w:rFonts w:ascii="宋体"/>
          <w:color w:val="000000"/>
        </w:rPr>
      </w:pPr>
      <w:bookmarkStart w:id="429" w:name="_Toc351203488"/>
      <w:r>
        <w:rPr>
          <w:rFonts w:hint="eastAsia" w:ascii="宋体" w:hAnsi="宋体" w:cs="宋体"/>
          <w:b/>
          <w:bCs/>
          <w:color w:val="000000"/>
        </w:rPr>
        <w:t>八、词语含义</w:t>
      </w:r>
      <w:bookmarkEnd w:id="429"/>
    </w:p>
    <w:p>
      <w:pPr>
        <w:spacing w:line="440" w:lineRule="exact"/>
        <w:ind w:firstLine="420" w:firstLineChars="200"/>
        <w:rPr>
          <w:rFonts w:ascii="宋体"/>
          <w:color w:val="000000"/>
        </w:rPr>
      </w:pPr>
      <w:r>
        <w:rPr>
          <w:rFonts w:hint="eastAsia" w:ascii="宋体" w:hAnsi="宋体" w:cs="宋体"/>
          <w:color w:val="000000"/>
        </w:rPr>
        <w:t>本协议书中词语含义与第二部分通用合同条款中赋予的含义相同。</w:t>
      </w:r>
    </w:p>
    <w:p>
      <w:pPr>
        <w:keepNext/>
        <w:keepLines/>
        <w:spacing w:line="440" w:lineRule="exact"/>
        <w:outlineLvl w:val="3"/>
        <w:rPr>
          <w:rFonts w:ascii="宋体"/>
          <w:b/>
          <w:bCs/>
          <w:color w:val="000000"/>
        </w:rPr>
      </w:pPr>
      <w:bookmarkStart w:id="430" w:name="_Toc351203489"/>
      <w:r>
        <w:rPr>
          <w:rFonts w:hint="eastAsia" w:ascii="宋体" w:hAnsi="宋体" w:cs="宋体"/>
          <w:color w:val="000000"/>
        </w:rPr>
        <w:t>九、签订时间</w:t>
      </w:r>
      <w:bookmarkEnd w:id="430"/>
    </w:p>
    <w:p>
      <w:pPr>
        <w:spacing w:line="440" w:lineRule="exact"/>
        <w:ind w:firstLine="420" w:firstLineChars="200"/>
        <w:rPr>
          <w:rFonts w:ascii="宋体"/>
          <w:color w:val="000000"/>
        </w:rPr>
      </w:pPr>
      <w:r>
        <w:rPr>
          <w:rFonts w:hint="eastAsia" w:ascii="宋体" w:hAnsi="宋体" w:cs="宋体"/>
          <w:color w:val="000000"/>
        </w:rPr>
        <w:t>本合同于年月日签订。</w:t>
      </w:r>
    </w:p>
    <w:p>
      <w:pPr>
        <w:keepNext/>
        <w:keepLines/>
        <w:spacing w:line="440" w:lineRule="exact"/>
        <w:outlineLvl w:val="3"/>
        <w:rPr>
          <w:rFonts w:ascii="宋体"/>
          <w:b/>
          <w:bCs/>
          <w:color w:val="000000"/>
        </w:rPr>
      </w:pPr>
      <w:bookmarkStart w:id="431" w:name="_Toc351203490"/>
      <w:r>
        <w:rPr>
          <w:rFonts w:hint="eastAsia" w:ascii="宋体" w:hAnsi="宋体" w:cs="宋体"/>
          <w:color w:val="000000"/>
        </w:rPr>
        <w:t>十、签订地点</w:t>
      </w:r>
      <w:bookmarkEnd w:id="431"/>
    </w:p>
    <w:p>
      <w:pPr>
        <w:spacing w:line="440" w:lineRule="exact"/>
        <w:ind w:firstLine="420" w:firstLineChars="200"/>
        <w:rPr>
          <w:rFonts w:ascii="宋体"/>
          <w:color w:val="000000"/>
        </w:rPr>
      </w:pPr>
      <w:r>
        <w:rPr>
          <w:rFonts w:hint="eastAsia" w:ascii="宋体" w:hAnsi="宋体" w:cs="宋体"/>
          <w:color w:val="000000"/>
        </w:rPr>
        <w:t>本合同在签订。</w:t>
      </w:r>
    </w:p>
    <w:p>
      <w:pPr>
        <w:keepNext/>
        <w:keepLines/>
        <w:spacing w:line="440" w:lineRule="exact"/>
        <w:outlineLvl w:val="3"/>
        <w:rPr>
          <w:rFonts w:ascii="宋体"/>
          <w:b/>
          <w:bCs/>
          <w:color w:val="000000"/>
        </w:rPr>
      </w:pPr>
      <w:bookmarkStart w:id="432" w:name="_Toc351203491"/>
      <w:r>
        <w:rPr>
          <w:rFonts w:hint="eastAsia" w:ascii="宋体" w:hAnsi="宋体" w:cs="宋体"/>
          <w:color w:val="000000"/>
        </w:rPr>
        <w:t>十一、补充协议</w:t>
      </w:r>
      <w:bookmarkEnd w:id="432"/>
    </w:p>
    <w:p>
      <w:pPr>
        <w:spacing w:line="440" w:lineRule="exact"/>
        <w:ind w:firstLine="420" w:firstLineChars="200"/>
        <w:rPr>
          <w:rFonts w:ascii="宋体"/>
          <w:b/>
          <w:bCs/>
          <w:color w:val="000000"/>
        </w:rPr>
      </w:pPr>
      <w:r>
        <w:rPr>
          <w:rFonts w:hint="eastAsia" w:ascii="宋体" w:hAnsi="宋体" w:cs="宋体"/>
          <w:color w:val="000000"/>
        </w:rPr>
        <w:t>合同未尽事宜，合同当事人另行签订补充协议，补充协议是合同的组成部分。</w:t>
      </w:r>
    </w:p>
    <w:p>
      <w:pPr>
        <w:keepNext/>
        <w:keepLines/>
        <w:spacing w:line="440" w:lineRule="exact"/>
        <w:outlineLvl w:val="3"/>
        <w:rPr>
          <w:rFonts w:ascii="宋体"/>
          <w:b/>
          <w:bCs/>
          <w:color w:val="000000"/>
        </w:rPr>
      </w:pPr>
      <w:bookmarkStart w:id="433" w:name="_Toc351203492"/>
      <w:r>
        <w:rPr>
          <w:rFonts w:hint="eastAsia" w:ascii="宋体" w:hAnsi="宋体" w:cs="宋体"/>
          <w:color w:val="000000"/>
        </w:rPr>
        <w:t>十二、合同生效</w:t>
      </w:r>
      <w:bookmarkEnd w:id="433"/>
    </w:p>
    <w:p>
      <w:pPr>
        <w:spacing w:line="440" w:lineRule="exact"/>
        <w:ind w:firstLine="420" w:firstLineChars="200"/>
        <w:rPr>
          <w:rFonts w:ascii="宋体"/>
          <w:color w:val="000000"/>
        </w:rPr>
      </w:pPr>
      <w:r>
        <w:rPr>
          <w:rFonts w:hint="eastAsia" w:ascii="宋体" w:hAnsi="宋体" w:cs="宋体"/>
          <w:color w:val="000000"/>
        </w:rPr>
        <w:t>本合同自生效。</w:t>
      </w:r>
    </w:p>
    <w:p>
      <w:pPr>
        <w:keepNext/>
        <w:keepLines/>
        <w:spacing w:line="440" w:lineRule="exact"/>
        <w:outlineLvl w:val="3"/>
        <w:rPr>
          <w:rFonts w:ascii="宋体"/>
          <w:b/>
          <w:bCs/>
          <w:color w:val="000000"/>
        </w:rPr>
      </w:pPr>
      <w:bookmarkStart w:id="434" w:name="_Toc351203493"/>
      <w:r>
        <w:rPr>
          <w:rFonts w:hint="eastAsia" w:ascii="宋体" w:hAnsi="宋体" w:cs="宋体"/>
          <w:color w:val="000000"/>
        </w:rPr>
        <w:t>十三、合同份数</w:t>
      </w:r>
      <w:bookmarkEnd w:id="434"/>
    </w:p>
    <w:p>
      <w:pPr>
        <w:spacing w:line="440" w:lineRule="exact"/>
        <w:ind w:firstLine="420" w:firstLineChars="200"/>
        <w:rPr>
          <w:rFonts w:ascii="宋体"/>
          <w:color w:val="000000"/>
        </w:rPr>
      </w:pPr>
      <w:r>
        <w:rPr>
          <w:rFonts w:hint="eastAsia" w:ascii="宋体" w:hAnsi="宋体" w:cs="宋体"/>
          <w:color w:val="000000"/>
        </w:rPr>
        <w:t>本合同一式份，均具有同等法律效力，发包人执份，承包人执份。</w:t>
      </w:r>
    </w:p>
    <w:p>
      <w:pPr>
        <w:spacing w:line="440" w:lineRule="exact"/>
        <w:rPr>
          <w:rFonts w:ascii="宋体"/>
          <w:color w:val="000000"/>
        </w:rPr>
      </w:pPr>
    </w:p>
    <w:p>
      <w:pPr>
        <w:spacing w:line="440" w:lineRule="exact"/>
        <w:rPr>
          <w:rFonts w:ascii="宋体"/>
          <w:color w:val="000000"/>
        </w:rPr>
      </w:pPr>
    </w:p>
    <w:p>
      <w:pPr>
        <w:spacing w:line="440" w:lineRule="exact"/>
        <w:rPr>
          <w:rFonts w:ascii="宋体"/>
          <w:color w:val="000000"/>
        </w:rPr>
      </w:pPr>
    </w:p>
    <w:p>
      <w:pPr>
        <w:spacing w:line="440" w:lineRule="exact"/>
        <w:rPr>
          <w:rFonts w:ascii="宋体"/>
          <w:color w:val="000000"/>
        </w:rPr>
      </w:pPr>
    </w:p>
    <w:p>
      <w:pPr>
        <w:spacing w:line="440" w:lineRule="exact"/>
        <w:ind w:firstLine="420" w:firstLineChars="200"/>
        <w:rPr>
          <w:rFonts w:ascii="宋体"/>
          <w:color w:val="000000"/>
        </w:rPr>
      </w:pPr>
      <w:r>
        <w:rPr>
          <w:rFonts w:hint="eastAsia" w:ascii="宋体" w:hAnsi="宋体" w:cs="宋体"/>
          <w:color w:val="000000"/>
        </w:rPr>
        <w:t>发包人：</w:t>
      </w:r>
      <w:r>
        <w:rPr>
          <w:rFonts w:ascii="宋体" w:hAnsi="宋体" w:cs="宋体"/>
          <w:color w:val="000000"/>
        </w:rPr>
        <w:t xml:space="preserve">  (</w:t>
      </w:r>
      <w:r>
        <w:rPr>
          <w:rFonts w:hint="eastAsia" w:ascii="宋体" w:hAnsi="宋体" w:cs="宋体"/>
          <w:color w:val="000000"/>
        </w:rPr>
        <w:t>公章</w:t>
      </w:r>
      <w:r>
        <w:rPr>
          <w:rFonts w:ascii="宋体" w:hAnsi="宋体" w:cs="宋体"/>
          <w:color w:val="000000"/>
        </w:rPr>
        <w:t xml:space="preserve">)                 </w:t>
      </w:r>
      <w:r>
        <w:rPr>
          <w:rFonts w:hint="eastAsia" w:ascii="宋体" w:hAnsi="宋体" w:cs="宋体"/>
          <w:color w:val="000000"/>
        </w:rPr>
        <w:t>承包人：</w:t>
      </w:r>
      <w:r>
        <w:rPr>
          <w:rFonts w:ascii="宋体" w:hAnsi="宋体" w:cs="宋体"/>
          <w:color w:val="000000"/>
        </w:rPr>
        <w:t xml:space="preserve">  (</w:t>
      </w:r>
      <w:r>
        <w:rPr>
          <w:rFonts w:hint="eastAsia" w:ascii="宋体" w:hAnsi="宋体" w:cs="宋体"/>
          <w:color w:val="000000"/>
        </w:rPr>
        <w:t>公章</w:t>
      </w:r>
      <w:r>
        <w:rPr>
          <w:rFonts w:ascii="宋体" w:hAnsi="宋体" w:cs="宋体"/>
          <w:color w:val="000000"/>
        </w:rPr>
        <w:t>)</w:t>
      </w:r>
    </w:p>
    <w:p>
      <w:pPr>
        <w:spacing w:line="440" w:lineRule="exact"/>
        <w:ind w:firstLine="420" w:firstLineChars="200"/>
        <w:rPr>
          <w:rFonts w:ascii="宋体"/>
          <w:color w:val="000000"/>
          <w:u w:val="single"/>
        </w:rPr>
      </w:pPr>
    </w:p>
    <w:p>
      <w:pPr>
        <w:spacing w:line="440" w:lineRule="exact"/>
        <w:ind w:firstLine="420" w:firstLineChars="200"/>
        <w:rPr>
          <w:rFonts w:ascii="宋体"/>
          <w:color w:val="000000"/>
        </w:rPr>
      </w:pPr>
      <w:r>
        <w:rPr>
          <w:rFonts w:hint="eastAsia" w:ascii="宋体" w:hAnsi="宋体" w:cs="宋体"/>
          <w:color w:val="000000"/>
        </w:rPr>
        <w:t>法定代表人或其委托代理人：法定代表人或其委托代理人：</w:t>
      </w:r>
    </w:p>
    <w:p>
      <w:pPr>
        <w:spacing w:line="440" w:lineRule="exact"/>
        <w:ind w:firstLine="420" w:firstLineChars="200"/>
        <w:rPr>
          <w:rFonts w:ascii="宋体"/>
          <w:color w:val="000000"/>
        </w:rPr>
      </w:pPr>
      <w:r>
        <w:rPr>
          <w:rFonts w:hint="eastAsia" w:ascii="宋体" w:hAnsi="宋体" w:cs="宋体"/>
          <w:color w:val="000000"/>
        </w:rPr>
        <w:t>（签字）（签字）</w:t>
      </w:r>
    </w:p>
    <w:p>
      <w:pPr>
        <w:spacing w:line="440" w:lineRule="exact"/>
        <w:ind w:firstLine="420" w:firstLineChars="200"/>
        <w:rPr>
          <w:rFonts w:ascii="宋体"/>
          <w:color w:val="000000"/>
          <w:u w:val="single"/>
        </w:rPr>
      </w:pPr>
    </w:p>
    <w:p>
      <w:pPr>
        <w:tabs>
          <w:tab w:val="left" w:pos="4410"/>
        </w:tabs>
        <w:spacing w:line="440" w:lineRule="exact"/>
        <w:ind w:firstLine="420" w:firstLineChars="200"/>
        <w:rPr>
          <w:rFonts w:ascii="宋体"/>
          <w:color w:val="000000"/>
        </w:rPr>
      </w:pPr>
      <w:r>
        <w:rPr>
          <w:rFonts w:hint="eastAsia" w:ascii="宋体" w:hAnsi="宋体" w:cs="宋体"/>
          <w:color w:val="000000"/>
        </w:rPr>
        <w:t>组织机构代码：</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组织机构代码：</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地址：</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地址：</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邮政编码：</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邮政编码：</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法定代表人：</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法定代表人：</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委托代理人：</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委托代理人：</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电话：</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电话：</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传真：</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传真：</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电子信箱：电子信箱：</w:t>
      </w:r>
      <w:r>
        <w:rPr>
          <w:rFonts w:hint="eastAsia" w:ascii="宋体" w:hAnsi="宋体" w:cs="宋体"/>
          <w:color w:val="000000"/>
          <w:u w:val="single"/>
        </w:rPr>
        <w:t></w:t>
      </w:r>
      <w:r>
        <w:rPr>
          <w:rFonts w:ascii="宋体" w:hAnsi="宋体" w:cs="宋体"/>
          <w:color w:val="000000"/>
          <w:u w:val="single"/>
        </w:rPr>
        <w:t xml:space="preserve">                </w:t>
      </w:r>
    </w:p>
    <w:p>
      <w:pPr>
        <w:spacing w:line="440" w:lineRule="exact"/>
        <w:ind w:firstLine="420" w:firstLineChars="200"/>
        <w:rPr>
          <w:rFonts w:ascii="宋体"/>
          <w:color w:val="000000"/>
          <w:u w:val="single"/>
        </w:rPr>
      </w:pPr>
      <w:r>
        <w:rPr>
          <w:rFonts w:hint="eastAsia" w:ascii="宋体" w:hAnsi="宋体" w:cs="宋体"/>
          <w:color w:val="000000"/>
        </w:rPr>
        <w:t>开户银行：</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开户银行：</w:t>
      </w:r>
      <w:r>
        <w:rPr>
          <w:rFonts w:ascii="宋体" w:hAnsi="宋体" w:cs="宋体"/>
          <w:color w:val="000000"/>
          <w:u w:val="single"/>
        </w:rPr>
        <w:t xml:space="preserve">              </w:t>
      </w:r>
    </w:p>
    <w:p>
      <w:pPr>
        <w:spacing w:line="440" w:lineRule="exact"/>
        <w:ind w:firstLine="420" w:firstLineChars="200"/>
        <w:rPr>
          <w:rFonts w:ascii="宋体"/>
          <w:color w:val="000000"/>
        </w:rPr>
      </w:pPr>
      <w:r>
        <w:rPr>
          <w:rFonts w:hint="eastAsia" w:ascii="宋体" w:hAnsi="宋体" w:cs="宋体"/>
          <w:color w:val="000000"/>
        </w:rPr>
        <w:t>账号：</w:t>
      </w:r>
      <w:r>
        <w:rPr>
          <w:rFonts w:hint="eastAsia" w:ascii="宋体" w:hAnsi="宋体" w:cs="宋体"/>
          <w:color w:val="000000"/>
          <w:u w:val="single"/>
        </w:rPr>
        <w:t></w:t>
      </w:r>
      <w:r>
        <w:rPr>
          <w:rFonts w:ascii="宋体" w:hAnsi="宋体" w:cs="宋体"/>
          <w:color w:val="000000"/>
          <w:u w:val="single"/>
        </w:rPr>
        <w:t xml:space="preserve">           </w:t>
      </w:r>
      <w:r>
        <w:rPr>
          <w:rFonts w:hint="eastAsia" w:ascii="宋体" w:hAnsi="宋体" w:cs="宋体"/>
          <w:color w:val="000000"/>
        </w:rPr>
        <w:t>账号：</w:t>
      </w:r>
      <w:r>
        <w:rPr>
          <w:rFonts w:hint="eastAsia" w:ascii="宋体" w:hAnsi="宋体" w:cs="宋体"/>
          <w:color w:val="000000"/>
          <w:u w:val="single"/>
        </w:rPr>
        <w:t></w:t>
      </w:r>
      <w:r>
        <w:rPr>
          <w:rFonts w:ascii="宋体" w:hAnsi="宋体" w:cs="宋体"/>
          <w:color w:val="000000"/>
          <w:u w:val="single"/>
        </w:rPr>
        <w:t xml:space="preserve">            </w:t>
      </w:r>
    </w:p>
    <w:p>
      <w:pPr>
        <w:spacing w:line="360" w:lineRule="auto"/>
        <w:rPr>
          <w:rFonts w:ascii="宋体"/>
        </w:rPr>
      </w:pPr>
    </w:p>
    <w:p>
      <w:pPr>
        <w:jc w:val="center"/>
        <w:rPr>
          <w:rFonts w:ascii="宋体"/>
        </w:rPr>
      </w:pPr>
    </w:p>
    <w:p>
      <w:pPr>
        <w:jc w:val="center"/>
        <w:rPr>
          <w:rFonts w:ascii="宋体"/>
          <w:b/>
          <w:bCs/>
          <w:sz w:val="44"/>
          <w:szCs w:val="44"/>
        </w:rPr>
      </w:pPr>
    </w:p>
    <w:p>
      <w:pPr>
        <w:jc w:val="center"/>
        <w:rPr>
          <w:b/>
          <w:bCs/>
          <w:sz w:val="28"/>
          <w:szCs w:val="28"/>
        </w:rPr>
      </w:pPr>
      <w:bookmarkStart w:id="435" w:name="_Toc420079950"/>
      <w:bookmarkStart w:id="436" w:name="_Toc470512708"/>
      <w:bookmarkStart w:id="437" w:name="_Toc5543"/>
      <w:bookmarkStart w:id="438" w:name="_Toc18078"/>
    </w:p>
    <w:p>
      <w:pPr>
        <w:jc w:val="center"/>
        <w:rPr>
          <w:b/>
          <w:bCs/>
          <w:sz w:val="28"/>
          <w:szCs w:val="28"/>
        </w:rPr>
      </w:pPr>
    </w:p>
    <w:p>
      <w:pPr>
        <w:jc w:val="center"/>
        <w:rPr>
          <w:b/>
          <w:bCs/>
          <w:sz w:val="28"/>
          <w:szCs w:val="28"/>
        </w:rPr>
      </w:pPr>
      <w:r>
        <w:rPr>
          <w:rFonts w:hint="eastAsia" w:cs="宋体"/>
          <w:b/>
          <w:bCs/>
          <w:sz w:val="28"/>
          <w:szCs w:val="28"/>
        </w:rPr>
        <w:t>第二部分通用条款</w:t>
      </w:r>
      <w:bookmarkEnd w:id="435"/>
      <w:bookmarkEnd w:id="436"/>
      <w:bookmarkEnd w:id="437"/>
      <w:bookmarkEnd w:id="438"/>
    </w:p>
    <w:p>
      <w:pPr>
        <w:jc w:val="left"/>
        <w:rPr>
          <w:rFonts w:ascii="宋体"/>
        </w:rPr>
      </w:pPr>
      <w:bookmarkStart w:id="439" w:name="_Toc385337377"/>
      <w:bookmarkStart w:id="440" w:name="_Toc283381995"/>
    </w:p>
    <w:p>
      <w:pPr>
        <w:jc w:val="center"/>
        <w:rPr>
          <w:rFonts w:ascii="宋体"/>
        </w:rPr>
      </w:pPr>
      <w:r>
        <w:rPr>
          <w:rFonts w:hint="eastAsia" w:ascii="宋体" w:hAnsi="宋体" w:cs="宋体"/>
        </w:rPr>
        <w:t>通用合同条款内容详见住房城乡建设部、国家工商行政管理总局《建设工程施工合同（示范文本）》（</w:t>
      </w:r>
      <w:r>
        <w:t>GF-2017-0201</w:t>
      </w:r>
      <w:r>
        <w:rPr>
          <w:rFonts w:hint="eastAsia" w:ascii="宋体" w:hAnsi="宋体" w:cs="宋体"/>
        </w:rPr>
        <w:t>）执行</w:t>
      </w:r>
    </w:p>
    <w:p>
      <w:pPr>
        <w:jc w:val="left"/>
        <w:rPr>
          <w:rFonts w:ascii="宋体"/>
        </w:rPr>
      </w:pPr>
    </w:p>
    <w:p>
      <w:pPr>
        <w:jc w:val="center"/>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pStyle w:val="83"/>
      </w:pPr>
    </w:p>
    <w:p>
      <w:pPr>
        <w:jc w:val="center"/>
        <w:rPr>
          <w:b/>
          <w:bCs/>
          <w:sz w:val="28"/>
          <w:szCs w:val="28"/>
        </w:rPr>
      </w:pPr>
      <w:r>
        <w:rPr>
          <w:rFonts w:hint="eastAsia" w:cs="宋体"/>
          <w:b/>
          <w:bCs/>
          <w:sz w:val="28"/>
          <w:szCs w:val="28"/>
        </w:rPr>
        <w:t>第三部分专用条款</w:t>
      </w:r>
      <w:bookmarkEnd w:id="439"/>
      <w:bookmarkEnd w:id="440"/>
    </w:p>
    <w:p>
      <w:pPr>
        <w:numPr>
          <w:ilvl w:val="3"/>
          <w:numId w:val="0"/>
        </w:numPr>
        <w:tabs>
          <w:tab w:val="left" w:pos="0"/>
        </w:tabs>
        <w:adjustRightInd w:val="0"/>
        <w:snapToGrid w:val="0"/>
        <w:spacing w:line="460" w:lineRule="exact"/>
        <w:ind w:firstLine="420" w:firstLineChars="200"/>
        <w:jc w:val="left"/>
        <w:rPr>
          <w:rFonts w:ascii="宋体"/>
          <w:color w:val="000000"/>
        </w:rPr>
      </w:pPr>
      <w:bookmarkStart w:id="441" w:name="_Toc351203633"/>
      <w:r>
        <w:rPr>
          <w:rFonts w:ascii="宋体" w:hAnsi="宋体" w:cs="宋体"/>
          <w:color w:val="000000"/>
        </w:rPr>
        <w:t>1</w:t>
      </w:r>
      <w:r>
        <w:rPr>
          <w:rFonts w:hint="eastAsia" w:ascii="宋体" w:hAnsi="宋体" w:cs="宋体"/>
          <w:color w:val="000000"/>
        </w:rPr>
        <w:t>、一般约定</w:t>
      </w:r>
      <w:bookmarkEnd w:id="441"/>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 </w:t>
      </w:r>
      <w:r>
        <w:rPr>
          <w:rFonts w:hint="eastAsia" w:ascii="宋体" w:hAnsi="宋体" w:cs="宋体"/>
          <w:color w:val="000000"/>
        </w:rPr>
        <w:t>词语定义</w:t>
      </w:r>
    </w:p>
    <w:p>
      <w:pPr>
        <w:adjustRightInd w:val="0"/>
        <w:snapToGrid w:val="0"/>
        <w:spacing w:line="460" w:lineRule="exact"/>
        <w:ind w:firstLine="420" w:firstLineChars="200"/>
        <w:jc w:val="left"/>
        <w:rPr>
          <w:rFonts w:ascii="宋体"/>
          <w:color w:val="000000"/>
        </w:rPr>
      </w:pPr>
      <w:r>
        <w:rPr>
          <w:rFonts w:ascii="宋体" w:hAnsi="宋体" w:cs="宋体"/>
          <w:color w:val="000000"/>
        </w:rPr>
        <w:t>1.1.1</w:t>
      </w:r>
      <w:r>
        <w:rPr>
          <w:rFonts w:hint="eastAsia" w:ascii="宋体" w:hAnsi="宋体" w:cs="宋体"/>
          <w:color w:val="000000"/>
        </w:rPr>
        <w:t>合同</w:t>
      </w:r>
    </w:p>
    <w:p>
      <w:pPr>
        <w:adjustRightInd w:val="0"/>
        <w:snapToGrid w:val="0"/>
        <w:spacing w:line="460" w:lineRule="exact"/>
        <w:ind w:firstLine="420" w:firstLineChars="200"/>
        <w:jc w:val="left"/>
        <w:rPr>
          <w:rFonts w:ascii="宋体"/>
          <w:color w:val="000000"/>
        </w:rPr>
      </w:pPr>
      <w:r>
        <w:rPr>
          <w:rFonts w:ascii="宋体" w:hAnsi="宋体" w:cs="宋体"/>
          <w:color w:val="000000"/>
        </w:rPr>
        <w:t>1.1.1.10</w:t>
      </w:r>
      <w:r>
        <w:rPr>
          <w:rFonts w:hint="eastAsia" w:ascii="宋体" w:hAnsi="宋体" w:cs="宋体"/>
          <w:color w:val="000000"/>
        </w:rPr>
        <w:t>其他合同文件包括：</w:t>
      </w:r>
      <w:r>
        <w:rPr>
          <w:rFonts w:hint="eastAsia" w:ascii="宋体" w:hAnsi="宋体" w:cs="宋体"/>
          <w:color w:val="000000"/>
          <w:u w:val="single"/>
        </w:rPr>
        <w:t>履行合同过程中双方书面确认的对合同有影响的会议纪要、签证、及设计变更等相关资料</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1.1.2 </w:t>
      </w:r>
      <w:r>
        <w:rPr>
          <w:rFonts w:hint="eastAsia" w:ascii="宋体" w:hAnsi="宋体" w:cs="宋体"/>
          <w:color w:val="000000"/>
        </w:rPr>
        <w:t>合同当事人及其他相关方</w:t>
      </w:r>
    </w:p>
    <w:p>
      <w:pPr>
        <w:adjustRightInd w:val="0"/>
        <w:snapToGrid w:val="0"/>
        <w:spacing w:line="460" w:lineRule="exact"/>
        <w:ind w:firstLine="420" w:firstLineChars="200"/>
        <w:jc w:val="left"/>
        <w:rPr>
          <w:rFonts w:ascii="宋体"/>
          <w:color w:val="000000"/>
        </w:rPr>
      </w:pPr>
      <w:r>
        <w:rPr>
          <w:rFonts w:ascii="宋体" w:hAnsi="宋体" w:cs="宋体"/>
          <w:color w:val="000000"/>
        </w:rPr>
        <w:t>1.1.2.4</w:t>
      </w:r>
      <w:r>
        <w:rPr>
          <w:rFonts w:hint="eastAsia" w:ascii="宋体" w:hAnsi="宋体" w:cs="宋体"/>
          <w:color w:val="000000"/>
        </w:rPr>
        <w:t>监理人：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名称：；</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资质类别和等级：；</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联系电话：；</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电子信箱：；</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通信地址：。</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1.1.2.5 </w:t>
      </w:r>
      <w:r>
        <w:rPr>
          <w:rFonts w:hint="eastAsia" w:ascii="宋体" w:hAnsi="宋体" w:cs="宋体"/>
          <w:color w:val="000000"/>
        </w:rPr>
        <w:t>设计人：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名称：；</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资质类别和等级：；</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联系电话：；</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电子信箱：；</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通信地址：。</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1.1.3 </w:t>
      </w:r>
      <w:r>
        <w:rPr>
          <w:rFonts w:hint="eastAsia" w:ascii="宋体" w:hAnsi="宋体" w:cs="宋体"/>
          <w:color w:val="000000"/>
        </w:rPr>
        <w:t>工程和设备</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1.1.3.7 </w:t>
      </w:r>
      <w:r>
        <w:rPr>
          <w:rFonts w:hint="eastAsia" w:ascii="宋体" w:hAnsi="宋体" w:cs="宋体"/>
          <w:color w:val="000000"/>
        </w:rPr>
        <w:t>作为施工现场组成部分的其他场所包括：现场临时办公及施工场地。</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1.1.3.9 </w:t>
      </w:r>
      <w:r>
        <w:rPr>
          <w:rFonts w:hint="eastAsia" w:ascii="宋体" w:hAnsi="宋体" w:cs="宋体"/>
          <w:color w:val="000000"/>
        </w:rPr>
        <w:t>永久占地包括：按设计图纸确定。</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1.1.3.10 </w:t>
      </w:r>
      <w:r>
        <w:rPr>
          <w:rFonts w:hint="eastAsia" w:ascii="宋体" w:hAnsi="宋体" w:cs="宋体"/>
          <w:color w:val="000000"/>
        </w:rPr>
        <w:t>临时占地包括：合同履行中确定。</w:t>
      </w:r>
    </w:p>
    <w:p>
      <w:pPr>
        <w:adjustRightInd w:val="0"/>
        <w:snapToGrid w:val="0"/>
        <w:spacing w:line="460" w:lineRule="exact"/>
        <w:ind w:firstLine="420" w:firstLineChars="200"/>
        <w:jc w:val="left"/>
        <w:rPr>
          <w:rFonts w:ascii="宋体"/>
          <w:color w:val="000000"/>
        </w:rPr>
      </w:pPr>
      <w:r>
        <w:rPr>
          <w:rFonts w:ascii="宋体" w:hAnsi="宋体" w:cs="宋体"/>
          <w:color w:val="000000"/>
        </w:rPr>
        <w:t>1.3</w:t>
      </w:r>
      <w:r>
        <w:rPr>
          <w:rFonts w:hint="eastAsia" w:ascii="宋体" w:hAnsi="宋体" w:cs="宋体"/>
          <w:color w:val="000000"/>
        </w:rPr>
        <w:t>法律</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适用于合同的其他规范性文件：</w:t>
      </w:r>
    </w:p>
    <w:p>
      <w:pPr>
        <w:autoSpaceDE w:val="0"/>
        <w:autoSpaceDN w:val="0"/>
        <w:adjustRightInd w:val="0"/>
        <w:snapToGrid w:val="0"/>
        <w:spacing w:line="460" w:lineRule="exact"/>
        <w:ind w:firstLine="420" w:firstLineChars="200"/>
        <w:jc w:val="left"/>
        <w:rPr>
          <w:rFonts w:ascii="宋体"/>
          <w:color w:val="000000"/>
          <w:u w:val="single"/>
        </w:rPr>
      </w:pPr>
      <w:r>
        <w:rPr>
          <w:rFonts w:hint="eastAsia" w:ascii="宋体" w:hAnsi="宋体" w:cs="宋体"/>
          <w:color w:val="000000"/>
          <w:u w:val="single"/>
        </w:rPr>
        <w:t>需要明示的法律、行政法规：《中华人民共和国合同法》、《中华人民共和国招标投标法》、《中华人民共和国安全生产法》、《建设工程质量管理条例》，以及其他有关法律、法规。</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 </w:t>
      </w:r>
      <w:r>
        <w:rPr>
          <w:rFonts w:hint="eastAsia" w:ascii="宋体" w:hAnsi="宋体" w:cs="宋体"/>
          <w:color w:val="000000"/>
        </w:rPr>
        <w:t>标准和规范</w:t>
      </w:r>
    </w:p>
    <w:p>
      <w:pPr>
        <w:adjustRightInd w:val="0"/>
        <w:snapToGrid w:val="0"/>
        <w:spacing w:line="460" w:lineRule="exact"/>
        <w:ind w:firstLine="420" w:firstLineChars="200"/>
        <w:jc w:val="left"/>
        <w:rPr>
          <w:rFonts w:ascii="宋体"/>
          <w:color w:val="000000"/>
        </w:rPr>
      </w:pPr>
      <w:r>
        <w:rPr>
          <w:rFonts w:ascii="宋体" w:hAnsi="宋体" w:cs="宋体"/>
          <w:color w:val="000000"/>
        </w:rPr>
        <w:t>1.4.1</w:t>
      </w:r>
      <w:r>
        <w:rPr>
          <w:rFonts w:hint="eastAsia" w:ascii="宋体" w:hAnsi="宋体" w:cs="宋体"/>
          <w:color w:val="000000"/>
        </w:rPr>
        <w:t>适用于工程的标准规范包括：</w:t>
      </w:r>
    </w:p>
    <w:p>
      <w:pPr>
        <w:adjustRightInd w:val="0"/>
        <w:snapToGrid w:val="0"/>
        <w:spacing w:line="460" w:lineRule="exact"/>
        <w:ind w:firstLine="420" w:firstLineChars="200"/>
        <w:jc w:val="left"/>
        <w:rPr>
          <w:rFonts w:ascii="宋体"/>
          <w:color w:val="000000"/>
          <w:u w:val="single"/>
        </w:rPr>
      </w:pPr>
      <w:r>
        <w:rPr>
          <w:rFonts w:hint="eastAsia" w:ascii="宋体" w:hAnsi="宋体" w:cs="宋体"/>
          <w:color w:val="000000"/>
          <w:u w:val="single"/>
        </w:rPr>
        <w:t>适用于本工程的国家（含行业）现行施工和验收标准与规范及图纸要求的标准合集。</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1.4.2 </w:t>
      </w:r>
      <w:r>
        <w:rPr>
          <w:rFonts w:hint="eastAsia" w:ascii="宋体" w:hAnsi="宋体" w:cs="宋体"/>
          <w:color w:val="000000"/>
        </w:rPr>
        <w:t>发包人提供国外标准、规范的名称：</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发包人提供国外标准、规范的份数：</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发包人提供国外标准、规范的名称：</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1.4.3</w:t>
      </w:r>
      <w:r>
        <w:rPr>
          <w:rFonts w:hint="eastAsia" w:ascii="宋体" w:hAnsi="宋体" w:cs="宋体"/>
          <w:color w:val="000000"/>
        </w:rPr>
        <w:t>发包人对工程的技术标准和功能要求的特殊要求：</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1.5 </w:t>
      </w:r>
      <w:r>
        <w:rPr>
          <w:rFonts w:hint="eastAsia" w:ascii="宋体" w:hAnsi="宋体" w:cs="宋体"/>
          <w:color w:val="000000"/>
        </w:rPr>
        <w:t>合同文件的优先顺序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合同文件组成及优先顺序为：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）合同协议书（包括补充协议书）；（</w:t>
      </w:r>
      <w:r>
        <w:rPr>
          <w:rFonts w:ascii="宋体" w:hAnsi="宋体" w:cs="宋体"/>
          <w:color w:val="000000"/>
        </w:rPr>
        <w:t>2</w:t>
      </w:r>
      <w:r>
        <w:rPr>
          <w:rFonts w:hint="eastAsia" w:ascii="宋体" w:hAnsi="宋体" w:cs="宋体"/>
          <w:color w:val="000000"/>
        </w:rPr>
        <w:t>）中标通知书；（</w:t>
      </w:r>
      <w:r>
        <w:rPr>
          <w:rFonts w:ascii="宋体" w:hAnsi="宋体" w:cs="宋体"/>
          <w:color w:val="000000"/>
        </w:rPr>
        <w:t>3</w:t>
      </w:r>
      <w:r>
        <w:rPr>
          <w:rFonts w:hint="eastAsia" w:ascii="宋体" w:hAnsi="宋体" w:cs="宋体"/>
          <w:color w:val="000000"/>
        </w:rPr>
        <w:t>）投标函及其附录；（</w:t>
      </w:r>
      <w:r>
        <w:rPr>
          <w:rFonts w:ascii="宋体" w:hAnsi="宋体" w:cs="宋体"/>
          <w:color w:val="000000"/>
        </w:rPr>
        <w:t>4</w:t>
      </w:r>
      <w:r>
        <w:rPr>
          <w:rFonts w:hint="eastAsia" w:ascii="宋体" w:hAnsi="宋体" w:cs="宋体"/>
          <w:color w:val="000000"/>
        </w:rPr>
        <w:t>）专用合同条款及其附件；（</w:t>
      </w:r>
      <w:r>
        <w:rPr>
          <w:rFonts w:ascii="宋体" w:hAnsi="宋体" w:cs="宋体"/>
          <w:color w:val="000000"/>
        </w:rPr>
        <w:t>5</w:t>
      </w:r>
      <w:r>
        <w:rPr>
          <w:rFonts w:hint="eastAsia" w:ascii="宋体" w:hAnsi="宋体" w:cs="宋体"/>
          <w:color w:val="000000"/>
        </w:rPr>
        <w:t>）通用合同条款；（</w:t>
      </w:r>
      <w:r>
        <w:rPr>
          <w:rFonts w:ascii="宋体" w:hAnsi="宋体" w:cs="宋体"/>
          <w:color w:val="000000"/>
        </w:rPr>
        <w:t>6</w:t>
      </w:r>
      <w:r>
        <w:rPr>
          <w:rFonts w:hint="eastAsia" w:ascii="宋体" w:hAnsi="宋体" w:cs="宋体"/>
          <w:color w:val="000000"/>
        </w:rPr>
        <w:t>）技术标准和要求；（</w:t>
      </w:r>
      <w:r>
        <w:rPr>
          <w:rFonts w:ascii="宋体" w:hAnsi="宋体" w:cs="宋体"/>
          <w:color w:val="000000"/>
        </w:rPr>
        <w:t>7</w:t>
      </w:r>
      <w:r>
        <w:rPr>
          <w:rFonts w:hint="eastAsia" w:ascii="宋体" w:hAnsi="宋体" w:cs="宋体"/>
          <w:color w:val="000000"/>
        </w:rPr>
        <w:t>）已标价工程量清单或预算书；（</w:t>
      </w:r>
      <w:r>
        <w:rPr>
          <w:rFonts w:ascii="宋体" w:hAnsi="宋体" w:cs="宋体"/>
          <w:color w:val="000000"/>
        </w:rPr>
        <w:t>8</w:t>
      </w:r>
      <w:r>
        <w:rPr>
          <w:rFonts w:hint="eastAsia" w:ascii="宋体" w:hAnsi="宋体" w:cs="宋体"/>
          <w:color w:val="000000"/>
        </w:rPr>
        <w:t>）其他合同文件或通用条款。</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 </w:t>
      </w:r>
      <w:r>
        <w:rPr>
          <w:rFonts w:hint="eastAsia" w:ascii="宋体" w:hAnsi="宋体" w:cs="宋体"/>
          <w:color w:val="000000"/>
        </w:rPr>
        <w:t>图纸和承包人文件</w:t>
      </w:r>
      <w:r>
        <w:rPr>
          <w:rFonts w:ascii="宋体"/>
          <w:color w:val="000000"/>
        </w:rPr>
        <w:tab/>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1.6.1 </w:t>
      </w:r>
      <w:r>
        <w:rPr>
          <w:rFonts w:hint="eastAsia" w:ascii="宋体" w:hAnsi="宋体" w:cs="宋体"/>
          <w:color w:val="000000"/>
        </w:rPr>
        <w:t>图纸的提供</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发包人向承包人提供图纸的期限：；</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发包人向承包人提供图纸的数量：；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发包人向承包人提供图纸的内容：。</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1.6.4 </w:t>
      </w:r>
      <w:r>
        <w:rPr>
          <w:rFonts w:hint="eastAsia" w:ascii="宋体" w:hAnsi="宋体" w:cs="宋体"/>
          <w:color w:val="000000"/>
        </w:rPr>
        <w:t>承包人文件</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需要由承包人提供的文件，包括：</w:t>
      </w:r>
      <w:r>
        <w:rPr>
          <w:rFonts w:hint="eastAsia" w:ascii="宋体" w:hAnsi="宋体" w:cs="宋体"/>
          <w:color w:val="000000"/>
          <w:u w:val="single"/>
        </w:rPr>
        <w:t>实施性施工组织设计及方案；</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承包人提供的文件的期限为：</w:t>
      </w:r>
      <w:r>
        <w:rPr>
          <w:rFonts w:hint="eastAsia" w:ascii="宋体" w:hAnsi="宋体" w:cs="宋体"/>
          <w:color w:val="000000"/>
          <w:u w:val="single"/>
        </w:rPr>
        <w:t>开工前；</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承包人提供的文件的数量为：</w:t>
      </w:r>
      <w:r>
        <w:rPr>
          <w:rFonts w:hint="eastAsia" w:ascii="宋体" w:hAnsi="宋体" w:cs="宋体"/>
          <w:color w:val="000000"/>
          <w:u w:val="single"/>
        </w:rPr>
        <w:t>双方另行确定；</w:t>
      </w:r>
    </w:p>
    <w:p>
      <w:pPr>
        <w:adjustRightInd w:val="0"/>
        <w:snapToGrid w:val="0"/>
        <w:spacing w:line="460" w:lineRule="exact"/>
        <w:ind w:firstLine="420" w:firstLineChars="200"/>
        <w:jc w:val="left"/>
        <w:rPr>
          <w:rFonts w:ascii="宋体"/>
          <w:color w:val="000000"/>
          <w:u w:val="single"/>
        </w:rPr>
      </w:pPr>
      <w:r>
        <w:rPr>
          <w:rFonts w:hint="eastAsia" w:ascii="宋体" w:hAnsi="宋体" w:cs="宋体"/>
          <w:color w:val="000000"/>
        </w:rPr>
        <w:t>承包人提供的文件的形式为：</w:t>
      </w:r>
      <w:r>
        <w:rPr>
          <w:rFonts w:hint="eastAsia" w:ascii="宋体" w:hAnsi="宋体" w:cs="宋体"/>
          <w:color w:val="000000"/>
          <w:u w:val="single"/>
        </w:rPr>
        <w:t>书面文件或双方另行确定；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发包人审批承包人文件的期限：</w:t>
      </w:r>
      <w:r>
        <w:rPr>
          <w:rFonts w:hint="eastAsia" w:ascii="宋体" w:hAnsi="宋体" w:cs="宋体"/>
          <w:color w:val="000000"/>
          <w:u w:val="single"/>
        </w:rPr>
        <w:t>双方另行确定。</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1.6.5 </w:t>
      </w:r>
      <w:r>
        <w:rPr>
          <w:rFonts w:hint="eastAsia" w:ascii="宋体" w:hAnsi="宋体" w:cs="宋体"/>
          <w:color w:val="000000"/>
        </w:rPr>
        <w:t>现场图纸准备</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关于现场图纸准备的约定：</w:t>
      </w:r>
      <w:r>
        <w:rPr>
          <w:rFonts w:hint="eastAsia" w:ascii="宋体" w:hAnsi="宋体" w:cs="宋体"/>
          <w:color w:val="000000"/>
          <w:u w:val="single"/>
        </w:rPr>
        <w:t>承包人应在施工现场另外保存一套完整的图纸和承包人文件，供发包人、监理人及有关人员进行工程检查时使用。</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1.7 </w:t>
      </w:r>
      <w:r>
        <w:rPr>
          <w:rFonts w:hint="eastAsia" w:ascii="宋体" w:hAnsi="宋体" w:cs="宋体"/>
          <w:color w:val="000000"/>
        </w:rPr>
        <w:t>联络</w:t>
      </w:r>
    </w:p>
    <w:p>
      <w:pPr>
        <w:adjustRightInd w:val="0"/>
        <w:snapToGrid w:val="0"/>
        <w:spacing w:line="460" w:lineRule="exact"/>
        <w:ind w:firstLine="420" w:firstLineChars="200"/>
        <w:jc w:val="left"/>
        <w:rPr>
          <w:rFonts w:ascii="宋体"/>
          <w:color w:val="000000"/>
        </w:rPr>
      </w:pPr>
      <w:r>
        <w:rPr>
          <w:rFonts w:ascii="宋体" w:hAnsi="宋体" w:cs="宋体"/>
          <w:color w:val="000000"/>
        </w:rPr>
        <w:t>1.7.1</w:t>
      </w:r>
      <w:r>
        <w:rPr>
          <w:rFonts w:hint="eastAsia" w:ascii="宋体" w:hAnsi="宋体" w:cs="宋体"/>
          <w:color w:val="000000"/>
        </w:rPr>
        <w:t>发包人和承包人应当在</w:t>
      </w:r>
      <w:r>
        <w:rPr>
          <w:rFonts w:ascii="宋体" w:hAnsi="宋体" w:cs="宋体"/>
          <w:color w:val="000000"/>
        </w:rPr>
        <w:t>7</w:t>
      </w:r>
      <w:r>
        <w:rPr>
          <w:rFonts w:hint="eastAsia" w:ascii="宋体" w:hAnsi="宋体" w:cs="宋体"/>
          <w:color w:val="000000"/>
        </w:rPr>
        <w:t>天内将与合同有关的通知、批准、证明、证书、指示、指令、要求、请求、同意、意见、确定和决定等书面函件送达对方当事人。</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1.7.2 </w:t>
      </w:r>
      <w:r>
        <w:rPr>
          <w:rFonts w:hint="eastAsia" w:ascii="宋体" w:hAnsi="宋体" w:cs="宋体"/>
          <w:color w:val="000000"/>
        </w:rPr>
        <w:t>发包人接收文件的地点：</w:t>
      </w:r>
      <w:r>
        <w:rPr>
          <w:rFonts w:hint="eastAsia" w:ascii="宋体" w:hAnsi="宋体" w:cs="宋体"/>
          <w:color w:val="000000"/>
          <w:u w:val="single"/>
        </w:rPr>
        <w:t>项目所在地发包人项目部</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发包人指定的接收人为：。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承包人接收文件的地点：</w:t>
      </w:r>
      <w:r>
        <w:rPr>
          <w:rFonts w:hint="eastAsia" w:ascii="宋体" w:hAnsi="宋体" w:cs="宋体"/>
          <w:color w:val="000000"/>
          <w:u w:val="single"/>
        </w:rPr>
        <w:t>施工现场项目部</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承包人指定的接收人为：。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监理人接收文件的地点：</w:t>
      </w:r>
      <w:r>
        <w:rPr>
          <w:rFonts w:hint="eastAsia" w:ascii="宋体" w:hAnsi="宋体" w:cs="宋体"/>
          <w:color w:val="000000"/>
          <w:u w:val="single"/>
        </w:rPr>
        <w:t>现场监理部</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监理人指定的接收人为：。</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1.10 </w:t>
      </w:r>
      <w:r>
        <w:rPr>
          <w:rFonts w:hint="eastAsia" w:ascii="宋体" w:hAnsi="宋体" w:cs="宋体"/>
          <w:color w:val="000000"/>
        </w:rPr>
        <w:t>交通运输</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1.10.1 </w:t>
      </w:r>
      <w:r>
        <w:rPr>
          <w:rFonts w:hint="eastAsia" w:ascii="宋体" w:hAnsi="宋体" w:cs="宋体"/>
          <w:color w:val="000000"/>
        </w:rPr>
        <w:t>出入现场的权利</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关于出入现场的权利的约定：</w:t>
      </w:r>
      <w:r>
        <w:rPr>
          <w:rFonts w:hint="eastAsia" w:ascii="宋体" w:hAnsi="宋体" w:cs="宋体"/>
          <w:color w:val="000000"/>
          <w:u w:val="single"/>
        </w:rPr>
        <w:t>由承包人按照发包人要求负责取得出入施工现场所需的批准手续和全部权利。承包人应协助发包人办理修建场内外道路、桥梁以及其他基础设施的手续</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1.10.3 </w:t>
      </w:r>
      <w:r>
        <w:rPr>
          <w:rFonts w:hint="eastAsia" w:ascii="宋体" w:hAnsi="宋体" w:cs="宋体"/>
          <w:color w:val="000000"/>
        </w:rPr>
        <w:t>场内交通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关于场外交通和场内交通的边界的约定：</w:t>
      </w:r>
      <w:r>
        <w:rPr>
          <w:rFonts w:hint="eastAsia" w:ascii="宋体" w:hAnsi="宋体" w:cs="宋体"/>
          <w:u w:val="single"/>
        </w:rPr>
        <w:t>以本项目施工现场围墙大门为界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关于发包人向承包人免费提供满足工程施工需要的场内道路和交通设施的约定：</w:t>
      </w:r>
      <w:r>
        <w:rPr>
          <w:rFonts w:hint="eastAsia" w:ascii="宋体" w:hAnsi="宋体" w:cs="宋体"/>
          <w:color w:val="000000"/>
          <w:u w:val="single"/>
        </w:rPr>
        <w:t>双方另行确定</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1.10.4</w:t>
      </w:r>
      <w:r>
        <w:rPr>
          <w:rFonts w:hint="eastAsia" w:ascii="宋体" w:hAnsi="宋体" w:cs="宋体"/>
          <w:color w:val="000000"/>
        </w:rPr>
        <w:t>超大件和超重件的运输</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运输超大件或超重件所需的道路和桥梁临时加固改造费用和其他有关费用由</w:t>
      </w:r>
      <w:r>
        <w:rPr>
          <w:rFonts w:hint="eastAsia" w:ascii="宋体" w:hAnsi="宋体" w:cs="宋体"/>
          <w:color w:val="000000"/>
          <w:u w:val="single"/>
        </w:rPr>
        <w:t>承包人</w:t>
      </w:r>
      <w:r>
        <w:rPr>
          <w:rFonts w:hint="eastAsia" w:ascii="宋体" w:hAnsi="宋体" w:cs="宋体"/>
          <w:color w:val="000000"/>
        </w:rPr>
        <w:t>承担。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1.11 </w:t>
      </w:r>
      <w:r>
        <w:rPr>
          <w:rFonts w:hint="eastAsia" w:ascii="宋体" w:hAnsi="宋体" w:cs="宋体"/>
          <w:color w:val="000000"/>
        </w:rPr>
        <w:t>知识产权</w:t>
      </w:r>
    </w:p>
    <w:p>
      <w:pPr>
        <w:adjustRightInd w:val="0"/>
        <w:snapToGrid w:val="0"/>
        <w:spacing w:line="460" w:lineRule="exact"/>
        <w:ind w:firstLine="420" w:firstLineChars="200"/>
        <w:jc w:val="left"/>
        <w:rPr>
          <w:rFonts w:ascii="宋体"/>
          <w:color w:val="000000"/>
        </w:rPr>
      </w:pPr>
      <w:r>
        <w:rPr>
          <w:rFonts w:ascii="宋体" w:hAnsi="宋体" w:cs="宋体"/>
          <w:color w:val="000000"/>
        </w:rPr>
        <w:t>1.11.1</w:t>
      </w:r>
      <w:r>
        <w:rPr>
          <w:rFonts w:hint="eastAsia" w:ascii="宋体" w:hAnsi="宋体" w:cs="宋体"/>
          <w:color w:val="000000"/>
        </w:rPr>
        <w:t>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000000"/>
          <w:u w:val="single"/>
        </w:rPr>
        <w:t>属于发包人</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关于发包人提供的上述文件的使用限制的要求：</w:t>
      </w:r>
      <w:r>
        <w:rPr>
          <w:rFonts w:hint="eastAsia" w:ascii="宋体" w:hAnsi="宋体" w:cs="宋体"/>
          <w:color w:val="000000"/>
          <w:u w:val="single"/>
        </w:rPr>
        <w:t>按通用条款执行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1.11.2 </w:t>
      </w:r>
      <w:r>
        <w:rPr>
          <w:rFonts w:hint="eastAsia" w:ascii="宋体" w:hAnsi="宋体" w:cs="宋体"/>
          <w:color w:val="000000"/>
        </w:rPr>
        <w:t>关于承包人为实施工程所编制文件的著作权的归属：</w:t>
      </w:r>
      <w:r>
        <w:rPr>
          <w:rFonts w:hint="eastAsia" w:ascii="宋体" w:hAnsi="宋体" w:cs="宋体"/>
          <w:color w:val="000000"/>
          <w:u w:val="single"/>
        </w:rPr>
        <w:t>除署名权以外的著作权归发包人所有</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关于承包人提供的上述文件的使用限制的要求：</w:t>
      </w:r>
      <w:r>
        <w:rPr>
          <w:rFonts w:hint="eastAsia" w:ascii="宋体" w:hAnsi="宋体" w:cs="宋体"/>
          <w:color w:val="000000"/>
          <w:u w:val="single"/>
        </w:rPr>
        <w:t>按通用条款执行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1.11.4 </w:t>
      </w:r>
      <w:r>
        <w:rPr>
          <w:rFonts w:hint="eastAsia" w:ascii="宋体" w:hAnsi="宋体" w:cs="宋体"/>
          <w:color w:val="000000"/>
        </w:rPr>
        <w:t>承包人在施工过程中所采用的专利、专有技术、技术秘密的使用费的承担方式：</w:t>
      </w:r>
      <w:r>
        <w:rPr>
          <w:rFonts w:hint="eastAsia" w:ascii="宋体" w:hAnsi="宋体" w:cs="宋体"/>
          <w:color w:val="000000"/>
          <w:u w:val="single"/>
        </w:rPr>
        <w:t>按通用条款执行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1.13</w:t>
      </w:r>
      <w:r>
        <w:rPr>
          <w:rFonts w:hint="eastAsia" w:ascii="宋体" w:hAnsi="宋体" w:cs="宋体"/>
          <w:color w:val="000000"/>
        </w:rPr>
        <w:t>工程量清单错误的修正</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出现工程量清单错误时，是否调整合同价格：</w:t>
      </w:r>
      <w:r>
        <w:rPr>
          <w:rFonts w:ascii="宋体" w:hAnsi="宋体" w:cs="宋体"/>
          <w:color w:val="000000"/>
          <w:u w:val="single"/>
        </w:rPr>
        <w:t xml:space="preserve"> / </w:t>
      </w:r>
      <w:r>
        <w:rPr>
          <w:rFonts w:hint="eastAsia" w:ascii="宋体" w:hAnsi="宋体" w:cs="宋体"/>
          <w:color w:val="000000"/>
        </w:rPr>
        <w:t>。</w:t>
      </w:r>
      <w:bookmarkStart w:id="442" w:name="_Toc351203634"/>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2. </w:t>
      </w:r>
      <w:r>
        <w:rPr>
          <w:rFonts w:hint="eastAsia" w:ascii="宋体" w:hAnsi="宋体" w:eastAsia="宋体" w:cs="宋体"/>
          <w:b w:val="0"/>
          <w:bCs w:val="0"/>
          <w:color w:val="000000"/>
          <w:sz w:val="21"/>
          <w:szCs w:val="21"/>
        </w:rPr>
        <w:t>发包人</w:t>
      </w:r>
      <w:bookmarkEnd w:id="442"/>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2.2 </w:t>
      </w:r>
      <w:r>
        <w:rPr>
          <w:rFonts w:hint="eastAsia" w:ascii="宋体" w:hAnsi="宋体" w:cs="宋体"/>
          <w:color w:val="000000"/>
        </w:rPr>
        <w:t>发包人代表</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发包人代表：；</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姓名：；</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身份证号：；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职务：；</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联系电话：；</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电子信箱：；</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通信地址：。</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对发包人代表的授权范围如下：督促指导监理工程师行使职权；协调施工现场各方面的关系；协调工程质量、进度和安全文明施工过程证存在的问题；解决有关设计和技术签证、办证、签认现场工程量签证；审核工程进度报告。</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2.4 </w:t>
      </w:r>
      <w:r>
        <w:rPr>
          <w:rFonts w:hint="eastAsia" w:ascii="宋体" w:hAnsi="宋体" w:cs="宋体"/>
          <w:color w:val="000000"/>
        </w:rPr>
        <w:t>施工现场、施工条件和基础资料的提供</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2.4.1 </w:t>
      </w:r>
      <w:r>
        <w:rPr>
          <w:rFonts w:hint="eastAsia" w:ascii="宋体" w:hAnsi="宋体" w:cs="宋体"/>
          <w:color w:val="000000"/>
        </w:rPr>
        <w:t>提供施工现场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关于发包人移交施工现场的期限要求：</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2.4.2 </w:t>
      </w:r>
      <w:r>
        <w:rPr>
          <w:rFonts w:hint="eastAsia" w:ascii="宋体" w:hAnsi="宋体" w:cs="宋体"/>
          <w:color w:val="000000"/>
        </w:rPr>
        <w:t>提供施工条件</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关于发包人应负责提供施工所需要的条件，包括：</w:t>
      </w:r>
      <w:r>
        <w:rPr>
          <w:rFonts w:hint="eastAsia" w:ascii="宋体" w:hAnsi="宋体" w:cs="宋体"/>
          <w:color w:val="000000"/>
          <w:u w:val="single"/>
        </w:rPr>
        <w:t>具备施工条件</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2.5 </w:t>
      </w:r>
      <w:r>
        <w:rPr>
          <w:rFonts w:hint="eastAsia" w:ascii="宋体" w:hAnsi="宋体" w:cs="宋体"/>
          <w:color w:val="000000"/>
        </w:rPr>
        <w:t>资金来源证明及支付担保</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发包人提供资金来源证明的期限要求：</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发包人是否提供支付担保：</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发包人提供支付担保的形式：</w:t>
      </w:r>
      <w:r>
        <w:rPr>
          <w:rFonts w:ascii="宋体" w:hAnsi="宋体" w:cs="宋体"/>
          <w:color w:val="000000"/>
          <w:u w:val="single"/>
        </w:rPr>
        <w:t xml:space="preserve">      /    </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43" w:name="_Toc351203635"/>
      <w:r>
        <w:rPr>
          <w:rFonts w:ascii="宋体" w:hAnsi="宋体" w:eastAsia="宋体" w:cs="宋体"/>
          <w:b w:val="0"/>
          <w:bCs w:val="0"/>
          <w:color w:val="000000"/>
          <w:sz w:val="21"/>
          <w:szCs w:val="21"/>
        </w:rPr>
        <w:t xml:space="preserve">3. </w:t>
      </w:r>
      <w:r>
        <w:rPr>
          <w:rFonts w:hint="eastAsia" w:ascii="宋体" w:hAnsi="宋体" w:eastAsia="宋体" w:cs="宋体"/>
          <w:b w:val="0"/>
          <w:bCs w:val="0"/>
          <w:color w:val="000000"/>
          <w:sz w:val="21"/>
          <w:szCs w:val="21"/>
        </w:rPr>
        <w:t>承包人</w:t>
      </w:r>
      <w:bookmarkEnd w:id="443"/>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3.1 </w:t>
      </w:r>
      <w:r>
        <w:rPr>
          <w:rFonts w:hint="eastAsia" w:ascii="宋体" w:hAnsi="宋体" w:cs="宋体"/>
          <w:color w:val="000000"/>
        </w:rPr>
        <w:t>承包人的一般义务</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9</w:t>
      </w:r>
      <w:r>
        <w:rPr>
          <w:rFonts w:hint="eastAsia" w:ascii="宋体" w:hAnsi="宋体" w:cs="宋体"/>
          <w:color w:val="000000"/>
        </w:rPr>
        <w:t>）承包人提交的竣工资料的内容：</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承包人需要提交的竣工资料套数：</w:t>
      </w:r>
      <w:r>
        <w:rPr>
          <w:rFonts w:hint="eastAsia" w:ascii="宋体" w:hAnsi="宋体" w:cs="宋体"/>
          <w:color w:val="000000"/>
          <w:u w:val="single"/>
        </w:rPr>
        <w:t>双方协商</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承包人提交的竣工资料的费用承担：</w:t>
      </w:r>
      <w:r>
        <w:rPr>
          <w:rFonts w:hint="eastAsia" w:ascii="宋体" w:hAnsi="宋体" w:cs="宋体"/>
          <w:color w:val="000000"/>
          <w:u w:val="single"/>
        </w:rPr>
        <w:t>承包人承担</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承包人提交的竣工资料移交时间：工程竣工验收合格后</w:t>
      </w:r>
      <w:r>
        <w:rPr>
          <w:rFonts w:ascii="宋体" w:hAnsi="宋体" w:cs="宋体"/>
          <w:color w:val="000000"/>
        </w:rPr>
        <w:t>28</w:t>
      </w:r>
      <w:r>
        <w:rPr>
          <w:rFonts w:hint="eastAsia" w:ascii="宋体" w:hAnsi="宋体" w:cs="宋体"/>
          <w:color w:val="000000"/>
        </w:rPr>
        <w:t>日内。</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承包人提交的竣工资料形式要求：书面及电子文档或双方另行确定。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10</w:t>
      </w:r>
      <w:r>
        <w:rPr>
          <w:rFonts w:hint="eastAsia" w:ascii="宋体" w:hAnsi="宋体" w:cs="宋体"/>
          <w:color w:val="000000"/>
        </w:rPr>
        <w:t>）承包人应履行的其他义务：双方另行确定。</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3.2 </w:t>
      </w:r>
      <w:r>
        <w:rPr>
          <w:rFonts w:hint="eastAsia" w:ascii="宋体" w:hAnsi="宋体" w:cs="宋体"/>
          <w:color w:val="000000"/>
        </w:rPr>
        <w:t>项目经理</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3.2.1 </w:t>
      </w:r>
      <w:r>
        <w:rPr>
          <w:rFonts w:hint="eastAsia" w:ascii="宋体" w:hAnsi="宋体" w:cs="宋体"/>
          <w:color w:val="000000"/>
        </w:rPr>
        <w:t>项目经理：</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姓名：；</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身份证号：；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建造师执业资格等级：；</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建造师注册证书号：；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建造师执业印章号：；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安全生产考核合格证书号：；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联系电话；</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电子信箱：；</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通信地址：；</w:t>
      </w:r>
    </w:p>
    <w:p>
      <w:pPr>
        <w:adjustRightInd w:val="0"/>
        <w:snapToGrid w:val="0"/>
        <w:spacing w:line="460" w:lineRule="exact"/>
        <w:ind w:firstLine="420" w:firstLineChars="200"/>
        <w:jc w:val="left"/>
        <w:rPr>
          <w:rFonts w:ascii="宋体"/>
          <w:color w:val="000000"/>
          <w:u w:val="single"/>
        </w:rPr>
      </w:pPr>
      <w:r>
        <w:rPr>
          <w:rFonts w:hint="eastAsia" w:ascii="宋体" w:hAnsi="宋体" w:cs="宋体"/>
          <w:color w:val="000000"/>
        </w:rPr>
        <w:t>承包人对项目经理的授权范围如下：</w:t>
      </w:r>
      <w:r>
        <w:rPr>
          <w:rFonts w:hint="eastAsia" w:ascii="宋体" w:hAnsi="宋体" w:cs="宋体"/>
          <w:color w:val="000000"/>
          <w:u w:val="single"/>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关于项目经理每月在施工现场的时间要求：同投标文件承诺时间。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承包人未提交劳动合同，以及没有为项目经理缴纳社会保险证明的违约责任：</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处</w:t>
      </w:r>
      <w:r>
        <w:rPr>
          <w:rFonts w:ascii="宋体" w:hAnsi="宋体" w:cs="宋体"/>
          <w:color w:val="000000"/>
        </w:rPr>
        <w:t>5000</w:t>
      </w:r>
      <w:r>
        <w:rPr>
          <w:rFonts w:hint="eastAsia" w:ascii="宋体" w:hAnsi="宋体" w:cs="宋体"/>
          <w:color w:val="000000"/>
        </w:rPr>
        <w:t>元罚款，责令限期提交劳动合同并补缴社会保险。</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项目经理未经批准，擅自离开施工现场的违约责任：</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3.2.3 </w:t>
      </w:r>
      <w:r>
        <w:rPr>
          <w:rFonts w:hint="eastAsia" w:ascii="宋体" w:hAnsi="宋体" w:cs="宋体"/>
          <w:color w:val="000000"/>
        </w:rPr>
        <w:t>承包人擅自更换项目经理的违约责任：处</w:t>
      </w:r>
      <w:r>
        <w:rPr>
          <w:rFonts w:ascii="宋体" w:hAnsi="宋体" w:cs="宋体"/>
          <w:color w:val="000000"/>
        </w:rPr>
        <w:t>10000</w:t>
      </w:r>
      <w:r>
        <w:rPr>
          <w:rFonts w:hint="eastAsia" w:ascii="宋体" w:hAnsi="宋体" w:cs="宋体"/>
          <w:color w:val="000000"/>
        </w:rPr>
        <w:t>元罚款，承包人承担上述违约给发包人造成的一切损失。</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3.2.4 </w:t>
      </w:r>
      <w:r>
        <w:rPr>
          <w:rFonts w:hint="eastAsia" w:ascii="宋体" w:hAnsi="宋体" w:cs="宋体"/>
          <w:color w:val="000000"/>
        </w:rPr>
        <w:t>承包人无正当理由拒绝更换项目经理的违约责任：处</w:t>
      </w:r>
      <w:r>
        <w:rPr>
          <w:rFonts w:ascii="宋体" w:hAnsi="宋体" w:cs="宋体"/>
          <w:color w:val="000000"/>
        </w:rPr>
        <w:t>10000</w:t>
      </w:r>
      <w:r>
        <w:rPr>
          <w:rFonts w:hint="eastAsia" w:ascii="宋体" w:hAnsi="宋体" w:cs="宋体"/>
          <w:color w:val="000000"/>
        </w:rPr>
        <w:t>元罚款，承包人承担上述违约给发包人造成的一切损失。</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3.3 </w:t>
      </w:r>
      <w:r>
        <w:rPr>
          <w:rFonts w:hint="eastAsia" w:ascii="宋体" w:hAnsi="宋体" w:cs="宋体"/>
          <w:color w:val="000000"/>
        </w:rPr>
        <w:t>承包人人员</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3.3.1 </w:t>
      </w:r>
      <w:r>
        <w:rPr>
          <w:rFonts w:hint="eastAsia" w:ascii="宋体" w:hAnsi="宋体" w:cs="宋体"/>
          <w:color w:val="000000"/>
        </w:rPr>
        <w:t>承包人提交项目管理机构及施工现场管理人员安排报告的期限：工程开工前</w:t>
      </w:r>
      <w:r>
        <w:rPr>
          <w:rFonts w:ascii="宋体" w:hAnsi="宋体" w:cs="宋体"/>
          <w:color w:val="000000"/>
        </w:rPr>
        <w:t>2</w:t>
      </w:r>
      <w:r>
        <w:rPr>
          <w:rFonts w:hint="eastAsia" w:ascii="宋体" w:hAnsi="宋体" w:cs="宋体"/>
          <w:color w:val="000000"/>
        </w:rPr>
        <w:t>天。</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3.3.3 </w:t>
      </w:r>
      <w:r>
        <w:rPr>
          <w:rFonts w:hint="eastAsia" w:ascii="宋体" w:hAnsi="宋体" w:cs="宋体"/>
          <w:color w:val="000000"/>
        </w:rPr>
        <w:t>承包人无正当理由拒绝撤换主要施工管理人员的违约责任：处</w:t>
      </w:r>
      <w:r>
        <w:rPr>
          <w:rFonts w:ascii="宋体" w:hAnsi="宋体" w:cs="宋体"/>
          <w:color w:val="000000"/>
        </w:rPr>
        <w:t>10000</w:t>
      </w:r>
      <w:r>
        <w:rPr>
          <w:rFonts w:hint="eastAsia" w:ascii="宋体" w:hAnsi="宋体" w:cs="宋体"/>
          <w:color w:val="000000"/>
        </w:rPr>
        <w:t>元罚款，承包人承担上述违约给发包人造成的一切损失。</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3.3.4 </w:t>
      </w:r>
      <w:r>
        <w:rPr>
          <w:rFonts w:hint="eastAsia" w:ascii="宋体" w:hAnsi="宋体" w:cs="宋体"/>
          <w:color w:val="000000"/>
        </w:rPr>
        <w:t>承包人主要施工管理人员离开施工现场的批准要求：由总监理工程师批准、发包人认可后方可离开。</w:t>
      </w:r>
    </w:p>
    <w:p>
      <w:pPr>
        <w:adjustRightInd w:val="0"/>
        <w:snapToGrid w:val="0"/>
        <w:spacing w:line="460" w:lineRule="exact"/>
        <w:ind w:firstLine="420" w:firstLineChars="200"/>
        <w:jc w:val="left"/>
        <w:rPr>
          <w:rFonts w:ascii="宋体"/>
          <w:color w:val="000000"/>
        </w:rPr>
      </w:pPr>
      <w:r>
        <w:rPr>
          <w:rFonts w:ascii="宋体" w:hAnsi="宋体" w:cs="宋体"/>
          <w:color w:val="000000"/>
        </w:rPr>
        <w:t>3.3.5</w:t>
      </w:r>
      <w:r>
        <w:rPr>
          <w:rFonts w:hint="eastAsia" w:ascii="宋体" w:hAnsi="宋体" w:cs="宋体"/>
          <w:color w:val="000000"/>
        </w:rPr>
        <w:t>承包人擅自更换主要施工管理人员的违约责任：处</w:t>
      </w:r>
      <w:r>
        <w:rPr>
          <w:rFonts w:ascii="宋体" w:hAnsi="宋体" w:cs="宋体"/>
          <w:color w:val="000000"/>
        </w:rPr>
        <w:t>10000</w:t>
      </w:r>
      <w:r>
        <w:rPr>
          <w:rFonts w:hint="eastAsia" w:ascii="宋体" w:hAnsi="宋体" w:cs="宋体"/>
          <w:color w:val="000000"/>
        </w:rPr>
        <w:t>元罚款，承包人承担上述违约给发包人造成的一切损失。</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承包人主要施工管理人员擅自离开施工现场的违约责任：处</w:t>
      </w:r>
      <w:r>
        <w:rPr>
          <w:rFonts w:ascii="宋体" w:hAnsi="宋体" w:cs="宋体"/>
          <w:color w:val="000000"/>
        </w:rPr>
        <w:t>10000</w:t>
      </w:r>
      <w:r>
        <w:rPr>
          <w:rFonts w:hint="eastAsia" w:ascii="宋体" w:hAnsi="宋体" w:cs="宋体"/>
          <w:color w:val="000000"/>
        </w:rPr>
        <w:t>元罚款，承包人承担上述违约给发包人造成的一切损失。</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3.5 </w:t>
      </w:r>
      <w:r>
        <w:rPr>
          <w:rFonts w:hint="eastAsia" w:ascii="宋体" w:hAnsi="宋体" w:cs="宋体"/>
          <w:color w:val="000000"/>
        </w:rPr>
        <w:t>分包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3.5.1 </w:t>
      </w:r>
      <w:r>
        <w:rPr>
          <w:rFonts w:hint="eastAsia" w:ascii="宋体" w:hAnsi="宋体" w:cs="宋体"/>
          <w:color w:val="000000"/>
        </w:rPr>
        <w:t>分包的一般约定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禁止分包的工程包括：本工程不得分包。</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主体结构、关键性工作的范围：</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3.5.2</w:t>
      </w:r>
      <w:r>
        <w:rPr>
          <w:rFonts w:hint="eastAsia" w:ascii="宋体" w:hAnsi="宋体" w:cs="宋体"/>
          <w:color w:val="000000"/>
        </w:rPr>
        <w:t>分包的确定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允许分包的专业工程包括：</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其他关于分包的约定：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3.5.4 </w:t>
      </w:r>
      <w:r>
        <w:rPr>
          <w:rFonts w:hint="eastAsia" w:ascii="宋体" w:hAnsi="宋体" w:cs="宋体"/>
          <w:color w:val="000000"/>
        </w:rPr>
        <w:t>分包合同价款</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关于分包合同价款支付的约定：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3.6 </w:t>
      </w:r>
      <w:r>
        <w:rPr>
          <w:rFonts w:hint="eastAsia" w:ascii="宋体" w:hAnsi="宋体" w:cs="宋体"/>
          <w:color w:val="000000"/>
        </w:rPr>
        <w:t>工程照管与成品、半成品保护</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承包人负责照管工程及工程相关的材料、工程设备的起始时间：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设备、人员进场至验收交付使用前由承包人负责保修，无其他要求的，费用由承包人承担。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3.7 </w:t>
      </w:r>
      <w:r>
        <w:rPr>
          <w:rFonts w:hint="eastAsia" w:ascii="宋体" w:hAnsi="宋体" w:cs="宋体"/>
          <w:color w:val="000000"/>
        </w:rPr>
        <w:t>履约担保</w:t>
      </w:r>
    </w:p>
    <w:p>
      <w:pPr>
        <w:spacing w:line="460" w:lineRule="exact"/>
        <w:ind w:firstLine="420" w:firstLineChars="200"/>
        <w:jc w:val="left"/>
        <w:rPr>
          <w:rFonts w:ascii="宋体"/>
        </w:rPr>
      </w:pPr>
      <w:bookmarkStart w:id="444" w:name="_Toc351203636"/>
      <w:r>
        <w:rPr>
          <w:rFonts w:hint="eastAsia" w:ascii="宋体" w:hAnsi="宋体" w:cs="宋体"/>
        </w:rPr>
        <w:t>承包人是否提供履约担保：</w:t>
      </w:r>
      <w:r>
        <w:rPr>
          <w:rFonts w:ascii="宋体" w:hAnsi="宋体" w:cs="宋体"/>
          <w:u w:val="single"/>
        </w:rPr>
        <w:t xml:space="preserve">              /              </w:t>
      </w:r>
      <w:r>
        <w:rPr>
          <w:rFonts w:hint="eastAsia" w:ascii="宋体" w:hAnsi="宋体" w:cs="宋体"/>
        </w:rPr>
        <w:t>。</w:t>
      </w:r>
    </w:p>
    <w:p>
      <w:pPr>
        <w:spacing w:line="460" w:lineRule="exact"/>
        <w:ind w:firstLine="420" w:firstLineChars="200"/>
        <w:jc w:val="left"/>
        <w:rPr>
          <w:rFonts w:ascii="宋体"/>
        </w:rPr>
      </w:pPr>
      <w:r>
        <w:rPr>
          <w:rFonts w:hint="eastAsia" w:ascii="宋体" w:hAnsi="宋体" w:cs="宋体"/>
        </w:rPr>
        <w:t>承包人提供履约担保的形式、金额及期限的：</w:t>
      </w:r>
      <w:r>
        <w:rPr>
          <w:rFonts w:ascii="宋体" w:hAnsi="宋体" w:cs="宋体"/>
          <w:u w:val="single"/>
        </w:rPr>
        <w:t xml:space="preserve">        /    </w:t>
      </w:r>
      <w:r>
        <w:rPr>
          <w:rFonts w:hint="eastAsia" w:ascii="宋体" w:hAnsi="宋体" w:cs="宋体"/>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4. </w:t>
      </w:r>
      <w:r>
        <w:rPr>
          <w:rFonts w:hint="eastAsia" w:ascii="宋体" w:hAnsi="宋体" w:eastAsia="宋体" w:cs="宋体"/>
          <w:b w:val="0"/>
          <w:bCs w:val="0"/>
          <w:color w:val="000000"/>
          <w:sz w:val="21"/>
          <w:szCs w:val="21"/>
        </w:rPr>
        <w:t>监理人</w:t>
      </w:r>
      <w:bookmarkEnd w:id="444"/>
    </w:p>
    <w:p>
      <w:pPr>
        <w:adjustRightInd w:val="0"/>
        <w:snapToGrid w:val="0"/>
        <w:spacing w:line="460" w:lineRule="exact"/>
        <w:ind w:firstLine="420" w:firstLineChars="200"/>
        <w:jc w:val="left"/>
        <w:rPr>
          <w:rFonts w:ascii="宋体"/>
          <w:color w:val="000000"/>
        </w:rPr>
      </w:pPr>
      <w:r>
        <w:rPr>
          <w:rFonts w:ascii="宋体" w:hAnsi="宋体" w:cs="宋体"/>
          <w:color w:val="000000"/>
        </w:rPr>
        <w:t>4.1</w:t>
      </w:r>
      <w:r>
        <w:rPr>
          <w:rFonts w:hint="eastAsia" w:ascii="宋体" w:hAnsi="宋体" w:cs="宋体"/>
          <w:color w:val="000000"/>
        </w:rPr>
        <w:t>监理人的一般规定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关于监理人的监理内容：见监理合同。</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关于监理人的监理权限：见监理合同。</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关于监理人在施工现场的办公场所、生活场所的提供和费用承担的约定：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见监理合同。</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4.2 </w:t>
      </w:r>
      <w:r>
        <w:rPr>
          <w:rFonts w:hint="eastAsia" w:ascii="宋体" w:hAnsi="宋体" w:cs="宋体"/>
          <w:color w:val="000000"/>
        </w:rPr>
        <w:t>监理人员</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总监理工程师：；</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姓名：；</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职务：；</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监理工程师执业资格证书号：；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联系电话：；</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电子信箱：；</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通信地址：；</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关于监理人的其他约定：。</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4.4 </w:t>
      </w:r>
      <w:r>
        <w:rPr>
          <w:rFonts w:hint="eastAsia" w:ascii="宋体" w:hAnsi="宋体" w:cs="宋体"/>
          <w:color w:val="000000"/>
        </w:rPr>
        <w:t>商定或确定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在发包人和承包人不能通过协商达成一致意见时，发包人授权监理人对以下事项进行确定：</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w:t>
      </w:r>
      <w:r>
        <w:rPr>
          <w:rFonts w:ascii="宋体" w:hAnsi="宋体" w:cs="宋体"/>
          <w:color w:val="000000"/>
          <w:u w:val="single"/>
        </w:rPr>
        <w:t xml:space="preserve">       /         </w:t>
      </w:r>
      <w:r>
        <w:rPr>
          <w:rFonts w:hint="eastAsia" w:ascii="宋体" w:hAnsi="宋体" w:cs="宋体"/>
          <w:color w:val="000000"/>
        </w:rPr>
        <w:t>；</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w:t>
      </w:r>
      <w:r>
        <w:rPr>
          <w:rFonts w:ascii="宋体" w:hAnsi="宋体" w:cs="宋体"/>
          <w:color w:val="000000"/>
          <w:u w:val="single"/>
        </w:rPr>
        <w:t xml:space="preserve">        /          </w:t>
      </w:r>
      <w:r>
        <w:rPr>
          <w:rFonts w:hint="eastAsia" w:ascii="宋体" w:hAnsi="宋体" w:cs="宋体"/>
          <w:color w:val="000000"/>
        </w:rPr>
        <w:t>；</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w:t>
      </w:r>
      <w:r>
        <w:rPr>
          <w:rFonts w:ascii="宋体" w:hAnsi="宋体" w:cs="宋体"/>
          <w:color w:val="000000"/>
          <w:u w:val="single"/>
        </w:rPr>
        <w:t xml:space="preserve">       /          </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45" w:name="_Toc351203637"/>
      <w:r>
        <w:rPr>
          <w:rFonts w:ascii="宋体" w:hAnsi="宋体" w:eastAsia="宋体" w:cs="宋体"/>
          <w:b w:val="0"/>
          <w:bCs w:val="0"/>
          <w:color w:val="000000"/>
          <w:sz w:val="21"/>
          <w:szCs w:val="21"/>
        </w:rPr>
        <w:t xml:space="preserve">5. </w:t>
      </w:r>
      <w:r>
        <w:rPr>
          <w:rFonts w:hint="eastAsia" w:ascii="宋体" w:hAnsi="宋体" w:eastAsia="宋体" w:cs="宋体"/>
          <w:b w:val="0"/>
          <w:bCs w:val="0"/>
          <w:color w:val="000000"/>
          <w:sz w:val="21"/>
          <w:szCs w:val="21"/>
        </w:rPr>
        <w:t>工程质量</w:t>
      </w:r>
      <w:bookmarkEnd w:id="445"/>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5.1 </w:t>
      </w:r>
      <w:r>
        <w:rPr>
          <w:rFonts w:hint="eastAsia" w:ascii="宋体" w:hAnsi="宋体" w:cs="宋体"/>
          <w:color w:val="000000"/>
        </w:rPr>
        <w:t>质量要求</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5.1.1 </w:t>
      </w:r>
      <w:r>
        <w:rPr>
          <w:rFonts w:hint="eastAsia" w:ascii="宋体" w:hAnsi="宋体" w:cs="宋体"/>
          <w:color w:val="000000"/>
        </w:rPr>
        <w:t>特殊质量标准和要求：</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关于工程奖项的约定：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5.3 </w:t>
      </w:r>
      <w:r>
        <w:rPr>
          <w:rFonts w:hint="eastAsia" w:ascii="宋体" w:hAnsi="宋体" w:cs="宋体"/>
          <w:color w:val="000000"/>
        </w:rPr>
        <w:t>隐蔽工程检查</w:t>
      </w:r>
    </w:p>
    <w:p>
      <w:pPr>
        <w:adjustRightInd w:val="0"/>
        <w:snapToGrid w:val="0"/>
        <w:spacing w:line="460" w:lineRule="exact"/>
        <w:ind w:firstLine="420" w:firstLineChars="200"/>
        <w:jc w:val="left"/>
        <w:rPr>
          <w:rFonts w:ascii="宋体"/>
          <w:color w:val="000000"/>
        </w:rPr>
      </w:pPr>
      <w:r>
        <w:rPr>
          <w:rFonts w:ascii="宋体" w:hAnsi="宋体" w:cs="宋体"/>
          <w:color w:val="000000"/>
        </w:rPr>
        <w:t>5.3.2</w:t>
      </w:r>
      <w:r>
        <w:rPr>
          <w:rFonts w:hint="eastAsia" w:ascii="宋体" w:hAnsi="宋体" w:cs="宋体"/>
          <w:color w:val="000000"/>
        </w:rPr>
        <w:t>承包人提前通知监理人隐蔽工程检查的期限的约定：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共同检查前</w:t>
      </w:r>
      <w:r>
        <w:rPr>
          <w:rFonts w:ascii="宋体" w:hAnsi="宋体" w:cs="宋体"/>
          <w:color w:val="000000"/>
        </w:rPr>
        <w:t>48</w:t>
      </w:r>
      <w:r>
        <w:rPr>
          <w:rFonts w:hint="eastAsia" w:ascii="宋体" w:hAnsi="宋体" w:cs="宋体"/>
          <w:color w:val="000000"/>
        </w:rPr>
        <w:t>小时书面通知监理人。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监理人不能按时进行检查时，应提前</w:t>
      </w:r>
      <w:r>
        <w:rPr>
          <w:rFonts w:ascii="宋体" w:hAnsi="宋体" w:cs="宋体"/>
          <w:color w:val="000000"/>
        </w:rPr>
        <w:t>24</w:t>
      </w:r>
      <w:r>
        <w:rPr>
          <w:rFonts w:hint="eastAsia" w:ascii="宋体" w:hAnsi="宋体" w:cs="宋体"/>
          <w:color w:val="000000"/>
        </w:rPr>
        <w:t>小时提交书面延期要求。</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关于延期最长不得超过：</w:t>
      </w:r>
      <w:r>
        <w:rPr>
          <w:rFonts w:ascii="宋体" w:hAnsi="宋体" w:cs="宋体"/>
          <w:color w:val="000000"/>
        </w:rPr>
        <w:t>48</w:t>
      </w:r>
      <w:r>
        <w:rPr>
          <w:rFonts w:hint="eastAsia" w:ascii="宋体" w:hAnsi="宋体" w:cs="宋体"/>
          <w:color w:val="000000"/>
        </w:rPr>
        <w:t>小时。</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46" w:name="_Toc351203638"/>
      <w:r>
        <w:rPr>
          <w:rFonts w:ascii="宋体" w:hAnsi="宋体" w:eastAsia="宋体" w:cs="宋体"/>
          <w:b w:val="0"/>
          <w:bCs w:val="0"/>
          <w:color w:val="000000"/>
          <w:sz w:val="21"/>
          <w:szCs w:val="21"/>
        </w:rPr>
        <w:t xml:space="preserve">6. </w:t>
      </w:r>
      <w:r>
        <w:rPr>
          <w:rFonts w:hint="eastAsia" w:ascii="宋体" w:hAnsi="宋体" w:eastAsia="宋体" w:cs="宋体"/>
          <w:b w:val="0"/>
          <w:bCs w:val="0"/>
          <w:color w:val="000000"/>
          <w:sz w:val="21"/>
          <w:szCs w:val="21"/>
        </w:rPr>
        <w:t>安全文明施工与环境保护</w:t>
      </w:r>
      <w:bookmarkEnd w:id="446"/>
    </w:p>
    <w:p>
      <w:pPr>
        <w:adjustRightInd w:val="0"/>
        <w:snapToGrid w:val="0"/>
        <w:spacing w:line="460" w:lineRule="exact"/>
        <w:ind w:firstLine="420" w:firstLineChars="200"/>
        <w:jc w:val="left"/>
        <w:rPr>
          <w:rFonts w:ascii="宋体"/>
          <w:color w:val="000000"/>
        </w:rPr>
      </w:pPr>
      <w:r>
        <w:rPr>
          <w:rFonts w:ascii="宋体" w:hAnsi="宋体" w:cs="宋体"/>
          <w:color w:val="000000"/>
        </w:rPr>
        <w:t>6.1</w:t>
      </w:r>
      <w:r>
        <w:rPr>
          <w:rFonts w:hint="eastAsia" w:ascii="宋体" w:hAnsi="宋体" w:cs="宋体"/>
          <w:color w:val="000000"/>
        </w:rPr>
        <w:t>安全文明施工</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6.1.1 </w:t>
      </w:r>
      <w:r>
        <w:rPr>
          <w:rFonts w:hint="eastAsia" w:ascii="宋体" w:hAnsi="宋体" w:cs="宋体"/>
          <w:color w:val="000000"/>
        </w:rPr>
        <w:t>项目安全生产的达标目标及相应事项的约定：要求达到《建筑施工安全检查标准》规定的标准。</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6.1.4 </w:t>
      </w:r>
      <w:r>
        <w:rPr>
          <w:rFonts w:hint="eastAsia" w:ascii="宋体" w:hAnsi="宋体" w:cs="宋体"/>
          <w:color w:val="000000"/>
        </w:rPr>
        <w:t>关于治安保卫的特别约定：开工前提供施工场地治安管理计划。</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关于编制施工场地治安管理计划的约定：按通用条款执行。</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6.1.5 </w:t>
      </w:r>
      <w:r>
        <w:rPr>
          <w:rFonts w:hint="eastAsia" w:ascii="宋体" w:hAnsi="宋体" w:cs="宋体"/>
          <w:color w:val="000000"/>
        </w:rPr>
        <w:t>文明施工</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合同当事人对文明施工的要求：按通用条款执行。</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6.1.6 </w:t>
      </w:r>
      <w:r>
        <w:rPr>
          <w:rFonts w:hint="eastAsia" w:ascii="宋体" w:hAnsi="宋体" w:cs="宋体"/>
          <w:color w:val="000000"/>
        </w:rPr>
        <w:t>关于安全文明施工费支付比例和支付期限的约定：</w:t>
      </w:r>
      <w:bookmarkStart w:id="447" w:name="_Toc351203639"/>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7. </w:t>
      </w:r>
      <w:r>
        <w:rPr>
          <w:rFonts w:hint="eastAsia" w:ascii="宋体" w:hAnsi="宋体" w:eastAsia="宋体" w:cs="宋体"/>
          <w:b w:val="0"/>
          <w:bCs w:val="0"/>
          <w:color w:val="000000"/>
          <w:sz w:val="21"/>
          <w:szCs w:val="21"/>
        </w:rPr>
        <w:t>工期和进度</w:t>
      </w:r>
      <w:bookmarkEnd w:id="447"/>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7.1 </w:t>
      </w:r>
      <w:r>
        <w:rPr>
          <w:rFonts w:hint="eastAsia" w:ascii="宋体" w:hAnsi="宋体" w:cs="宋体"/>
          <w:color w:val="000000"/>
        </w:rPr>
        <w:t>施工组织设计</w:t>
      </w:r>
    </w:p>
    <w:p>
      <w:pPr>
        <w:autoSpaceDE w:val="0"/>
        <w:autoSpaceDN w:val="0"/>
        <w:adjustRightInd w:val="0"/>
        <w:snapToGrid w:val="0"/>
        <w:spacing w:line="460" w:lineRule="exact"/>
        <w:ind w:firstLine="420" w:firstLineChars="200"/>
        <w:jc w:val="left"/>
        <w:rPr>
          <w:rFonts w:ascii="宋体"/>
          <w:color w:val="000000"/>
        </w:rPr>
      </w:pPr>
      <w:r>
        <w:rPr>
          <w:rFonts w:ascii="宋体" w:hAnsi="宋体" w:cs="宋体"/>
          <w:color w:val="000000"/>
        </w:rPr>
        <w:t xml:space="preserve">7.1.1 </w:t>
      </w:r>
      <w:r>
        <w:rPr>
          <w:rFonts w:hint="eastAsia" w:ascii="宋体" w:hAnsi="宋体" w:cs="宋体"/>
          <w:color w:val="000000"/>
        </w:rPr>
        <w:t>合同当事人约定的施工组织设计应包括的其他内容：按通用条款执行。</w:t>
      </w:r>
    </w:p>
    <w:p>
      <w:pPr>
        <w:autoSpaceDE w:val="0"/>
        <w:autoSpaceDN w:val="0"/>
        <w:adjustRightInd w:val="0"/>
        <w:snapToGrid w:val="0"/>
        <w:spacing w:line="460" w:lineRule="exact"/>
        <w:ind w:firstLine="420" w:firstLineChars="200"/>
        <w:jc w:val="left"/>
        <w:rPr>
          <w:rFonts w:ascii="宋体"/>
          <w:color w:val="000000"/>
        </w:rPr>
      </w:pPr>
      <w:r>
        <w:rPr>
          <w:rFonts w:ascii="宋体" w:hAnsi="宋体" w:cs="宋体"/>
          <w:color w:val="000000"/>
        </w:rPr>
        <w:t xml:space="preserve">7.1.2 </w:t>
      </w:r>
      <w:r>
        <w:rPr>
          <w:rFonts w:hint="eastAsia" w:ascii="宋体" w:hAnsi="宋体" w:cs="宋体"/>
          <w:color w:val="000000"/>
        </w:rPr>
        <w:t>施工组织设计的提交和修改</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承包人提交详细施工组织设计的期限的约定：开工前</w:t>
      </w:r>
      <w:r>
        <w:rPr>
          <w:rFonts w:ascii="宋体" w:hAnsi="宋体" w:cs="宋体"/>
          <w:color w:val="000000"/>
        </w:rPr>
        <w:t>7</w:t>
      </w:r>
      <w:r>
        <w:rPr>
          <w:rFonts w:hint="eastAsia" w:ascii="宋体" w:hAnsi="宋体" w:cs="宋体"/>
          <w:color w:val="000000"/>
        </w:rPr>
        <w:t>天。</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发包人和监理人在收到详细的施工组织设计后确认或提出修改意见的期限：收到后</w:t>
      </w:r>
      <w:r>
        <w:rPr>
          <w:rFonts w:ascii="宋体" w:hAnsi="宋体" w:cs="宋体"/>
          <w:color w:val="000000"/>
        </w:rPr>
        <w:t>7</w:t>
      </w:r>
      <w:r>
        <w:rPr>
          <w:rFonts w:hint="eastAsia" w:ascii="宋体" w:hAnsi="宋体" w:cs="宋体"/>
          <w:color w:val="000000"/>
        </w:rPr>
        <w:t>天内。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7.2 </w:t>
      </w:r>
      <w:r>
        <w:rPr>
          <w:rFonts w:hint="eastAsia" w:ascii="宋体" w:hAnsi="宋体" w:cs="宋体"/>
          <w:color w:val="000000"/>
        </w:rPr>
        <w:t>施工进度计划</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7.2.2 </w:t>
      </w:r>
      <w:r>
        <w:rPr>
          <w:rFonts w:hint="eastAsia" w:ascii="宋体" w:hAnsi="宋体" w:cs="宋体"/>
          <w:color w:val="000000"/>
        </w:rPr>
        <w:t>施工进度计划的修订</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发包人和监理人在收到修订的施工进度计划后确认或提出修改意见的期限：收到后</w:t>
      </w:r>
      <w:r>
        <w:rPr>
          <w:rFonts w:ascii="宋体" w:hAnsi="宋体" w:cs="宋体"/>
          <w:color w:val="000000"/>
        </w:rPr>
        <w:t>7</w:t>
      </w:r>
      <w:r>
        <w:rPr>
          <w:rFonts w:hint="eastAsia" w:ascii="宋体" w:hAnsi="宋体" w:cs="宋体"/>
          <w:color w:val="000000"/>
        </w:rPr>
        <w:t>天内。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7.3 </w:t>
      </w:r>
      <w:r>
        <w:rPr>
          <w:rFonts w:hint="eastAsia" w:ascii="宋体" w:hAnsi="宋体" w:cs="宋体"/>
          <w:color w:val="000000"/>
        </w:rPr>
        <w:t>开工</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7.3.1 </w:t>
      </w:r>
      <w:r>
        <w:rPr>
          <w:rFonts w:hint="eastAsia" w:ascii="宋体" w:hAnsi="宋体" w:cs="宋体"/>
          <w:color w:val="000000"/>
        </w:rPr>
        <w:t>开工准备</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关于承包人提交工程开工报审表的期限：开工前</w:t>
      </w:r>
      <w:r>
        <w:rPr>
          <w:rFonts w:ascii="宋体" w:hAnsi="宋体" w:cs="宋体"/>
          <w:color w:val="000000"/>
        </w:rPr>
        <w:t>7</w:t>
      </w:r>
      <w:r>
        <w:rPr>
          <w:rFonts w:hint="eastAsia" w:ascii="宋体" w:hAnsi="宋体" w:cs="宋体"/>
          <w:color w:val="000000"/>
        </w:rPr>
        <w:t>天。</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关于发包人应完成的其他开工准备工作及期限：</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关于承包人应完成的其他开工准备工作及期限：</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7.3.2</w:t>
      </w:r>
      <w:r>
        <w:rPr>
          <w:rFonts w:hint="eastAsia" w:ascii="宋体" w:hAnsi="宋体" w:cs="宋体"/>
          <w:color w:val="000000"/>
        </w:rPr>
        <w:t>开工通知</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因发包人原因造成监理人未能在计划开工日期之日起</w:t>
      </w:r>
      <w:r>
        <w:rPr>
          <w:rFonts w:ascii="宋体" w:hAnsi="宋体" w:cs="宋体"/>
          <w:color w:val="000000"/>
        </w:rPr>
        <w:t>180</w:t>
      </w:r>
      <w:r>
        <w:rPr>
          <w:rFonts w:hint="eastAsia" w:ascii="宋体" w:hAnsi="宋体" w:cs="宋体"/>
          <w:color w:val="000000"/>
        </w:rPr>
        <w:t>天内发出开工通知的，承包人有权提出价格调整要求，或者解除合同。</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7.4 </w:t>
      </w:r>
      <w:r>
        <w:rPr>
          <w:rFonts w:hint="eastAsia" w:ascii="宋体" w:hAnsi="宋体" w:cs="宋体"/>
          <w:color w:val="000000"/>
        </w:rPr>
        <w:t>测量放线</w:t>
      </w:r>
    </w:p>
    <w:p>
      <w:pPr>
        <w:adjustRightInd w:val="0"/>
        <w:snapToGrid w:val="0"/>
        <w:spacing w:line="460" w:lineRule="exact"/>
        <w:ind w:firstLine="420" w:firstLineChars="200"/>
        <w:jc w:val="left"/>
        <w:rPr>
          <w:rFonts w:ascii="宋体"/>
          <w:color w:val="000000"/>
        </w:rPr>
      </w:pPr>
      <w:r>
        <w:rPr>
          <w:rFonts w:ascii="宋体" w:hAnsi="宋体" w:cs="宋体"/>
          <w:color w:val="000000"/>
        </w:rPr>
        <w:t>7.4.1</w:t>
      </w:r>
      <w:r>
        <w:rPr>
          <w:rFonts w:hint="eastAsia" w:ascii="宋体" w:hAnsi="宋体" w:cs="宋体"/>
          <w:color w:val="000000"/>
        </w:rPr>
        <w:t>发包人通过监理人向承包人提供测量基准点、基准线和水准点及其书面资料的期限：</w:t>
      </w:r>
      <w:r>
        <w:rPr>
          <w:rFonts w:hint="eastAsia" w:ascii="宋体" w:hAnsi="宋体" w:cs="宋体"/>
          <w:color w:val="000000"/>
          <w:u w:val="single"/>
        </w:rPr>
        <w:t>开工前</w:t>
      </w:r>
      <w:r>
        <w:rPr>
          <w:rFonts w:ascii="宋体" w:hAnsi="宋体" w:cs="宋体"/>
          <w:color w:val="000000"/>
          <w:u w:val="single"/>
        </w:rPr>
        <w:t>7</w:t>
      </w:r>
      <w:r>
        <w:rPr>
          <w:rFonts w:hint="eastAsia" w:ascii="宋体" w:hAnsi="宋体" w:cs="宋体"/>
          <w:color w:val="000000"/>
          <w:u w:val="single"/>
        </w:rPr>
        <w:t>天</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7.5 </w:t>
      </w:r>
      <w:r>
        <w:rPr>
          <w:rFonts w:hint="eastAsia" w:ascii="宋体" w:hAnsi="宋体" w:cs="宋体"/>
          <w:color w:val="000000"/>
        </w:rPr>
        <w:t>工期延误</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7.5.1 </w:t>
      </w:r>
      <w:r>
        <w:rPr>
          <w:rFonts w:hint="eastAsia" w:ascii="宋体" w:hAnsi="宋体" w:cs="宋体"/>
          <w:color w:val="000000"/>
        </w:rPr>
        <w:t>因发包人原因导致工期延误</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）因发包人原因导致工期延误的其他情形：</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7.5.2 </w:t>
      </w:r>
      <w:r>
        <w:rPr>
          <w:rFonts w:hint="eastAsia" w:ascii="宋体" w:hAnsi="宋体" w:cs="宋体"/>
          <w:color w:val="000000"/>
        </w:rPr>
        <w:t>因承包人原因导致工期延误</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因承包人原因造成工期延误，逾期竣工违约金的计算方法为：扣除承包人</w:t>
      </w:r>
      <w:r>
        <w:rPr>
          <w:rFonts w:ascii="宋体" w:hAnsi="宋体" w:cs="宋体"/>
          <w:color w:val="000000"/>
        </w:rPr>
        <w:t>3</w:t>
      </w:r>
      <w:r>
        <w:rPr>
          <w:rFonts w:hint="eastAsia" w:ascii="宋体" w:hAnsi="宋体" w:cs="宋体"/>
          <w:color w:val="000000"/>
        </w:rPr>
        <w:t>万元的违约金，同时每超过一天另扣除违约金</w:t>
      </w:r>
      <w:r>
        <w:rPr>
          <w:rFonts w:ascii="宋体" w:hAnsi="宋体" w:cs="宋体"/>
          <w:color w:val="000000"/>
        </w:rPr>
        <w:t>0.2</w:t>
      </w:r>
      <w:r>
        <w:rPr>
          <w:rFonts w:hint="eastAsia" w:ascii="宋体" w:hAnsi="宋体" w:cs="宋体"/>
          <w:color w:val="000000"/>
        </w:rPr>
        <w:t>万元。</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因承包人原因造成工期延误，逾期竣工违约金的上限：</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7.6 </w:t>
      </w:r>
      <w:r>
        <w:rPr>
          <w:rFonts w:hint="eastAsia" w:ascii="宋体" w:hAnsi="宋体" w:cs="宋体"/>
          <w:color w:val="000000"/>
        </w:rPr>
        <w:t>不利物质条件</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不利物质条件的其他情形和有关约定：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7.7</w:t>
      </w:r>
      <w:r>
        <w:rPr>
          <w:rFonts w:hint="eastAsia" w:ascii="宋体" w:hAnsi="宋体" w:cs="宋体"/>
          <w:color w:val="000000"/>
        </w:rPr>
        <w:t>异常恶劣的气候条件</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发包人和承包人同意以下情形视为异常恶劣的气候条件：</w:t>
      </w:r>
    </w:p>
    <w:p>
      <w:pPr>
        <w:tabs>
          <w:tab w:val="left" w:pos="0"/>
        </w:tabs>
        <w:spacing w:line="460" w:lineRule="exact"/>
        <w:ind w:left="479" w:leftChars="228"/>
        <w:jc w:val="left"/>
        <w:rPr>
          <w:rFonts w:ascii="宋体"/>
          <w:color w:val="000000"/>
          <w:u w:val="single"/>
        </w:rPr>
      </w:pPr>
      <w:r>
        <w:rPr>
          <w:rFonts w:hint="eastAsia" w:ascii="宋体" w:hAnsi="宋体" w:cs="宋体"/>
          <w:color w:val="000000"/>
        </w:rPr>
        <w:t>异常恶劣的气候条件的范围和标准：</w:t>
      </w:r>
      <w:r>
        <w:rPr>
          <w:rFonts w:hint="eastAsia" w:ascii="宋体" w:hAnsi="宋体" w:cs="宋体"/>
          <w:color w:val="000000"/>
          <w:u w:val="single"/>
        </w:rPr>
        <w:t>（</w:t>
      </w:r>
      <w:r>
        <w:rPr>
          <w:rFonts w:ascii="宋体" w:hAnsi="宋体" w:cs="宋体"/>
          <w:color w:val="000000"/>
          <w:u w:val="single"/>
        </w:rPr>
        <w:t>1</w:t>
      </w:r>
      <w:r>
        <w:rPr>
          <w:rFonts w:hint="eastAsia" w:ascii="宋体" w:hAnsi="宋体" w:cs="宋体"/>
          <w:color w:val="000000"/>
          <w:u w:val="single"/>
        </w:rPr>
        <w:t>）强降雨、强降雪达到</w:t>
      </w:r>
      <w:r>
        <w:rPr>
          <w:rFonts w:ascii="宋体" w:hAnsi="宋体" w:cs="宋体"/>
          <w:color w:val="000000"/>
          <w:u w:val="single"/>
        </w:rPr>
        <w:t>69mm/</w:t>
      </w:r>
      <w:r>
        <w:rPr>
          <w:rFonts w:hint="eastAsia" w:ascii="宋体" w:hAnsi="宋体" w:cs="宋体"/>
          <w:color w:val="000000"/>
          <w:u w:val="single"/>
        </w:rPr>
        <w:t>小时以上的（以气象台提供的资料为准）；（</w:t>
      </w:r>
      <w:r>
        <w:rPr>
          <w:rFonts w:ascii="宋体" w:hAnsi="宋体" w:cs="宋体"/>
          <w:color w:val="000000"/>
          <w:u w:val="single"/>
        </w:rPr>
        <w:t>2</w:t>
      </w:r>
      <w:r>
        <w:rPr>
          <w:rFonts w:hint="eastAsia" w:ascii="宋体" w:hAnsi="宋体" w:cs="宋体"/>
          <w:color w:val="000000"/>
          <w:u w:val="single"/>
        </w:rPr>
        <w:t>）非正常时间的霜冻、冰雹出现；（</w:t>
      </w:r>
      <w:r>
        <w:rPr>
          <w:rFonts w:ascii="宋体" w:hAnsi="宋体" w:cs="宋体"/>
          <w:color w:val="000000"/>
          <w:u w:val="single"/>
        </w:rPr>
        <w:t>3</w:t>
      </w:r>
      <w:r>
        <w:rPr>
          <w:rFonts w:hint="eastAsia" w:ascii="宋体" w:hAnsi="宋体" w:cs="宋体"/>
          <w:color w:val="000000"/>
          <w:u w:val="single"/>
        </w:rPr>
        <w:t>）</w:t>
      </w:r>
      <w:r>
        <w:rPr>
          <w:rFonts w:ascii="宋体" w:hAnsi="宋体" w:cs="宋体"/>
          <w:color w:val="000000"/>
          <w:u w:val="single"/>
        </w:rPr>
        <w:t>6</w:t>
      </w:r>
      <w:r>
        <w:rPr>
          <w:rFonts w:hint="eastAsia" w:ascii="宋体" w:hAnsi="宋体" w:cs="宋体"/>
          <w:color w:val="000000"/>
          <w:u w:val="single"/>
        </w:rPr>
        <w:t>级以上大风持续</w:t>
      </w:r>
      <w:r>
        <w:rPr>
          <w:rFonts w:ascii="宋体" w:hAnsi="宋体" w:cs="宋体"/>
          <w:color w:val="000000"/>
          <w:u w:val="single"/>
        </w:rPr>
        <w:t>8</w:t>
      </w:r>
      <w:r>
        <w:rPr>
          <w:rFonts w:hint="eastAsia" w:ascii="宋体" w:hAnsi="宋体" w:cs="宋体"/>
          <w:color w:val="000000"/>
          <w:u w:val="single"/>
        </w:rPr>
        <w:t>小时以上（以气象台提供的资料为准），以及水资源污染等。（</w:t>
      </w:r>
      <w:r>
        <w:rPr>
          <w:rFonts w:ascii="宋体" w:hAnsi="宋体" w:cs="宋体"/>
          <w:color w:val="000000"/>
          <w:u w:val="single"/>
        </w:rPr>
        <w:t>4</w:t>
      </w:r>
      <w:r>
        <w:rPr>
          <w:rFonts w:hint="eastAsia" w:ascii="宋体" w:hAnsi="宋体" w:cs="宋体"/>
          <w:color w:val="000000"/>
          <w:u w:val="single"/>
        </w:rPr>
        <w:t>）连续</w:t>
      </w:r>
      <w:r>
        <w:rPr>
          <w:rFonts w:ascii="宋体" w:hAnsi="宋体" w:cs="宋体"/>
          <w:color w:val="000000"/>
          <w:u w:val="single"/>
        </w:rPr>
        <w:t>5</w:t>
      </w:r>
      <w:r>
        <w:rPr>
          <w:rFonts w:hint="eastAsia" w:ascii="宋体" w:hAnsi="宋体" w:cs="宋体"/>
          <w:color w:val="000000"/>
          <w:u w:val="single"/>
        </w:rPr>
        <w:t>天</w:t>
      </w:r>
      <w:r>
        <w:rPr>
          <w:rFonts w:ascii="宋体" w:hAnsi="宋体" w:cs="宋体"/>
          <w:color w:val="000000"/>
          <w:u w:val="single"/>
        </w:rPr>
        <w:t>40</w:t>
      </w:r>
      <w:r>
        <w:rPr>
          <w:rFonts w:hint="eastAsia" w:ascii="宋体" w:hAnsi="宋体" w:cs="宋体"/>
          <w:color w:val="000000"/>
          <w:u w:val="single"/>
        </w:rPr>
        <w:t>摄氏度以上的高温（以气象台提供的资料为准）。</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7.9 </w:t>
      </w:r>
      <w:r>
        <w:rPr>
          <w:rFonts w:hint="eastAsia" w:ascii="宋体" w:hAnsi="宋体" w:cs="宋体"/>
          <w:color w:val="000000"/>
        </w:rPr>
        <w:t>提前竣工的奖励</w:t>
      </w:r>
    </w:p>
    <w:p>
      <w:pPr>
        <w:adjustRightInd w:val="0"/>
        <w:snapToGrid w:val="0"/>
        <w:spacing w:line="460" w:lineRule="exact"/>
        <w:ind w:firstLine="420" w:firstLineChars="200"/>
        <w:jc w:val="left"/>
        <w:rPr>
          <w:rFonts w:ascii="宋体"/>
          <w:color w:val="000000"/>
        </w:rPr>
      </w:pPr>
      <w:r>
        <w:rPr>
          <w:rFonts w:ascii="宋体" w:hAnsi="宋体" w:cs="宋体"/>
          <w:color w:val="000000"/>
        </w:rPr>
        <w:t>7.9.2</w:t>
      </w:r>
      <w:r>
        <w:rPr>
          <w:rFonts w:hint="eastAsia" w:ascii="宋体" w:hAnsi="宋体" w:cs="宋体"/>
          <w:color w:val="000000"/>
        </w:rPr>
        <w:t>提前竣工的奖励：</w:t>
      </w:r>
      <w:r>
        <w:rPr>
          <w:rFonts w:ascii="宋体" w:hAnsi="宋体" w:cs="宋体"/>
          <w:color w:val="000000"/>
          <w:u w:val="single"/>
        </w:rPr>
        <w:t xml:space="preserve">          /     </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48" w:name="_Toc351203640"/>
      <w:r>
        <w:rPr>
          <w:rFonts w:ascii="宋体" w:hAnsi="宋体" w:eastAsia="宋体" w:cs="宋体"/>
          <w:b w:val="0"/>
          <w:bCs w:val="0"/>
          <w:color w:val="000000"/>
          <w:sz w:val="21"/>
          <w:szCs w:val="21"/>
        </w:rPr>
        <w:t xml:space="preserve">8. </w:t>
      </w:r>
      <w:r>
        <w:rPr>
          <w:rFonts w:hint="eastAsia" w:ascii="宋体" w:hAnsi="宋体" w:eastAsia="宋体" w:cs="宋体"/>
          <w:b w:val="0"/>
          <w:bCs w:val="0"/>
          <w:color w:val="000000"/>
          <w:sz w:val="21"/>
          <w:szCs w:val="21"/>
        </w:rPr>
        <w:t>材料与设备</w:t>
      </w:r>
      <w:bookmarkEnd w:id="448"/>
    </w:p>
    <w:p>
      <w:pPr>
        <w:adjustRightInd w:val="0"/>
        <w:snapToGrid w:val="0"/>
        <w:spacing w:line="460" w:lineRule="exact"/>
        <w:ind w:firstLine="420" w:firstLineChars="200"/>
        <w:jc w:val="left"/>
        <w:rPr>
          <w:rFonts w:ascii="宋体"/>
          <w:color w:val="000000"/>
        </w:rPr>
      </w:pPr>
      <w:r>
        <w:rPr>
          <w:rFonts w:ascii="宋体" w:hAnsi="宋体" w:cs="宋体"/>
          <w:color w:val="000000"/>
        </w:rPr>
        <w:t>8.4</w:t>
      </w:r>
      <w:r>
        <w:rPr>
          <w:rFonts w:hint="eastAsia" w:ascii="宋体" w:hAnsi="宋体" w:cs="宋体"/>
          <w:color w:val="000000"/>
        </w:rPr>
        <w:t>材料与工程设备的保管与使用</w:t>
      </w:r>
    </w:p>
    <w:p>
      <w:pPr>
        <w:adjustRightInd w:val="0"/>
        <w:snapToGrid w:val="0"/>
        <w:spacing w:line="460" w:lineRule="exact"/>
        <w:ind w:firstLine="420" w:firstLineChars="200"/>
        <w:jc w:val="left"/>
        <w:rPr>
          <w:rFonts w:ascii="宋体"/>
          <w:color w:val="000000"/>
        </w:rPr>
      </w:pPr>
      <w:r>
        <w:rPr>
          <w:rFonts w:ascii="宋体" w:hAnsi="宋体" w:cs="宋体"/>
          <w:color w:val="000000"/>
        </w:rPr>
        <w:t>8.4.1</w:t>
      </w:r>
      <w:r>
        <w:rPr>
          <w:rFonts w:hint="eastAsia" w:ascii="宋体" w:hAnsi="宋体" w:cs="宋体"/>
          <w:color w:val="000000"/>
        </w:rPr>
        <w:t>发包人供应的材料设备的保管费用的承担：</w:t>
      </w:r>
      <w:r>
        <w:rPr>
          <w:rFonts w:hint="eastAsia" w:ascii="宋体" w:hAnsi="宋体" w:cs="宋体"/>
          <w:color w:val="000000"/>
          <w:u w:val="single"/>
        </w:rPr>
        <w:t>由承包人承担</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8.6 </w:t>
      </w:r>
      <w:r>
        <w:rPr>
          <w:rFonts w:hint="eastAsia" w:ascii="宋体" w:hAnsi="宋体" w:cs="宋体"/>
          <w:color w:val="000000"/>
        </w:rPr>
        <w:t>样品</w:t>
      </w:r>
    </w:p>
    <w:p>
      <w:pPr>
        <w:autoSpaceDE w:val="0"/>
        <w:autoSpaceDN w:val="0"/>
        <w:adjustRightInd w:val="0"/>
        <w:snapToGrid w:val="0"/>
        <w:spacing w:line="460" w:lineRule="exact"/>
        <w:ind w:firstLine="420" w:firstLineChars="200"/>
        <w:jc w:val="left"/>
        <w:rPr>
          <w:rFonts w:ascii="宋体"/>
          <w:color w:val="000000"/>
        </w:rPr>
      </w:pPr>
      <w:r>
        <w:rPr>
          <w:rFonts w:ascii="宋体" w:hAnsi="宋体" w:cs="宋体"/>
          <w:color w:val="000000"/>
        </w:rPr>
        <w:t xml:space="preserve">8.6.1 </w:t>
      </w:r>
      <w:r>
        <w:rPr>
          <w:rFonts w:hint="eastAsia" w:ascii="宋体" w:hAnsi="宋体" w:cs="宋体"/>
          <w:color w:val="000000"/>
        </w:rPr>
        <w:t>样品的报送与封存</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需要承包人报送样品的材料或工程设备，样品的种类、名称、规格、数量要求：按管理部门及发包人要求确定。</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8.8 </w:t>
      </w:r>
      <w:r>
        <w:rPr>
          <w:rFonts w:hint="eastAsia" w:ascii="宋体" w:hAnsi="宋体" w:cs="宋体"/>
          <w:color w:val="000000"/>
        </w:rPr>
        <w:t>施工设备和临时设施</w:t>
      </w:r>
    </w:p>
    <w:p>
      <w:pPr>
        <w:autoSpaceDE w:val="0"/>
        <w:autoSpaceDN w:val="0"/>
        <w:adjustRightInd w:val="0"/>
        <w:snapToGrid w:val="0"/>
        <w:spacing w:line="460" w:lineRule="exact"/>
        <w:ind w:firstLine="420" w:firstLineChars="200"/>
        <w:jc w:val="left"/>
        <w:rPr>
          <w:rFonts w:ascii="宋体"/>
          <w:color w:val="000000"/>
        </w:rPr>
      </w:pPr>
      <w:r>
        <w:rPr>
          <w:rFonts w:ascii="宋体" w:hAnsi="宋体" w:cs="宋体"/>
          <w:color w:val="000000"/>
        </w:rPr>
        <w:t xml:space="preserve">8.8.1 </w:t>
      </w:r>
      <w:r>
        <w:rPr>
          <w:rFonts w:hint="eastAsia" w:ascii="宋体" w:hAnsi="宋体" w:cs="宋体"/>
          <w:color w:val="000000"/>
        </w:rPr>
        <w:t>承包人提供的施工设备和临时设施</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关于修建临时设施费用承担的约定：</w:t>
      </w:r>
      <w:bookmarkStart w:id="449" w:name="_Toc351203641"/>
      <w:r>
        <w:rPr>
          <w:rFonts w:hint="eastAsia" w:ascii="宋体" w:hAnsi="宋体" w:cs="宋体"/>
          <w:color w:val="000000"/>
          <w:u w:val="single"/>
        </w:rPr>
        <w:t>由承包人承担</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9. </w:t>
      </w:r>
      <w:r>
        <w:rPr>
          <w:rFonts w:hint="eastAsia" w:ascii="宋体" w:hAnsi="宋体" w:eastAsia="宋体" w:cs="宋体"/>
          <w:b w:val="0"/>
          <w:bCs w:val="0"/>
          <w:color w:val="000000"/>
          <w:sz w:val="21"/>
          <w:szCs w:val="21"/>
        </w:rPr>
        <w:t>试验与检验</w:t>
      </w:r>
      <w:bookmarkEnd w:id="449"/>
    </w:p>
    <w:p>
      <w:pPr>
        <w:adjustRightInd w:val="0"/>
        <w:snapToGrid w:val="0"/>
        <w:spacing w:line="460" w:lineRule="exact"/>
        <w:ind w:firstLine="420" w:firstLineChars="200"/>
        <w:jc w:val="left"/>
        <w:rPr>
          <w:rFonts w:ascii="宋体"/>
          <w:color w:val="000000"/>
        </w:rPr>
      </w:pPr>
      <w:r>
        <w:rPr>
          <w:rFonts w:ascii="宋体" w:hAnsi="宋体" w:cs="宋体"/>
          <w:color w:val="000000"/>
        </w:rPr>
        <w:t>9.1</w:t>
      </w:r>
      <w:r>
        <w:rPr>
          <w:rFonts w:hint="eastAsia" w:ascii="宋体" w:hAnsi="宋体" w:cs="宋体"/>
          <w:color w:val="000000"/>
        </w:rPr>
        <w:t>试验设备与试验人员</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9.1.2 </w:t>
      </w:r>
      <w:r>
        <w:rPr>
          <w:rFonts w:hint="eastAsia" w:ascii="宋体" w:hAnsi="宋体" w:cs="宋体"/>
          <w:color w:val="000000"/>
        </w:rPr>
        <w:t>试验设备</w:t>
      </w:r>
      <w:r>
        <w:rPr>
          <w:rFonts w:ascii="宋体"/>
          <w:color w:val="000000"/>
        </w:rPr>
        <w:tab/>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施工现场需要配置的试验场所：</w:t>
      </w:r>
      <w:r>
        <w:rPr>
          <w:rFonts w:hint="eastAsia" w:ascii="宋体" w:hAnsi="宋体" w:cs="宋体"/>
          <w:color w:val="000000"/>
          <w:u w:val="single"/>
        </w:rPr>
        <w:t>按相关规定执行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施工现场需要配备的试验设备：</w:t>
      </w:r>
      <w:r>
        <w:rPr>
          <w:rFonts w:hint="eastAsia" w:ascii="宋体" w:hAnsi="宋体" w:cs="宋体"/>
          <w:color w:val="000000"/>
          <w:u w:val="single"/>
        </w:rPr>
        <w:t>按相关规定执行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施工现场需要具备的其他试验条件：</w:t>
      </w:r>
      <w:r>
        <w:rPr>
          <w:rFonts w:hint="eastAsia" w:ascii="宋体" w:hAnsi="宋体" w:cs="宋体"/>
          <w:color w:val="000000"/>
          <w:u w:val="single"/>
        </w:rPr>
        <w:t>按相关规定执行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9.4 </w:t>
      </w:r>
      <w:r>
        <w:rPr>
          <w:rFonts w:hint="eastAsia" w:ascii="宋体" w:hAnsi="宋体" w:cs="宋体"/>
          <w:color w:val="000000"/>
        </w:rPr>
        <w:t>现场工艺试验</w:t>
      </w:r>
      <w:bookmarkStart w:id="450" w:name="_Toc351203642"/>
      <w:r>
        <w:rPr>
          <w:rFonts w:ascii="宋体" w:hAnsi="宋体" w:cs="宋体"/>
          <w:color w:val="000000"/>
          <w:u w:val="single"/>
        </w:rPr>
        <w:t xml:space="preserve">         /         </w:t>
      </w:r>
      <w:r>
        <w:rPr>
          <w:rFonts w:hint="eastAsia" w:ascii="宋体" w:hAnsi="宋体" w:cs="宋体"/>
          <w:color w:val="000000"/>
        </w:rPr>
        <w:t>。</w:t>
      </w:r>
    </w:p>
    <w:bookmarkEnd w:id="450"/>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 </w:t>
      </w:r>
      <w:r>
        <w:rPr>
          <w:rFonts w:hint="eastAsia" w:ascii="宋体" w:hAnsi="宋体" w:cs="宋体"/>
          <w:color w:val="000000"/>
        </w:rPr>
        <w:t>变更</w:t>
      </w:r>
    </w:p>
    <w:p>
      <w:pPr>
        <w:adjustRightInd w:val="0"/>
        <w:snapToGrid w:val="0"/>
        <w:spacing w:line="460" w:lineRule="exact"/>
        <w:ind w:firstLine="420" w:firstLineChars="200"/>
        <w:jc w:val="left"/>
        <w:rPr>
          <w:rFonts w:ascii="宋体"/>
          <w:color w:val="000000"/>
        </w:rPr>
      </w:pPr>
      <w:r>
        <w:rPr>
          <w:rFonts w:ascii="宋体" w:hAnsi="宋体" w:cs="宋体"/>
          <w:color w:val="000000"/>
        </w:rPr>
        <w:t>10.1</w:t>
      </w:r>
      <w:r>
        <w:rPr>
          <w:rFonts w:hint="eastAsia" w:ascii="宋体" w:hAnsi="宋体" w:cs="宋体"/>
          <w:color w:val="000000"/>
        </w:rPr>
        <w:t>变更的范围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关于变更的范围的约定</w:t>
      </w:r>
      <w:r>
        <w:rPr>
          <w:rFonts w:hint="eastAsia" w:ascii="宋体" w:hAnsi="宋体" w:cs="宋体"/>
          <w:color w:val="000000"/>
          <w:u w:val="single"/>
        </w:rPr>
        <w:t>：执行通用条款</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10.4 </w:t>
      </w:r>
      <w:r>
        <w:rPr>
          <w:rFonts w:hint="eastAsia" w:ascii="宋体" w:hAnsi="宋体" w:cs="宋体"/>
          <w:color w:val="000000"/>
        </w:rPr>
        <w:t>变更估价</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10.4.1 </w:t>
      </w:r>
      <w:r>
        <w:rPr>
          <w:rFonts w:hint="eastAsia" w:ascii="宋体" w:hAnsi="宋体" w:cs="宋体"/>
          <w:color w:val="000000"/>
        </w:rPr>
        <w:t>变更估价原则</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关于变更估价的约定</w:t>
      </w:r>
      <w:r>
        <w:rPr>
          <w:rFonts w:ascii="宋体" w:hAnsi="宋体" w:cs="宋体"/>
          <w:color w:val="000000"/>
        </w:rPr>
        <w:t xml:space="preserve">: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10.5</w:t>
      </w:r>
      <w:r>
        <w:rPr>
          <w:rFonts w:hint="eastAsia" w:ascii="宋体" w:hAnsi="宋体" w:cs="宋体"/>
          <w:color w:val="000000"/>
        </w:rPr>
        <w:t>承包人的合理化建议</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监理人审查承包人合理化建议的期限：</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发包人审批承包人合理化建议的期限：</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承包人提出的合理化建议降低了合同价格或者提高了工程经济效益的奖励的方法和金额为：</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10.7 </w:t>
      </w:r>
      <w:r>
        <w:rPr>
          <w:rFonts w:hint="eastAsia" w:ascii="宋体" w:hAnsi="宋体" w:cs="宋体"/>
          <w:color w:val="000000"/>
        </w:rPr>
        <w:t>暂估价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暂估价材料和工程设备的明细详见附件</w:t>
      </w:r>
      <w:r>
        <w:rPr>
          <w:rFonts w:ascii="宋体" w:hAnsi="宋体" w:cs="宋体"/>
          <w:color w:val="000000"/>
        </w:rPr>
        <w:t>11</w:t>
      </w:r>
      <w:r>
        <w:rPr>
          <w:rFonts w:hint="eastAsia" w:ascii="宋体" w:hAnsi="宋体" w:cs="宋体"/>
          <w:color w:val="000000"/>
        </w:rPr>
        <w:t>：《暂估价一览表》。</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10.7.1 </w:t>
      </w:r>
      <w:r>
        <w:rPr>
          <w:rFonts w:hint="eastAsia" w:ascii="宋体" w:hAnsi="宋体" w:cs="宋体"/>
          <w:color w:val="000000"/>
        </w:rPr>
        <w:t>依法必须招标的暂估价项目</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对于依法必须招标的暂估价项目的确认和批准采取第</w:t>
      </w:r>
      <w:r>
        <w:rPr>
          <w:rFonts w:ascii="宋体" w:hAnsi="宋体" w:cs="宋体"/>
          <w:color w:val="000000"/>
          <w:u w:val="single"/>
        </w:rPr>
        <w:t xml:space="preserve"> / </w:t>
      </w:r>
      <w:r>
        <w:rPr>
          <w:rFonts w:hint="eastAsia" w:ascii="宋体" w:hAnsi="宋体" w:cs="宋体"/>
          <w:color w:val="000000"/>
        </w:rPr>
        <w:t>种方式确定。</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10.7.2 </w:t>
      </w:r>
      <w:r>
        <w:rPr>
          <w:rFonts w:hint="eastAsia" w:ascii="宋体" w:hAnsi="宋体" w:cs="宋体"/>
          <w:color w:val="000000"/>
        </w:rPr>
        <w:t>不属于依法必须招标的暂估价项目</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对于不属于依法必须招标的暂估价项目的确认和批准采取第</w:t>
      </w:r>
      <w:r>
        <w:rPr>
          <w:rFonts w:ascii="宋体" w:hAnsi="宋体" w:cs="宋体"/>
          <w:color w:val="000000"/>
          <w:u w:val="single"/>
        </w:rPr>
        <w:t xml:space="preserve"> /  </w:t>
      </w:r>
      <w:r>
        <w:rPr>
          <w:rFonts w:hint="eastAsia" w:ascii="宋体" w:hAnsi="宋体" w:cs="宋体"/>
          <w:color w:val="000000"/>
        </w:rPr>
        <w:t>种方式确定。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第</w:t>
      </w:r>
      <w:r>
        <w:rPr>
          <w:rFonts w:ascii="宋体" w:hAnsi="宋体" w:cs="宋体"/>
          <w:color w:val="000000"/>
        </w:rPr>
        <w:t>3</w:t>
      </w:r>
      <w:r>
        <w:rPr>
          <w:rFonts w:hint="eastAsia" w:ascii="宋体" w:hAnsi="宋体" w:cs="宋体"/>
          <w:color w:val="000000"/>
        </w:rPr>
        <w:t>种方式：承包人直接实施的暂估价项目</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承包人直接实施的暂估价项目的约定：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10.8 </w:t>
      </w:r>
      <w:r>
        <w:rPr>
          <w:rFonts w:hint="eastAsia" w:ascii="宋体" w:hAnsi="宋体" w:cs="宋体"/>
          <w:color w:val="000000"/>
        </w:rPr>
        <w:t>暂列金额</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合同当事人关于暂列金额使用的约定：</w:t>
      </w:r>
      <w:bookmarkStart w:id="451" w:name="_Toc351203643"/>
      <w:r>
        <w:rPr>
          <w:rFonts w:ascii="宋体" w:hAnsi="宋体" w:cs="宋体"/>
          <w:color w:val="000000"/>
          <w:u w:val="single"/>
        </w:rPr>
        <w:t xml:space="preserve">         /              </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11. </w:t>
      </w:r>
      <w:r>
        <w:rPr>
          <w:rFonts w:hint="eastAsia" w:ascii="宋体" w:hAnsi="宋体" w:eastAsia="宋体" w:cs="宋体"/>
          <w:b w:val="0"/>
          <w:bCs w:val="0"/>
          <w:color w:val="000000"/>
          <w:sz w:val="21"/>
          <w:szCs w:val="21"/>
        </w:rPr>
        <w:t>价格调整</w:t>
      </w:r>
      <w:bookmarkEnd w:id="451"/>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11.1 </w:t>
      </w:r>
      <w:r>
        <w:rPr>
          <w:rFonts w:hint="eastAsia" w:ascii="宋体" w:hAnsi="宋体" w:cs="宋体"/>
          <w:color w:val="000000"/>
        </w:rPr>
        <w:t>市场价格波动引起的调整</w:t>
      </w:r>
    </w:p>
    <w:p>
      <w:pPr>
        <w:adjustRightInd w:val="0"/>
        <w:snapToGrid w:val="0"/>
        <w:spacing w:line="460" w:lineRule="exact"/>
        <w:ind w:firstLine="420" w:firstLineChars="200"/>
        <w:jc w:val="left"/>
        <w:rPr>
          <w:rFonts w:ascii="宋体"/>
          <w:color w:val="C00000"/>
          <w:highlight w:val="yellow"/>
        </w:rPr>
      </w:pPr>
      <w:r>
        <w:rPr>
          <w:rFonts w:hint="eastAsia" w:ascii="宋体" w:hAnsi="宋体" w:cs="宋体"/>
          <w:color w:val="000000"/>
          <w:highlight w:val="none"/>
        </w:rPr>
        <w:t>市场价格波动是否调整合同价格的约定</w:t>
      </w:r>
      <w:r>
        <w:rPr>
          <w:rFonts w:hint="eastAsia" w:ascii="宋体" w:hAnsi="宋体" w:cs="宋体"/>
          <w:highlight w:val="none"/>
          <w:u w:val="single"/>
        </w:rPr>
        <w:t>：不调整</w:t>
      </w:r>
      <w:r>
        <w:rPr>
          <w:rFonts w:ascii="宋体" w:hAnsi="宋体" w:cs="宋体"/>
          <w:highlight w:val="none"/>
          <w:u w:val="single"/>
        </w:rPr>
        <w:t xml:space="preserve"> </w:t>
      </w:r>
      <w:r>
        <w:rPr>
          <w:rFonts w:hint="eastAsia" w:ascii="宋体" w:hAnsi="宋体" w:cs="宋体"/>
          <w:highlight w:val="none"/>
          <w:u w:val="single"/>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因市场价格波动调整合同价格，采用以下第</w:t>
      </w:r>
      <w:r>
        <w:rPr>
          <w:rFonts w:ascii="宋体" w:hAnsi="宋体" w:cs="宋体"/>
          <w:color w:val="000000"/>
          <w:u w:val="single"/>
        </w:rPr>
        <w:t xml:space="preserve">  /  </w:t>
      </w:r>
      <w:r>
        <w:rPr>
          <w:rFonts w:hint="eastAsia" w:ascii="宋体" w:hAnsi="宋体" w:cs="宋体"/>
          <w:color w:val="000000"/>
        </w:rPr>
        <w:t>种方式对合同价格进行调整：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第</w:t>
      </w:r>
      <w:r>
        <w:rPr>
          <w:rFonts w:ascii="宋体" w:hAnsi="宋体" w:cs="宋体"/>
          <w:color w:val="000000"/>
        </w:rPr>
        <w:t>1</w:t>
      </w:r>
      <w:r>
        <w:rPr>
          <w:rFonts w:hint="eastAsia" w:ascii="宋体" w:hAnsi="宋体" w:cs="宋体"/>
          <w:color w:val="000000"/>
        </w:rPr>
        <w:t>种方式：采用价格指数进行价格调整。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关于各可调因子、定值和变值权重，以及基本价格指数及其来源的约定：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第</w:t>
      </w:r>
      <w:r>
        <w:rPr>
          <w:rFonts w:ascii="宋体" w:hAnsi="宋体" w:cs="宋体"/>
          <w:color w:val="000000"/>
        </w:rPr>
        <w:t>2</w:t>
      </w:r>
      <w:r>
        <w:rPr>
          <w:rFonts w:hint="eastAsia" w:ascii="宋体" w:hAnsi="宋体" w:cs="宋体"/>
          <w:color w:val="000000"/>
        </w:rPr>
        <w:t>种方式：采用造价信息进行价格调整。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）关于基准价格的约定：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专用合同条款①承包人在已标价工程量清单或预算书中载明的材料单价低于基准价格的：专用合同条款合同履行期间材料单价涨幅以基准价格为基础超过</w:t>
      </w:r>
      <w:r>
        <w:rPr>
          <w:rFonts w:ascii="宋体" w:hAnsi="宋体" w:cs="宋体"/>
          <w:color w:val="000000"/>
          <w:u w:val="single"/>
        </w:rPr>
        <w:t xml:space="preserve"> /  </w:t>
      </w:r>
      <w:r>
        <w:rPr>
          <w:rFonts w:ascii="宋体" w:hAnsi="宋体" w:cs="宋体"/>
          <w:color w:val="000000"/>
        </w:rPr>
        <w:t>%</w:t>
      </w:r>
      <w:r>
        <w:rPr>
          <w:rFonts w:hint="eastAsia" w:ascii="宋体" w:hAnsi="宋体" w:cs="宋体"/>
          <w:color w:val="000000"/>
        </w:rPr>
        <w:t>时，或材料单价跌幅以已标价工程量清单或预算书中载明材料单价为基础超过</w:t>
      </w:r>
      <w:r>
        <w:rPr>
          <w:rFonts w:ascii="宋体" w:hAnsi="宋体" w:cs="宋体"/>
          <w:color w:val="000000"/>
          <w:u w:val="single"/>
        </w:rPr>
        <w:t xml:space="preserve"> /  </w:t>
      </w:r>
      <w:r>
        <w:rPr>
          <w:rFonts w:ascii="宋体" w:hAnsi="宋体" w:cs="宋体"/>
          <w:color w:val="000000"/>
        </w:rPr>
        <w:t xml:space="preserve"> %</w:t>
      </w:r>
      <w:r>
        <w:rPr>
          <w:rFonts w:hint="eastAsia" w:ascii="宋体" w:hAnsi="宋体" w:cs="宋体"/>
          <w:color w:val="000000"/>
        </w:rPr>
        <w:t>时，其超过部分据实调整。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②承包人在已标价工程量清单或预算书中载明的材料单价高于基准价格的：专用合同条款合同履行期间材料单价跌幅以基准价格为基础超过</w:t>
      </w:r>
      <w:r>
        <w:rPr>
          <w:rFonts w:ascii="宋体" w:hAnsi="宋体" w:cs="宋体"/>
          <w:color w:val="000000"/>
          <w:u w:val="single"/>
        </w:rPr>
        <w:t xml:space="preserve"> /  </w:t>
      </w:r>
      <w:r>
        <w:rPr>
          <w:rFonts w:ascii="宋体" w:hAnsi="宋体" w:cs="宋体"/>
          <w:color w:val="000000"/>
        </w:rPr>
        <w:t xml:space="preserve"> %</w:t>
      </w:r>
      <w:r>
        <w:rPr>
          <w:rFonts w:hint="eastAsia" w:ascii="宋体" w:hAnsi="宋体" w:cs="宋体"/>
          <w:color w:val="000000"/>
        </w:rPr>
        <w:t>时，材料单价涨幅以已标价工程量清单或预算书中载明材料单价为基础超过</w:t>
      </w:r>
      <w:r>
        <w:rPr>
          <w:rFonts w:ascii="宋体" w:hAnsi="宋体" w:cs="宋体"/>
          <w:color w:val="000000"/>
          <w:u w:val="single"/>
        </w:rPr>
        <w:t xml:space="preserve"> /  </w:t>
      </w:r>
      <w:r>
        <w:rPr>
          <w:rFonts w:ascii="宋体" w:hAnsi="宋体" w:cs="宋体"/>
          <w:color w:val="000000"/>
        </w:rPr>
        <w:t>%</w:t>
      </w:r>
      <w:r>
        <w:rPr>
          <w:rFonts w:hint="eastAsia" w:ascii="宋体" w:hAnsi="宋体" w:cs="宋体"/>
          <w:color w:val="000000"/>
        </w:rPr>
        <w:t>时，其超过部分据实调整。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③承包人在已标价工程量清单或预算书中载明的材料单价等于基准单价的：专用合同条款合同履行期间材料单价涨跌幅以基准单价为基础超过±</w:t>
      </w:r>
      <w:r>
        <w:rPr>
          <w:rFonts w:ascii="宋体" w:hAnsi="宋体" w:cs="宋体"/>
          <w:color w:val="000000"/>
          <w:u w:val="single"/>
        </w:rPr>
        <w:t xml:space="preserve"> / </w:t>
      </w:r>
      <w:r>
        <w:rPr>
          <w:rFonts w:ascii="宋体" w:hAnsi="宋体" w:cs="宋体"/>
          <w:color w:val="000000"/>
        </w:rPr>
        <w:t xml:space="preserve"> %</w:t>
      </w:r>
      <w:r>
        <w:rPr>
          <w:rFonts w:hint="eastAsia" w:ascii="宋体" w:hAnsi="宋体" w:cs="宋体"/>
          <w:color w:val="000000"/>
        </w:rPr>
        <w:t>时，其超过部分据实调整。</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第</w:t>
      </w:r>
      <w:r>
        <w:rPr>
          <w:rFonts w:ascii="宋体" w:hAnsi="宋体" w:cs="宋体"/>
          <w:color w:val="000000"/>
        </w:rPr>
        <w:t>3</w:t>
      </w:r>
      <w:r>
        <w:rPr>
          <w:rFonts w:hint="eastAsia" w:ascii="宋体" w:hAnsi="宋体" w:cs="宋体"/>
          <w:color w:val="000000"/>
        </w:rPr>
        <w:t>种方式：其他价格调整方式：</w:t>
      </w:r>
      <w:bookmarkStart w:id="452" w:name="_Toc351203644"/>
      <w:r>
        <w:rPr>
          <w:rFonts w:ascii="宋体" w:hAnsi="宋体" w:cs="宋体"/>
          <w:color w:val="000000"/>
          <w:u w:val="single"/>
        </w:rPr>
        <w:t xml:space="preserve">        /          </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12. </w:t>
      </w:r>
      <w:r>
        <w:rPr>
          <w:rFonts w:hint="eastAsia" w:ascii="宋体" w:hAnsi="宋体" w:eastAsia="宋体" w:cs="宋体"/>
          <w:b w:val="0"/>
          <w:bCs w:val="0"/>
          <w:color w:val="000000"/>
          <w:sz w:val="21"/>
          <w:szCs w:val="21"/>
        </w:rPr>
        <w:t>合同价格、计量与支付</w:t>
      </w:r>
      <w:bookmarkEnd w:id="452"/>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12.1 </w:t>
      </w:r>
      <w:r>
        <w:rPr>
          <w:rFonts w:hint="eastAsia" w:ascii="宋体" w:hAnsi="宋体" w:cs="宋体"/>
          <w:color w:val="000000"/>
        </w:rPr>
        <w:t>合同价格形式</w:t>
      </w:r>
    </w:p>
    <w:p>
      <w:pPr>
        <w:adjustRightInd w:val="0"/>
        <w:snapToGrid w:val="0"/>
        <w:spacing w:line="460" w:lineRule="exact"/>
        <w:ind w:firstLine="420" w:firstLineChars="200"/>
        <w:jc w:val="left"/>
        <w:rPr>
          <w:rFonts w:ascii="宋体"/>
          <w:color w:val="000000"/>
        </w:rPr>
      </w:pPr>
      <w:r>
        <w:rPr>
          <w:rFonts w:ascii="宋体" w:hAnsi="宋体" w:cs="宋体"/>
          <w:color w:val="000000"/>
        </w:rPr>
        <w:t>1</w:t>
      </w:r>
      <w:r>
        <w:rPr>
          <w:rFonts w:hint="eastAsia" w:ascii="宋体" w:hAnsi="宋体" w:cs="宋体"/>
          <w:color w:val="000000"/>
        </w:rPr>
        <w:t>、单价合同。</w:t>
      </w:r>
    </w:p>
    <w:p>
      <w:pPr>
        <w:adjustRightInd w:val="0"/>
        <w:snapToGrid w:val="0"/>
        <w:spacing w:line="460" w:lineRule="exact"/>
        <w:ind w:firstLine="420" w:firstLineChars="200"/>
        <w:jc w:val="left"/>
        <w:rPr>
          <w:rFonts w:ascii="宋体"/>
        </w:rPr>
      </w:pPr>
      <w:r>
        <w:rPr>
          <w:rFonts w:hint="eastAsia" w:ascii="宋体" w:hAnsi="宋体" w:cs="宋体"/>
        </w:rPr>
        <w:t>综合单价包含的风险范围：</w:t>
      </w:r>
      <w:r>
        <w:rPr>
          <w:rFonts w:ascii="宋体" w:hAnsi="宋体" w:cs="宋体"/>
          <w:u w:val="single"/>
        </w:rPr>
        <w:t xml:space="preserve">  /   </w:t>
      </w:r>
      <w:r>
        <w:rPr>
          <w:rFonts w:hint="eastAsia" w:ascii="宋体" w:hAnsi="宋体" w:cs="宋体"/>
        </w:rPr>
        <w:t>。</w:t>
      </w:r>
    </w:p>
    <w:p>
      <w:pPr>
        <w:adjustRightInd w:val="0"/>
        <w:snapToGrid w:val="0"/>
        <w:spacing w:line="460" w:lineRule="exact"/>
        <w:ind w:firstLine="420" w:firstLineChars="200"/>
        <w:jc w:val="left"/>
        <w:rPr>
          <w:rFonts w:ascii="宋体"/>
        </w:rPr>
      </w:pPr>
      <w:r>
        <w:rPr>
          <w:rFonts w:hint="eastAsia" w:ascii="宋体" w:hAnsi="宋体" w:cs="宋体"/>
        </w:rPr>
        <w:t>风险费用的计算方法：</w:t>
      </w:r>
      <w:r>
        <w:rPr>
          <w:rFonts w:ascii="宋体" w:hAnsi="宋体" w:cs="宋体"/>
          <w:u w:val="single"/>
        </w:rPr>
        <w:t xml:space="preserve">  /   </w:t>
      </w:r>
      <w:r>
        <w:rPr>
          <w:rFonts w:hint="eastAsia" w:ascii="宋体" w:hAnsi="宋体" w:cs="宋体"/>
        </w:rPr>
        <w:t>。</w:t>
      </w:r>
    </w:p>
    <w:p>
      <w:pPr>
        <w:adjustRightInd w:val="0"/>
        <w:snapToGrid w:val="0"/>
        <w:spacing w:line="460" w:lineRule="exact"/>
        <w:ind w:firstLine="420" w:firstLineChars="200"/>
        <w:jc w:val="left"/>
        <w:rPr>
          <w:rFonts w:ascii="宋体"/>
        </w:rPr>
      </w:pPr>
      <w:r>
        <w:rPr>
          <w:rFonts w:hint="eastAsia" w:ascii="宋体" w:hAnsi="宋体" w:cs="宋体"/>
        </w:rPr>
        <w:t>风险范围以外合同价格的调整方法：</w:t>
      </w:r>
      <w:r>
        <w:rPr>
          <w:rFonts w:ascii="宋体" w:hAnsi="宋体" w:cs="宋体"/>
          <w:u w:val="single"/>
        </w:rPr>
        <w:t xml:space="preserve">  /   </w:t>
      </w:r>
      <w:r>
        <w:rPr>
          <w:rFonts w:hint="eastAsia" w:ascii="宋体" w:hAnsi="宋体" w:cs="宋体"/>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、总价合同。</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总价包含的风险范围：</w:t>
      </w:r>
      <w:r>
        <w:rPr>
          <w:rFonts w:ascii="宋体" w:hAnsi="宋体" w:cs="宋体"/>
          <w:u w:val="single"/>
        </w:rPr>
        <w:t>/</w:t>
      </w:r>
      <w:r>
        <w:rPr>
          <w:rFonts w:hint="eastAsia" w:ascii="宋体" w:hAnsi="宋体" w:cs="宋体"/>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风险费用的计算方法：</w:t>
      </w:r>
      <w:r>
        <w:rPr>
          <w:rFonts w:hint="eastAsia" w:ascii="宋体" w:hAnsi="宋体" w:cs="宋体"/>
          <w:u w:val="single"/>
        </w:rPr>
        <w:t>已含在合同价内</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风险范围以外合同价格的调整方法：。</w:t>
      </w:r>
    </w:p>
    <w:p>
      <w:pPr>
        <w:adjustRightInd w:val="0"/>
        <w:snapToGrid w:val="0"/>
        <w:spacing w:line="46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、其他价格方式：</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12.2 </w:t>
      </w:r>
      <w:r>
        <w:rPr>
          <w:rFonts w:hint="eastAsia" w:ascii="宋体" w:hAnsi="宋体" w:cs="宋体"/>
          <w:color w:val="000000"/>
        </w:rPr>
        <w:t>预付款</w:t>
      </w:r>
    </w:p>
    <w:p>
      <w:pPr>
        <w:adjustRightInd w:val="0"/>
        <w:snapToGrid w:val="0"/>
        <w:spacing w:line="460" w:lineRule="exact"/>
        <w:ind w:firstLine="420" w:firstLineChars="200"/>
        <w:jc w:val="left"/>
        <w:rPr>
          <w:rFonts w:ascii="宋体"/>
          <w:color w:val="000000"/>
          <w:u w:val="single"/>
        </w:rPr>
      </w:pPr>
      <w:r>
        <w:rPr>
          <w:rFonts w:hint="eastAsia" w:ascii="宋体" w:hAnsi="宋体" w:cs="宋体"/>
          <w:color w:val="000000"/>
        </w:rPr>
        <w:t>预付款：</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12.3 </w:t>
      </w:r>
      <w:r>
        <w:rPr>
          <w:rFonts w:hint="eastAsia" w:ascii="宋体" w:hAnsi="宋体" w:cs="宋体"/>
          <w:color w:val="000000"/>
        </w:rPr>
        <w:t>计量</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12.3.1 </w:t>
      </w:r>
      <w:r>
        <w:rPr>
          <w:rFonts w:hint="eastAsia" w:ascii="宋体" w:hAnsi="宋体" w:cs="宋体"/>
          <w:color w:val="000000"/>
        </w:rPr>
        <w:t>计量原则</w:t>
      </w:r>
    </w:p>
    <w:p>
      <w:pPr>
        <w:adjustRightInd w:val="0"/>
        <w:snapToGrid w:val="0"/>
        <w:spacing w:line="460" w:lineRule="exact"/>
        <w:ind w:firstLine="420" w:firstLineChars="200"/>
        <w:jc w:val="left"/>
        <w:rPr>
          <w:rFonts w:ascii="宋体"/>
        </w:rPr>
      </w:pPr>
      <w:r>
        <w:rPr>
          <w:rFonts w:hint="eastAsia" w:ascii="宋体" w:hAnsi="宋体" w:cs="宋体"/>
          <w:color w:val="000000"/>
        </w:rPr>
        <w:t>工程量计算规则：</w:t>
      </w:r>
      <w:r>
        <w:rPr>
          <w:rFonts w:hint="eastAsia" w:ascii="宋体" w:hAnsi="宋体" w:cs="宋体"/>
        </w:rPr>
        <w:t>《建设工程工程量清单计价规范》</w:t>
      </w:r>
      <w:r>
        <w:rPr>
          <w:rFonts w:ascii="宋体" w:hAnsi="宋体" w:cs="宋体"/>
        </w:rPr>
        <w:t>GB50500-2013</w:t>
      </w:r>
      <w:r>
        <w:rPr>
          <w:rFonts w:hint="eastAsia" w:ascii="宋体" w:hAnsi="宋体" w:cs="宋体"/>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12.3.2 </w:t>
      </w:r>
      <w:r>
        <w:rPr>
          <w:rFonts w:hint="eastAsia" w:ascii="宋体" w:hAnsi="宋体" w:cs="宋体"/>
          <w:color w:val="000000"/>
        </w:rPr>
        <w:t>计量周期</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关于计量周期的约定：</w:t>
      </w:r>
      <w:r>
        <w:rPr>
          <w:rFonts w:hint="eastAsia" w:ascii="宋体" w:hAnsi="宋体" w:cs="宋体"/>
          <w:color w:val="000000"/>
          <w:u w:val="single"/>
        </w:rPr>
        <w:t>按形象进度计量</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12.3.3 </w:t>
      </w:r>
      <w:r>
        <w:rPr>
          <w:rFonts w:hint="eastAsia" w:ascii="宋体" w:hAnsi="宋体" w:cs="宋体"/>
          <w:color w:val="000000"/>
        </w:rPr>
        <w:t>单价合同的计量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关于单价合同计量的约定：</w:t>
      </w:r>
      <w:r>
        <w:rPr>
          <w:rFonts w:hint="eastAsia" w:ascii="宋体" w:hAnsi="宋体" w:cs="宋体"/>
          <w:color w:val="000000"/>
          <w:u w:val="single"/>
        </w:rPr>
        <w:t>按形象进度计量</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12.3.4 </w:t>
      </w:r>
      <w:r>
        <w:rPr>
          <w:rFonts w:hint="eastAsia" w:ascii="宋体" w:hAnsi="宋体" w:cs="宋体"/>
          <w:color w:val="000000"/>
        </w:rPr>
        <w:t>总价合同的计量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关于总价合同计量的约定：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12.3.5</w:t>
      </w:r>
      <w:r>
        <w:rPr>
          <w:rFonts w:hint="eastAsia" w:ascii="宋体" w:hAnsi="宋体" w:cs="宋体"/>
          <w:color w:val="000000"/>
        </w:rPr>
        <w:t>总价合同采用支付分解表计量支付的，是否适用第</w:t>
      </w:r>
      <w:r>
        <w:rPr>
          <w:rFonts w:ascii="宋体" w:hAnsi="宋体" w:cs="宋体"/>
          <w:color w:val="000000"/>
        </w:rPr>
        <w:t xml:space="preserve">12.3.4 </w:t>
      </w:r>
      <w:r>
        <w:rPr>
          <w:rFonts w:hint="eastAsia" w:ascii="宋体" w:hAnsi="宋体" w:cs="宋体"/>
          <w:color w:val="000000"/>
        </w:rPr>
        <w:t>项〔总价合同的计量〕约定进行计量：</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12.3.6 </w:t>
      </w:r>
      <w:r>
        <w:rPr>
          <w:rFonts w:hint="eastAsia" w:ascii="宋体" w:hAnsi="宋体" w:cs="宋体"/>
          <w:color w:val="000000"/>
        </w:rPr>
        <w:t>其他价格形式合同的计量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其他价格形式的计量方式和程序：</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12.4 </w:t>
      </w:r>
      <w:r>
        <w:rPr>
          <w:rFonts w:hint="eastAsia" w:ascii="宋体" w:hAnsi="宋体" w:cs="宋体"/>
          <w:color w:val="000000"/>
        </w:rPr>
        <w:t>工程进度款支付</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12.4.1 </w:t>
      </w:r>
      <w:r>
        <w:rPr>
          <w:rFonts w:hint="eastAsia" w:ascii="宋体" w:hAnsi="宋体" w:cs="宋体"/>
          <w:color w:val="000000"/>
        </w:rPr>
        <w:t>付款周期</w:t>
      </w:r>
    </w:p>
    <w:p>
      <w:pPr>
        <w:adjustRightInd w:val="0"/>
        <w:snapToGrid w:val="0"/>
        <w:spacing w:line="460" w:lineRule="exact"/>
        <w:ind w:firstLine="422" w:firstLineChars="200"/>
        <w:jc w:val="left"/>
        <w:rPr>
          <w:b/>
          <w:bCs/>
          <w:color w:val="auto"/>
          <w:highlight w:val="none"/>
        </w:rPr>
      </w:pPr>
      <w:r>
        <w:rPr>
          <w:rFonts w:hint="eastAsia" w:ascii="宋体" w:hAnsi="宋体" w:cs="宋体"/>
          <w:b/>
          <w:bCs/>
          <w:color w:val="auto"/>
          <w:highlight w:val="none"/>
        </w:rPr>
        <w:t>关于付款周期的约定：完成主体结构混凝土浇筑支付合同价款的</w:t>
      </w:r>
      <w:r>
        <w:rPr>
          <w:rFonts w:ascii="宋体" w:hAnsi="宋体" w:cs="宋体"/>
          <w:b/>
          <w:bCs/>
          <w:color w:val="auto"/>
          <w:highlight w:val="none"/>
        </w:rPr>
        <w:t>20%</w:t>
      </w:r>
      <w:r>
        <w:rPr>
          <w:rFonts w:hint="eastAsia" w:ascii="宋体" w:hAnsi="宋体" w:cs="宋体"/>
          <w:b/>
          <w:bCs/>
          <w:color w:val="auto"/>
          <w:highlight w:val="none"/>
        </w:rPr>
        <w:t>，完成墙体粉刷支付合同价款的</w:t>
      </w:r>
      <w:r>
        <w:rPr>
          <w:rFonts w:ascii="宋体" w:hAnsi="宋体" w:cs="宋体"/>
          <w:b/>
          <w:bCs/>
          <w:color w:val="auto"/>
          <w:highlight w:val="none"/>
        </w:rPr>
        <w:t>30%</w:t>
      </w:r>
      <w:r>
        <w:rPr>
          <w:rFonts w:hint="eastAsia" w:ascii="宋体" w:hAnsi="宋体" w:cs="宋体"/>
          <w:b/>
          <w:bCs/>
          <w:color w:val="auto"/>
          <w:highlight w:val="none"/>
        </w:rPr>
        <w:t>，完成室内安装工程支付合同价款的</w:t>
      </w:r>
      <w:r>
        <w:rPr>
          <w:rFonts w:ascii="宋体" w:hAnsi="宋体" w:cs="宋体"/>
          <w:b/>
          <w:bCs/>
          <w:color w:val="auto"/>
          <w:highlight w:val="none"/>
        </w:rPr>
        <w:t>10%,</w:t>
      </w:r>
      <w:r>
        <w:rPr>
          <w:rFonts w:hint="eastAsia" w:ascii="宋体" w:hAnsi="宋体" w:cs="宋体"/>
          <w:b/>
          <w:bCs/>
          <w:color w:val="auto"/>
          <w:highlight w:val="none"/>
        </w:rPr>
        <w:t>全部完工具备验收条件付合同价款的</w:t>
      </w:r>
      <w:r>
        <w:rPr>
          <w:rFonts w:ascii="宋体" w:hAnsi="宋体" w:cs="宋体"/>
          <w:b/>
          <w:bCs/>
          <w:color w:val="auto"/>
          <w:highlight w:val="none"/>
        </w:rPr>
        <w:t>10%</w:t>
      </w:r>
      <w:r>
        <w:rPr>
          <w:rFonts w:hint="eastAsia" w:ascii="宋体" w:hAnsi="宋体" w:cs="宋体"/>
          <w:b/>
          <w:bCs/>
          <w:color w:val="auto"/>
          <w:highlight w:val="none"/>
        </w:rPr>
        <w:t>，工程完成验收及第三方结算</w:t>
      </w:r>
      <w:r>
        <w:rPr>
          <w:rFonts w:hint="eastAsia" w:ascii="宋体" w:hAnsi="宋体" w:cs="宋体"/>
          <w:b/>
          <w:bCs/>
          <w:color w:val="0000FF"/>
          <w:highlight w:val="none"/>
          <w:lang w:eastAsia="zh-CN"/>
        </w:rPr>
        <w:t>后支</w:t>
      </w:r>
      <w:r>
        <w:rPr>
          <w:rFonts w:hint="eastAsia" w:ascii="宋体" w:hAnsi="宋体" w:cs="宋体"/>
          <w:b/>
          <w:bCs/>
          <w:color w:val="0000FF"/>
          <w:highlight w:val="none"/>
        </w:rPr>
        <w:t>付</w:t>
      </w:r>
      <w:r>
        <w:rPr>
          <w:rFonts w:hint="eastAsia" w:ascii="宋体" w:hAnsi="宋体" w:cs="宋体"/>
          <w:b/>
          <w:bCs/>
          <w:color w:val="0000FF"/>
          <w:highlight w:val="none"/>
          <w:lang w:eastAsia="zh-CN"/>
        </w:rPr>
        <w:t>至</w:t>
      </w:r>
      <w:r>
        <w:rPr>
          <w:rFonts w:hint="eastAsia" w:ascii="宋体" w:hAnsi="宋体" w:cs="宋体"/>
          <w:b/>
          <w:bCs/>
          <w:color w:val="auto"/>
          <w:highlight w:val="none"/>
        </w:rPr>
        <w:t>结算价款的</w:t>
      </w:r>
      <w:r>
        <w:rPr>
          <w:rFonts w:ascii="宋体" w:hAnsi="宋体" w:cs="宋体"/>
          <w:b/>
          <w:bCs/>
          <w:color w:val="auto"/>
          <w:highlight w:val="none"/>
        </w:rPr>
        <w:t>85%</w:t>
      </w:r>
      <w:r>
        <w:rPr>
          <w:rFonts w:hint="eastAsia" w:ascii="宋体" w:hAnsi="宋体" w:cs="宋体"/>
          <w:b/>
          <w:bCs/>
          <w:color w:val="auto"/>
          <w:highlight w:val="none"/>
        </w:rPr>
        <w:t>，待决算完成后支付至决算价款的</w:t>
      </w:r>
      <w:r>
        <w:rPr>
          <w:rFonts w:ascii="宋体" w:hAnsi="宋体" w:cs="宋体"/>
          <w:b/>
          <w:bCs/>
          <w:color w:val="auto"/>
          <w:highlight w:val="none"/>
        </w:rPr>
        <w:t>97%</w:t>
      </w:r>
      <w:r>
        <w:rPr>
          <w:rFonts w:hint="eastAsia" w:ascii="宋体" w:hAnsi="宋体" w:cs="宋体"/>
          <w:b/>
          <w:bCs/>
          <w:color w:val="auto"/>
          <w:highlight w:val="none"/>
        </w:rPr>
        <w:t>，剩余</w:t>
      </w:r>
      <w:r>
        <w:rPr>
          <w:rFonts w:ascii="宋体" w:hAnsi="宋体" w:cs="宋体"/>
          <w:b/>
          <w:bCs/>
          <w:color w:val="auto"/>
          <w:highlight w:val="none"/>
        </w:rPr>
        <w:t>3%</w:t>
      </w:r>
      <w:r>
        <w:rPr>
          <w:rFonts w:hint="eastAsia" w:ascii="宋体" w:hAnsi="宋体" w:cs="宋体"/>
          <w:b/>
          <w:bCs/>
          <w:color w:val="auto"/>
          <w:highlight w:val="none"/>
        </w:rPr>
        <w:t>为质保金，验收满</w:t>
      </w:r>
      <w:r>
        <w:rPr>
          <w:rFonts w:ascii="宋体" w:hAnsi="宋体" w:cs="宋体"/>
          <w:b/>
          <w:bCs/>
          <w:color w:val="auto"/>
          <w:highlight w:val="none"/>
        </w:rPr>
        <w:t>24</w:t>
      </w:r>
      <w:r>
        <w:rPr>
          <w:rFonts w:hint="eastAsia" w:ascii="宋体" w:hAnsi="宋体" w:cs="宋体"/>
          <w:b/>
          <w:bCs/>
          <w:color w:val="auto"/>
          <w:highlight w:val="none"/>
        </w:rPr>
        <w:t>个月无质量问题一次性无息付清剩余款项。</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12.4.2 </w:t>
      </w:r>
      <w:r>
        <w:rPr>
          <w:rFonts w:hint="eastAsia" w:ascii="宋体" w:hAnsi="宋体" w:cs="宋体"/>
          <w:color w:val="000000"/>
        </w:rPr>
        <w:t>进度付款申请单的编制</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关于进度付款申请单编制的约定：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12.4.3 </w:t>
      </w:r>
      <w:r>
        <w:rPr>
          <w:rFonts w:hint="eastAsia" w:ascii="宋体" w:hAnsi="宋体" w:cs="宋体"/>
          <w:color w:val="000000"/>
        </w:rPr>
        <w:t>进度付款申请单的提交</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）单价合同进度付款申请单提交的约定：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）总价合同进度付款申请单提交的约定：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）其他价格形式合同进度付款申请单提交的约定：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12.4.4 </w:t>
      </w:r>
      <w:r>
        <w:rPr>
          <w:rFonts w:hint="eastAsia" w:ascii="宋体" w:hAnsi="宋体" w:cs="宋体"/>
          <w:color w:val="000000"/>
        </w:rPr>
        <w:t>进度款审核和支付</w:t>
      </w:r>
    </w:p>
    <w:p>
      <w:pPr>
        <w:pStyle w:val="26"/>
        <w:spacing w:line="460" w:lineRule="exact"/>
        <w:ind w:firstLine="420" w:firstLineChars="200"/>
        <w:jc w:val="left"/>
        <w:rPr>
          <w:rFonts w:hAnsi="宋体" w:cs="Times New Roman"/>
        </w:rPr>
      </w:pPr>
      <w:r>
        <w:rPr>
          <w:rFonts w:hint="eastAsia" w:hAnsi="宋体"/>
        </w:rPr>
        <w:t>（</w:t>
      </w:r>
      <w:r>
        <w:rPr>
          <w:rFonts w:hAnsi="宋体"/>
        </w:rPr>
        <w:t>1</w:t>
      </w:r>
      <w:r>
        <w:rPr>
          <w:rFonts w:hint="eastAsia" w:hAnsi="宋体"/>
        </w:rPr>
        <w:t>）监理人审查并报送发包人的期限：</w:t>
      </w:r>
      <w:r>
        <w:rPr>
          <w:rFonts w:hint="eastAsia" w:hAnsi="宋体"/>
          <w:u w:val="single"/>
        </w:rPr>
        <w:t>收到申请</w:t>
      </w:r>
      <w:r>
        <w:rPr>
          <w:rFonts w:hAnsi="宋体"/>
          <w:u w:val="single"/>
        </w:rPr>
        <w:t>3</w:t>
      </w:r>
      <w:r>
        <w:rPr>
          <w:rFonts w:hint="eastAsia" w:hAnsi="宋体"/>
          <w:u w:val="single"/>
        </w:rPr>
        <w:t>个工作日</w:t>
      </w:r>
      <w:r>
        <w:rPr>
          <w:rFonts w:hint="eastAsia" w:hAnsi="宋体"/>
        </w:rPr>
        <w:t>。</w:t>
      </w:r>
    </w:p>
    <w:p>
      <w:pPr>
        <w:pStyle w:val="26"/>
        <w:spacing w:line="460" w:lineRule="exact"/>
        <w:ind w:firstLine="420" w:firstLineChars="200"/>
        <w:jc w:val="left"/>
        <w:rPr>
          <w:rFonts w:hAnsi="宋体" w:cs="Times New Roman"/>
          <w:color w:val="FF0000"/>
          <w:kern w:val="0"/>
        </w:rPr>
      </w:pPr>
      <w:r>
        <w:rPr>
          <w:rFonts w:hint="eastAsia" w:hAnsi="宋体"/>
        </w:rPr>
        <w:t>发包人完成审批并签发进度款支付证书的期限：</w:t>
      </w:r>
      <w:r>
        <w:rPr>
          <w:rFonts w:hint="eastAsia" w:hAnsi="宋体"/>
          <w:u w:val="single"/>
        </w:rPr>
        <w:t>收到监理审查报告后</w:t>
      </w:r>
      <w:r>
        <w:rPr>
          <w:rFonts w:hAnsi="宋体"/>
          <w:u w:val="single"/>
        </w:rPr>
        <w:t>7</w:t>
      </w:r>
      <w:r>
        <w:rPr>
          <w:rFonts w:hint="eastAsia" w:hAnsi="宋体"/>
          <w:u w:val="single"/>
        </w:rPr>
        <w:t>个工作日</w:t>
      </w:r>
      <w:r>
        <w:rPr>
          <w:rFonts w:hint="eastAsia" w:hAnsi="宋体"/>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）发包人支付进度款的期限：进度款支付证书签发后</w:t>
      </w:r>
      <w:r>
        <w:rPr>
          <w:rFonts w:ascii="宋体" w:hAnsi="宋体" w:cs="宋体"/>
          <w:color w:val="000000"/>
        </w:rPr>
        <w:t>14</w:t>
      </w:r>
      <w:r>
        <w:rPr>
          <w:rFonts w:hint="eastAsia" w:ascii="宋体" w:hAnsi="宋体" w:cs="宋体"/>
          <w:color w:val="000000"/>
        </w:rPr>
        <w:t>天内完成支付。</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发包人逾期支付进度款的违约金的计算方式：</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12.4.6 </w:t>
      </w:r>
      <w:r>
        <w:rPr>
          <w:rFonts w:hint="eastAsia" w:ascii="宋体" w:hAnsi="宋体" w:cs="宋体"/>
          <w:color w:val="000000"/>
        </w:rPr>
        <w:t>支付分解表的编制</w:t>
      </w:r>
    </w:p>
    <w:p>
      <w:pPr>
        <w:adjustRightInd w:val="0"/>
        <w:snapToGrid w:val="0"/>
        <w:spacing w:line="460" w:lineRule="exact"/>
        <w:ind w:firstLine="420" w:firstLineChars="200"/>
        <w:jc w:val="left"/>
        <w:rPr>
          <w:rFonts w:ascii="宋体"/>
          <w:color w:val="000000"/>
        </w:rPr>
      </w:pPr>
      <w:r>
        <w:rPr>
          <w:rFonts w:ascii="宋体" w:hAnsi="宋体" w:cs="宋体"/>
          <w:color w:val="000000"/>
        </w:rPr>
        <w:t>2</w:t>
      </w:r>
      <w:r>
        <w:rPr>
          <w:rFonts w:hint="eastAsia" w:ascii="宋体" w:hAnsi="宋体" w:cs="宋体"/>
          <w:color w:val="000000"/>
        </w:rPr>
        <w:t>、总价合同支付分解表的编制与审批：</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3</w:t>
      </w:r>
      <w:r>
        <w:rPr>
          <w:rFonts w:hint="eastAsia" w:ascii="宋体" w:hAnsi="宋体" w:cs="宋体"/>
          <w:color w:val="000000"/>
        </w:rPr>
        <w:t>、单价合同的总价项目支付分解表的编制与审批：</w:t>
      </w:r>
      <w:bookmarkStart w:id="453" w:name="_Toc351203645"/>
      <w:r>
        <w:rPr>
          <w:rFonts w:ascii="宋体" w:hAnsi="宋体" w:cs="宋体"/>
          <w:color w:val="000000"/>
          <w:u w:val="single"/>
        </w:rPr>
        <w:t xml:space="preserve">         /          </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13. </w:t>
      </w:r>
      <w:r>
        <w:rPr>
          <w:rFonts w:hint="eastAsia" w:ascii="宋体" w:hAnsi="宋体" w:eastAsia="宋体" w:cs="宋体"/>
          <w:b w:val="0"/>
          <w:bCs w:val="0"/>
          <w:color w:val="000000"/>
          <w:sz w:val="21"/>
          <w:szCs w:val="21"/>
        </w:rPr>
        <w:t>验收和工程试车</w:t>
      </w:r>
      <w:bookmarkEnd w:id="453"/>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13.1 </w:t>
      </w:r>
      <w:r>
        <w:rPr>
          <w:rFonts w:hint="eastAsia" w:ascii="宋体" w:hAnsi="宋体" w:cs="宋体"/>
          <w:color w:val="000000"/>
        </w:rPr>
        <w:t>分部分项工程验收</w:t>
      </w:r>
    </w:p>
    <w:p>
      <w:pPr>
        <w:adjustRightInd w:val="0"/>
        <w:snapToGrid w:val="0"/>
        <w:spacing w:line="460" w:lineRule="exact"/>
        <w:ind w:firstLine="420" w:firstLineChars="200"/>
        <w:jc w:val="left"/>
        <w:rPr>
          <w:rFonts w:ascii="宋体"/>
          <w:color w:val="000000"/>
        </w:rPr>
      </w:pPr>
      <w:r>
        <w:rPr>
          <w:rFonts w:ascii="宋体" w:hAnsi="宋体" w:cs="宋体"/>
          <w:color w:val="000000"/>
        </w:rPr>
        <w:t>13.1.2</w:t>
      </w:r>
      <w:r>
        <w:rPr>
          <w:rFonts w:hint="eastAsia" w:ascii="宋体" w:hAnsi="宋体" w:cs="宋体"/>
          <w:color w:val="000000"/>
        </w:rPr>
        <w:t>监理人不能按时进行验收时，应提前小时提交书面延期要求。</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关于延期最长不得超过：。</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13.2 </w:t>
      </w:r>
      <w:r>
        <w:rPr>
          <w:rFonts w:hint="eastAsia" w:ascii="宋体" w:hAnsi="宋体" w:cs="宋体"/>
          <w:color w:val="000000"/>
        </w:rPr>
        <w:t>竣工验收</w:t>
      </w:r>
    </w:p>
    <w:p>
      <w:pPr>
        <w:adjustRightInd w:val="0"/>
        <w:snapToGrid w:val="0"/>
        <w:spacing w:line="460" w:lineRule="exact"/>
        <w:ind w:firstLine="420" w:firstLineChars="200"/>
        <w:jc w:val="left"/>
        <w:rPr>
          <w:rFonts w:ascii="宋体"/>
          <w:color w:val="000000"/>
        </w:rPr>
      </w:pPr>
      <w:r>
        <w:rPr>
          <w:rFonts w:ascii="宋体" w:hAnsi="宋体" w:cs="宋体"/>
          <w:color w:val="000000"/>
        </w:rPr>
        <w:t>13.2.2</w:t>
      </w:r>
      <w:r>
        <w:rPr>
          <w:rFonts w:hint="eastAsia" w:ascii="宋体" w:hAnsi="宋体" w:cs="宋体"/>
          <w:color w:val="000000"/>
        </w:rPr>
        <w:t>竣工验收程序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关于竣工验收程序的约定：</w:t>
      </w:r>
      <w:r>
        <w:rPr>
          <w:rFonts w:hint="eastAsia" w:ascii="宋体" w:hAnsi="宋体" w:cs="宋体"/>
          <w:color w:val="000000"/>
          <w:u w:val="single"/>
        </w:rPr>
        <w:t>按通用条款执行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发包人不按照本项约定组织竣工验收、颁发工程接收证书的违约金的计算方法：</w:t>
      </w:r>
      <w:r>
        <w:rPr>
          <w:rFonts w:ascii="宋体" w:hAnsi="宋体" w:cs="宋体"/>
          <w:color w:val="000000"/>
          <w:u w:val="single"/>
        </w:rPr>
        <w:t xml:space="preserve">/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13.2.5</w:t>
      </w:r>
      <w:r>
        <w:rPr>
          <w:rFonts w:hint="eastAsia" w:ascii="宋体" w:hAnsi="宋体" w:cs="宋体"/>
          <w:color w:val="000000"/>
        </w:rPr>
        <w:t>移交、接收全部与部分工程</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承包人向发包人移交工程的期限：</w:t>
      </w:r>
      <w:r>
        <w:rPr>
          <w:rFonts w:hint="eastAsia" w:ascii="宋体" w:hAnsi="宋体" w:cs="宋体"/>
          <w:color w:val="000000"/>
          <w:u w:val="single"/>
        </w:rPr>
        <w:t>颁发工程接收证书后</w:t>
      </w:r>
      <w:r>
        <w:rPr>
          <w:rFonts w:ascii="宋体" w:hAnsi="宋体" w:cs="宋体"/>
          <w:color w:val="000000"/>
          <w:u w:val="single"/>
        </w:rPr>
        <w:t>7</w:t>
      </w:r>
      <w:r>
        <w:rPr>
          <w:rFonts w:hint="eastAsia" w:ascii="宋体" w:hAnsi="宋体" w:cs="宋体"/>
          <w:color w:val="000000"/>
          <w:u w:val="single"/>
        </w:rPr>
        <w:t>天内完成工程的移交。</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发包人未按本合同约定接收全部或部分工程的，违约金的计算方法为：</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承包人未按时移交工程的，违约金的计算方法为：扣除承包人</w:t>
      </w:r>
      <w:r>
        <w:rPr>
          <w:rFonts w:ascii="宋体" w:hAnsi="宋体" w:cs="宋体"/>
          <w:color w:val="000000"/>
        </w:rPr>
        <w:t>1</w:t>
      </w:r>
      <w:r>
        <w:rPr>
          <w:rFonts w:hint="eastAsia" w:ascii="宋体" w:hAnsi="宋体" w:cs="宋体"/>
          <w:color w:val="000000"/>
        </w:rPr>
        <w:t>万元的违约金，同时每超过一天另扣除违约金</w:t>
      </w:r>
      <w:r>
        <w:rPr>
          <w:rFonts w:ascii="宋体" w:hAnsi="宋体" w:cs="宋体"/>
          <w:color w:val="000000"/>
        </w:rPr>
        <w:t>0.1</w:t>
      </w:r>
      <w:r>
        <w:rPr>
          <w:rFonts w:hint="eastAsia" w:ascii="宋体" w:hAnsi="宋体" w:cs="宋体"/>
          <w:color w:val="000000"/>
        </w:rPr>
        <w:t>万元。</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13.3 </w:t>
      </w:r>
      <w:r>
        <w:rPr>
          <w:rFonts w:hint="eastAsia" w:ascii="宋体" w:hAnsi="宋体" w:cs="宋体"/>
          <w:color w:val="000000"/>
        </w:rPr>
        <w:t>工程试车</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13.3.1 </w:t>
      </w:r>
      <w:r>
        <w:rPr>
          <w:rFonts w:hint="eastAsia" w:ascii="宋体" w:hAnsi="宋体" w:cs="宋体"/>
          <w:color w:val="000000"/>
        </w:rPr>
        <w:t>试车程序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工程试车内容：</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）单机无负荷试车费用由</w:t>
      </w:r>
      <w:r>
        <w:rPr>
          <w:rFonts w:ascii="宋体" w:hAnsi="宋体" w:cs="宋体"/>
          <w:color w:val="000000"/>
          <w:u w:val="single"/>
        </w:rPr>
        <w:t xml:space="preserve">           /        </w:t>
      </w:r>
      <w:r>
        <w:rPr>
          <w:rFonts w:hint="eastAsia" w:ascii="宋体" w:hAnsi="宋体" w:cs="宋体"/>
          <w:color w:val="000000"/>
        </w:rPr>
        <w:t>承担；</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）无负荷联动试车费用由</w:t>
      </w:r>
      <w:r>
        <w:rPr>
          <w:rFonts w:ascii="宋体" w:hAnsi="宋体" w:cs="宋体"/>
          <w:color w:val="000000"/>
          <w:u w:val="single"/>
        </w:rPr>
        <w:t xml:space="preserve">           /        </w:t>
      </w:r>
      <w:r>
        <w:rPr>
          <w:rFonts w:hint="eastAsia" w:ascii="宋体" w:hAnsi="宋体" w:cs="宋体"/>
          <w:color w:val="000000"/>
        </w:rPr>
        <w:t>承担。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13.3.3 </w:t>
      </w:r>
      <w:r>
        <w:rPr>
          <w:rFonts w:hint="eastAsia" w:ascii="宋体" w:hAnsi="宋体" w:cs="宋体"/>
          <w:color w:val="000000"/>
        </w:rPr>
        <w:t>投料试车</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关于投料试车相关事项的约定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13.6 </w:t>
      </w:r>
      <w:r>
        <w:rPr>
          <w:rFonts w:hint="eastAsia" w:ascii="宋体" w:hAnsi="宋体" w:cs="宋体"/>
          <w:color w:val="000000"/>
        </w:rPr>
        <w:t>竣工退场</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13.6.1 </w:t>
      </w:r>
      <w:r>
        <w:rPr>
          <w:rFonts w:hint="eastAsia" w:ascii="宋体" w:hAnsi="宋体" w:cs="宋体"/>
          <w:color w:val="000000"/>
        </w:rPr>
        <w:t>竣工退场</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承包人完成竣工退场的期限：</w:t>
      </w:r>
      <w:r>
        <w:rPr>
          <w:rFonts w:hint="eastAsia" w:ascii="宋体" w:hAnsi="宋体" w:cs="宋体"/>
          <w:color w:val="000000"/>
          <w:u w:val="single"/>
        </w:rPr>
        <w:t>颁发工程接收证书后</w:t>
      </w:r>
      <w:r>
        <w:rPr>
          <w:rFonts w:ascii="宋体" w:hAnsi="宋体" w:cs="宋体"/>
          <w:color w:val="000000"/>
          <w:u w:val="single"/>
        </w:rPr>
        <w:t>7</w:t>
      </w:r>
      <w:r>
        <w:rPr>
          <w:rFonts w:hint="eastAsia" w:ascii="宋体" w:hAnsi="宋体" w:cs="宋体"/>
          <w:color w:val="000000"/>
          <w:u w:val="single"/>
        </w:rPr>
        <w:t>天内完成工程的移交。</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54" w:name="_Toc351203646"/>
      <w:r>
        <w:rPr>
          <w:rFonts w:ascii="宋体" w:hAnsi="宋体" w:eastAsia="宋体" w:cs="宋体"/>
          <w:b w:val="0"/>
          <w:bCs w:val="0"/>
          <w:color w:val="000000"/>
          <w:sz w:val="21"/>
          <w:szCs w:val="21"/>
        </w:rPr>
        <w:t xml:space="preserve">14. </w:t>
      </w:r>
      <w:r>
        <w:rPr>
          <w:rFonts w:hint="eastAsia" w:ascii="宋体" w:hAnsi="宋体" w:eastAsia="宋体" w:cs="宋体"/>
          <w:b w:val="0"/>
          <w:bCs w:val="0"/>
          <w:color w:val="000000"/>
          <w:sz w:val="21"/>
          <w:szCs w:val="21"/>
        </w:rPr>
        <w:t>竣工结算</w:t>
      </w:r>
      <w:bookmarkEnd w:id="454"/>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14.1 </w:t>
      </w:r>
      <w:r>
        <w:rPr>
          <w:rFonts w:hint="eastAsia" w:ascii="宋体" w:hAnsi="宋体" w:cs="宋体"/>
          <w:color w:val="000000"/>
        </w:rPr>
        <w:t>竣工结算申请</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承包人提交竣工结算申请单的期限：</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竣工结算申请单应包括的内容：</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14.2 </w:t>
      </w:r>
      <w:r>
        <w:rPr>
          <w:rFonts w:hint="eastAsia" w:ascii="宋体" w:hAnsi="宋体" w:cs="宋体"/>
          <w:color w:val="000000"/>
        </w:rPr>
        <w:t>竣工结算审核</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发包人审批竣工付款申请单的期限：</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发包人完成竣工付款的期限：</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关于竣工付款证书异议部分复核的方式和程序：</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14.4 </w:t>
      </w:r>
      <w:r>
        <w:rPr>
          <w:rFonts w:hint="eastAsia" w:ascii="宋体" w:hAnsi="宋体" w:cs="宋体"/>
          <w:color w:val="000000"/>
        </w:rPr>
        <w:t>最终结清</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14.4.1 </w:t>
      </w:r>
      <w:r>
        <w:rPr>
          <w:rFonts w:hint="eastAsia" w:ascii="宋体" w:hAnsi="宋体" w:cs="宋体"/>
          <w:color w:val="000000"/>
        </w:rPr>
        <w:t>最终结清申请单</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承包人提交最终结清申请单的份数：。</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承包人提交最终结算申请单的期限：</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14.4.2 </w:t>
      </w:r>
      <w:r>
        <w:rPr>
          <w:rFonts w:hint="eastAsia" w:ascii="宋体" w:hAnsi="宋体" w:cs="宋体"/>
          <w:color w:val="000000"/>
        </w:rPr>
        <w:t>最终结清证书和支付</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）发包人完成最终结清申请单的审批并颁发最终结清证书的期限：</w:t>
      </w:r>
      <w:r>
        <w:rPr>
          <w:rFonts w:hint="eastAsia" w:ascii="宋体" w:hAnsi="宋体" w:cs="宋体"/>
          <w:color w:val="000000"/>
          <w:u w:val="single"/>
        </w:rPr>
        <w:t>按合同付款约定执行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）发包人完成支付的期限：</w:t>
      </w:r>
      <w:r>
        <w:rPr>
          <w:rFonts w:hint="eastAsia" w:ascii="宋体" w:hAnsi="宋体" w:cs="宋体"/>
          <w:color w:val="000000"/>
          <w:u w:val="single"/>
        </w:rPr>
        <w:t>按合同付款约定执行</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55" w:name="_Toc351203647"/>
      <w:r>
        <w:rPr>
          <w:rFonts w:ascii="宋体" w:hAnsi="宋体" w:eastAsia="宋体" w:cs="宋体"/>
          <w:b w:val="0"/>
          <w:bCs w:val="0"/>
          <w:color w:val="000000"/>
          <w:sz w:val="21"/>
          <w:szCs w:val="21"/>
        </w:rPr>
        <w:t xml:space="preserve">15. </w:t>
      </w:r>
      <w:r>
        <w:rPr>
          <w:rFonts w:hint="eastAsia" w:ascii="宋体" w:hAnsi="宋体" w:eastAsia="宋体" w:cs="宋体"/>
          <w:b w:val="0"/>
          <w:bCs w:val="0"/>
          <w:color w:val="000000"/>
          <w:sz w:val="21"/>
          <w:szCs w:val="21"/>
        </w:rPr>
        <w:t>缺陷责任期与保修</w:t>
      </w:r>
      <w:bookmarkEnd w:id="455"/>
    </w:p>
    <w:p>
      <w:pPr>
        <w:adjustRightInd w:val="0"/>
        <w:snapToGrid w:val="0"/>
        <w:spacing w:line="460" w:lineRule="exact"/>
        <w:ind w:firstLine="420" w:firstLineChars="200"/>
        <w:jc w:val="left"/>
        <w:rPr>
          <w:rFonts w:ascii="宋体"/>
          <w:color w:val="000000"/>
        </w:rPr>
      </w:pPr>
      <w:r>
        <w:rPr>
          <w:rFonts w:ascii="宋体" w:hAnsi="宋体" w:cs="宋体"/>
          <w:color w:val="000000"/>
        </w:rPr>
        <w:t>15.2</w:t>
      </w:r>
      <w:r>
        <w:rPr>
          <w:rFonts w:hint="eastAsia" w:ascii="宋体" w:hAnsi="宋体" w:cs="宋体"/>
          <w:color w:val="000000"/>
        </w:rPr>
        <w:t>缺陷责任期</w:t>
      </w:r>
    </w:p>
    <w:p>
      <w:pPr>
        <w:adjustRightInd w:val="0"/>
        <w:snapToGrid w:val="0"/>
        <w:spacing w:line="460" w:lineRule="exact"/>
        <w:ind w:firstLine="420" w:firstLineChars="200"/>
        <w:jc w:val="left"/>
        <w:rPr>
          <w:rFonts w:ascii="宋体"/>
          <w:color w:val="FF0000"/>
        </w:rPr>
      </w:pPr>
      <w:r>
        <w:rPr>
          <w:rFonts w:hint="eastAsia" w:ascii="宋体" w:hAnsi="宋体" w:cs="宋体"/>
          <w:color w:val="000000"/>
        </w:rPr>
        <w:t>缺陷责任期的具体期</w:t>
      </w:r>
      <w:r>
        <w:rPr>
          <w:rFonts w:hint="eastAsia" w:ascii="宋体" w:hAnsi="宋体" w:cs="宋体"/>
          <w:color w:val="auto"/>
        </w:rPr>
        <w:t>限：</w:t>
      </w:r>
      <w:r>
        <w:rPr>
          <w:rFonts w:ascii="宋体" w:hAnsi="宋体" w:cs="宋体"/>
          <w:color w:val="auto"/>
          <w:u w:val="single"/>
        </w:rPr>
        <w:t>24</w:t>
      </w:r>
      <w:r>
        <w:rPr>
          <w:rFonts w:hint="eastAsia" w:ascii="宋体" w:hAnsi="宋体" w:cs="宋体"/>
          <w:color w:val="auto"/>
          <w:u w:val="single"/>
        </w:rPr>
        <w:t>个月。</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15.3 </w:t>
      </w:r>
      <w:r>
        <w:rPr>
          <w:rFonts w:hint="eastAsia" w:ascii="宋体" w:hAnsi="宋体" w:cs="宋体"/>
          <w:color w:val="000000"/>
        </w:rPr>
        <w:t>质量保证金</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关于是否扣留质量保证金的约定：</w:t>
      </w:r>
      <w:r>
        <w:rPr>
          <w:rFonts w:hint="eastAsia" w:ascii="宋体" w:hAnsi="宋体" w:cs="宋体"/>
          <w:color w:val="000000"/>
          <w:u w:val="single"/>
        </w:rPr>
        <w:t>是</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15.3.1 </w:t>
      </w:r>
      <w:r>
        <w:rPr>
          <w:rFonts w:hint="eastAsia" w:ascii="宋体" w:hAnsi="宋体" w:cs="宋体"/>
          <w:color w:val="000000"/>
        </w:rPr>
        <w:t>承包人提供质量保证金的方式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质量保证金采用以下第</w:t>
      </w:r>
      <w:r>
        <w:rPr>
          <w:rFonts w:ascii="宋体" w:hAnsi="宋体" w:cs="宋体"/>
          <w:color w:val="000000"/>
        </w:rPr>
        <w:t xml:space="preserve"> 2 </w:t>
      </w:r>
      <w:r>
        <w:rPr>
          <w:rFonts w:hint="eastAsia" w:ascii="宋体" w:hAnsi="宋体" w:cs="宋体"/>
          <w:color w:val="000000"/>
        </w:rPr>
        <w:t>种方式：</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）质量保证金保函，保证金额为：</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2" w:firstLineChars="200"/>
        <w:jc w:val="left"/>
        <w:rPr>
          <w:rFonts w:ascii="宋体"/>
          <w:b/>
          <w:bCs/>
          <w:highlight w:val="none"/>
        </w:rPr>
      </w:pPr>
      <w:r>
        <w:rPr>
          <w:rFonts w:hint="eastAsia" w:ascii="宋体" w:hAnsi="宋体" w:cs="宋体"/>
          <w:b/>
          <w:bCs/>
          <w:highlight w:val="none"/>
        </w:rPr>
        <w:t>（</w:t>
      </w:r>
      <w:r>
        <w:rPr>
          <w:rFonts w:ascii="宋体" w:hAnsi="宋体" w:cs="宋体"/>
          <w:b/>
          <w:bCs/>
          <w:highlight w:val="none"/>
        </w:rPr>
        <w:t>2</w:t>
      </w:r>
      <w:r>
        <w:rPr>
          <w:rFonts w:hint="eastAsia" w:ascii="宋体" w:hAnsi="宋体" w:cs="宋体"/>
          <w:b/>
          <w:bCs/>
          <w:highlight w:val="none"/>
        </w:rPr>
        <w:t>）工程费用的</w:t>
      </w:r>
      <w:r>
        <w:rPr>
          <w:rFonts w:ascii="宋体" w:hAnsi="宋体" w:cs="宋体"/>
          <w:b/>
          <w:bCs/>
          <w:highlight w:val="none"/>
          <w:u w:val="single"/>
        </w:rPr>
        <w:t xml:space="preserve"> 3%</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）其他方式</w:t>
      </w:r>
      <w:r>
        <w:rPr>
          <w:rFonts w:ascii="宋体" w:hAnsi="宋体" w:cs="宋体"/>
          <w:color w:val="000000"/>
        </w:rPr>
        <w:t xml:space="preserve">:  </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15.3.2 </w:t>
      </w:r>
      <w:r>
        <w:rPr>
          <w:rFonts w:hint="eastAsia" w:ascii="宋体" w:hAnsi="宋体" w:cs="宋体"/>
          <w:color w:val="000000"/>
        </w:rPr>
        <w:t>质量保证金的扣留</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质量保证金的扣留采取以下第</w:t>
      </w:r>
      <w:r>
        <w:rPr>
          <w:rFonts w:ascii="宋体" w:hAnsi="宋体" w:cs="宋体"/>
          <w:color w:val="000000"/>
          <w:u w:val="single"/>
        </w:rPr>
        <w:t xml:space="preserve">   2  </w:t>
      </w:r>
      <w:r>
        <w:rPr>
          <w:rFonts w:hint="eastAsia" w:ascii="宋体" w:hAnsi="宋体" w:cs="宋体"/>
          <w:color w:val="000000"/>
        </w:rPr>
        <w:t>种方式：</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）在支付工程进度款时逐次扣留，在此情形下，质量保证金的计算基数不包括预付款的支付、扣回以及价格调整的金额；</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）工程竣工结算时一次性扣留质量保证金；</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）其他扣留方式</w:t>
      </w:r>
      <w:r>
        <w:rPr>
          <w:rFonts w:ascii="宋体" w:hAnsi="宋体" w:cs="宋体"/>
          <w:color w:val="000000"/>
        </w:rPr>
        <w:t xml:space="preserve">:  </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关于质量保证金的补充约定：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15.4</w:t>
      </w:r>
      <w:r>
        <w:rPr>
          <w:rFonts w:hint="eastAsia" w:ascii="宋体" w:hAnsi="宋体" w:cs="宋体"/>
          <w:color w:val="000000"/>
        </w:rPr>
        <w:t>保修</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15.4.1 </w:t>
      </w:r>
      <w:r>
        <w:rPr>
          <w:rFonts w:hint="eastAsia" w:ascii="宋体" w:hAnsi="宋体" w:cs="宋体"/>
          <w:color w:val="000000"/>
        </w:rPr>
        <w:t>保修责任</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工程保修期为：</w:t>
      </w:r>
      <w:r>
        <w:rPr>
          <w:rFonts w:hint="eastAsia" w:ascii="宋体" w:hAnsi="宋体" w:cs="宋体"/>
          <w:color w:val="000000"/>
          <w:u w:val="single"/>
        </w:rPr>
        <w:t>见工程质量保修书</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15.4.3 </w:t>
      </w:r>
      <w:r>
        <w:rPr>
          <w:rFonts w:hint="eastAsia" w:ascii="宋体" w:hAnsi="宋体" w:cs="宋体"/>
          <w:color w:val="000000"/>
        </w:rPr>
        <w:t>修复通知</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承包人收到保修通知并到达工程现场的合理时间：</w:t>
      </w:r>
      <w:bookmarkStart w:id="456" w:name="_Toc351203648"/>
      <w:r>
        <w:rPr>
          <w:rFonts w:ascii="宋体" w:hAnsi="宋体" w:cs="宋体"/>
          <w:color w:val="000000"/>
          <w:u w:val="single"/>
        </w:rPr>
        <w:t xml:space="preserve"> 24</w:t>
      </w:r>
      <w:r>
        <w:rPr>
          <w:rFonts w:hint="eastAsia" w:ascii="宋体" w:hAnsi="宋体" w:cs="宋体"/>
          <w:color w:val="000000"/>
          <w:u w:val="single"/>
        </w:rPr>
        <w:t>小时</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16. </w:t>
      </w:r>
      <w:r>
        <w:rPr>
          <w:rFonts w:hint="eastAsia" w:ascii="宋体" w:hAnsi="宋体" w:eastAsia="宋体" w:cs="宋体"/>
          <w:b w:val="0"/>
          <w:bCs w:val="0"/>
          <w:color w:val="000000"/>
          <w:sz w:val="21"/>
          <w:szCs w:val="21"/>
        </w:rPr>
        <w:t>违约</w:t>
      </w:r>
      <w:bookmarkEnd w:id="456"/>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16.1 </w:t>
      </w:r>
      <w:r>
        <w:rPr>
          <w:rFonts w:hint="eastAsia" w:ascii="宋体" w:hAnsi="宋体" w:cs="宋体"/>
          <w:color w:val="000000"/>
        </w:rPr>
        <w:t>发包人违约</w:t>
      </w:r>
    </w:p>
    <w:p>
      <w:pPr>
        <w:adjustRightInd w:val="0"/>
        <w:snapToGrid w:val="0"/>
        <w:spacing w:line="460" w:lineRule="exact"/>
        <w:ind w:firstLine="420" w:firstLineChars="200"/>
        <w:jc w:val="left"/>
        <w:rPr>
          <w:rFonts w:ascii="宋体"/>
          <w:color w:val="000000"/>
        </w:rPr>
      </w:pPr>
      <w:r>
        <w:rPr>
          <w:rFonts w:ascii="宋体" w:hAnsi="宋体" w:cs="宋体"/>
          <w:color w:val="000000"/>
        </w:rPr>
        <w:t>16.1.1</w:t>
      </w:r>
      <w:r>
        <w:rPr>
          <w:rFonts w:hint="eastAsia" w:ascii="宋体" w:hAnsi="宋体" w:cs="宋体"/>
          <w:color w:val="000000"/>
        </w:rPr>
        <w:t>发包人违约的情形</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发包人违约的其他情形：</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16.1.2 </w:t>
      </w:r>
      <w:r>
        <w:rPr>
          <w:rFonts w:hint="eastAsia" w:ascii="宋体" w:hAnsi="宋体" w:cs="宋体"/>
          <w:color w:val="000000"/>
        </w:rPr>
        <w:t>发包人违约的责任</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发包人违约责任的承担方式和计算方法：</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）因发包人原因未能在计划开工日期前</w:t>
      </w:r>
      <w:r>
        <w:rPr>
          <w:rFonts w:ascii="宋体" w:hAnsi="宋体" w:cs="宋体"/>
          <w:color w:val="000000"/>
        </w:rPr>
        <w:t>7</w:t>
      </w:r>
      <w:r>
        <w:rPr>
          <w:rFonts w:hint="eastAsia" w:ascii="宋体" w:hAnsi="宋体" w:cs="宋体"/>
          <w:color w:val="000000"/>
        </w:rPr>
        <w:t>天内下达开工通知的违约责任：</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left="420" w:leftChars="200"/>
        <w:jc w:val="left"/>
        <w:rPr>
          <w:rFonts w:ascii="宋体"/>
          <w:color w:val="000000"/>
          <w:u w:val="single"/>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）因发包人原因未能按合同约定支付合同价款的违约责任：</w:t>
      </w:r>
      <w:r>
        <w:rPr>
          <w:rFonts w:ascii="宋体" w:hAnsi="宋体" w:cs="宋体"/>
          <w:color w:val="000000"/>
          <w:u w:val="single"/>
        </w:rPr>
        <w:t xml:space="preserve">  /    </w:t>
      </w:r>
      <w:r>
        <w:rPr>
          <w:rFonts w:hint="eastAsia" w:ascii="宋体" w:hAnsi="宋体" w:cs="宋体"/>
          <w:color w:val="000000"/>
          <w:u w:val="single"/>
        </w:rPr>
        <w:t>。</w:t>
      </w:r>
    </w:p>
    <w:p>
      <w:pPr>
        <w:adjustRightInd w:val="0"/>
        <w:snapToGrid w:val="0"/>
        <w:spacing w:line="460" w:lineRule="exact"/>
        <w:ind w:firstLine="367" w:firstLineChars="175"/>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）发包人违反第</w:t>
      </w:r>
      <w:r>
        <w:rPr>
          <w:rFonts w:ascii="宋体" w:hAnsi="宋体" w:cs="宋体"/>
          <w:color w:val="000000"/>
        </w:rPr>
        <w:t>10.1</w:t>
      </w:r>
      <w:r>
        <w:rPr>
          <w:rFonts w:hint="eastAsia" w:ascii="宋体" w:hAnsi="宋体" w:cs="宋体"/>
          <w:color w:val="000000"/>
        </w:rPr>
        <w:t>款〔变更的范围〕第（</w:t>
      </w:r>
      <w:r>
        <w:rPr>
          <w:rFonts w:ascii="宋体" w:hAnsi="宋体" w:cs="宋体"/>
          <w:color w:val="000000"/>
        </w:rPr>
        <w:t>2</w:t>
      </w:r>
      <w:r>
        <w:rPr>
          <w:rFonts w:hint="eastAsia" w:ascii="宋体" w:hAnsi="宋体" w:cs="宋体"/>
          <w:color w:val="000000"/>
        </w:rPr>
        <w:t>）项约定，自行实施被取消的工作或转由他人实施的违约责任：</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）发包人提供的材料、工程设备的规格、数量或质量不符合合同约定，或因发包人原因导致交货日期延误或交货地点变更等情况的违约责任：</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5</w:t>
      </w:r>
      <w:r>
        <w:rPr>
          <w:rFonts w:hint="eastAsia" w:ascii="宋体" w:hAnsi="宋体" w:cs="宋体"/>
          <w:color w:val="000000"/>
        </w:rPr>
        <w:t>）因发包人违反合同约定造成暂停施工的违约责任：</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6</w:t>
      </w:r>
      <w:r>
        <w:rPr>
          <w:rFonts w:hint="eastAsia" w:ascii="宋体" w:hAnsi="宋体" w:cs="宋体"/>
          <w:color w:val="000000"/>
        </w:rPr>
        <w:t>）发包人无正当理由没有在约定期限内发出复工指示，导致承包人无法复工的违约责任：</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7</w:t>
      </w:r>
      <w:r>
        <w:rPr>
          <w:rFonts w:hint="eastAsia" w:ascii="宋体" w:hAnsi="宋体" w:cs="宋体"/>
          <w:color w:val="000000"/>
        </w:rPr>
        <w:t>）其他：</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16.1.3 </w:t>
      </w:r>
      <w:r>
        <w:rPr>
          <w:rFonts w:hint="eastAsia" w:ascii="宋体" w:hAnsi="宋体" w:cs="宋体"/>
          <w:color w:val="000000"/>
        </w:rPr>
        <w:t>因发包人违约解除合同</w:t>
      </w:r>
    </w:p>
    <w:p>
      <w:pPr>
        <w:autoSpaceDE w:val="0"/>
        <w:autoSpaceDN w:val="0"/>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承包人按</w:t>
      </w:r>
      <w:r>
        <w:rPr>
          <w:rFonts w:ascii="宋体" w:hAnsi="宋体" w:cs="宋体"/>
          <w:color w:val="000000"/>
        </w:rPr>
        <w:t>16.1.1</w:t>
      </w:r>
      <w:r>
        <w:rPr>
          <w:rFonts w:hint="eastAsia" w:ascii="宋体" w:hAnsi="宋体" w:cs="宋体"/>
          <w:color w:val="000000"/>
        </w:rPr>
        <w:t>项〔发包人违约的情形〕约定暂停施工满</w:t>
      </w:r>
      <w:r>
        <w:rPr>
          <w:rFonts w:ascii="宋体" w:hAnsi="宋体" w:cs="宋体"/>
          <w:color w:val="000000"/>
          <w:u w:val="single"/>
        </w:rPr>
        <w:t xml:space="preserve">  /  </w:t>
      </w:r>
      <w:r>
        <w:rPr>
          <w:rFonts w:hint="eastAsia" w:ascii="宋体" w:hAnsi="宋体" w:cs="宋体"/>
          <w:color w:val="000000"/>
        </w:rPr>
        <w:t>天后发包人仍不纠正其违约行为并致使合同目的不能实现的，承包人有权解除合同。</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16.2 </w:t>
      </w:r>
      <w:r>
        <w:rPr>
          <w:rFonts w:hint="eastAsia" w:ascii="宋体" w:hAnsi="宋体" w:cs="宋体"/>
          <w:color w:val="000000"/>
        </w:rPr>
        <w:t>承包人违约</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16.2.1 </w:t>
      </w:r>
      <w:r>
        <w:rPr>
          <w:rFonts w:hint="eastAsia" w:ascii="宋体" w:hAnsi="宋体" w:cs="宋体"/>
          <w:color w:val="000000"/>
        </w:rPr>
        <w:t>承包人违约的情形</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承包人违约的其他情形：</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u w:val="single"/>
        </w:rPr>
        <w:t>承包人存在以下行为的，发包人有权要求解除合同，并由承包人承担由此引起的一切损失，并负责由此引起的一切法律责任，并赔偿由此引起的发包人的一切经济损失。</w:t>
      </w:r>
      <w:r>
        <w:rPr>
          <w:rFonts w:ascii="宋体" w:hAnsi="宋体" w:cs="宋体"/>
          <w:color w:val="000000"/>
          <w:u w:val="single"/>
        </w:rPr>
        <w:t>1</w:t>
      </w:r>
      <w:r>
        <w:rPr>
          <w:rFonts w:hint="eastAsia" w:ascii="宋体" w:hAnsi="宋体" w:cs="宋体"/>
          <w:color w:val="000000"/>
          <w:u w:val="single"/>
        </w:rPr>
        <w:t>、本工程具体分项工程完成时间应服从发包人的总体要求，如果因承包人原因导致实际进度与发包人要求的进度计划不符，承包人无措施或无法按工期完工或质量无法达到合同要求的，发包人有权对部分分项工程指定第三方施工，承包人必须无条件服从和配合；此分项工程费用由发包人按实际发生费用从承包人的工程款中扣除，并加收</w:t>
      </w:r>
      <w:r>
        <w:rPr>
          <w:rFonts w:ascii="宋体" w:hAnsi="宋体" w:cs="宋体"/>
          <w:color w:val="000000"/>
          <w:u w:val="single"/>
        </w:rPr>
        <w:t>10%</w:t>
      </w:r>
      <w:r>
        <w:rPr>
          <w:rFonts w:hint="eastAsia" w:ascii="宋体" w:hAnsi="宋体" w:cs="宋体"/>
          <w:color w:val="000000"/>
          <w:u w:val="single"/>
        </w:rPr>
        <w:t>的管理费；当累计完成工程量不足计划进度的</w:t>
      </w:r>
      <w:r>
        <w:rPr>
          <w:rFonts w:ascii="宋体" w:hAnsi="宋体" w:cs="宋体"/>
          <w:color w:val="000000"/>
          <w:u w:val="single"/>
        </w:rPr>
        <w:t>70%</w:t>
      </w:r>
      <w:r>
        <w:rPr>
          <w:rFonts w:hint="eastAsia" w:ascii="宋体" w:hAnsi="宋体" w:cs="宋体"/>
          <w:color w:val="000000"/>
          <w:u w:val="single"/>
        </w:rPr>
        <w:t>时，可认为承包人无能力按期履行合同，发包人有权解除合同，并要求承包人支付</w:t>
      </w:r>
      <w:r>
        <w:rPr>
          <w:rFonts w:ascii="宋体" w:hAnsi="宋体" w:cs="宋体"/>
          <w:color w:val="000000"/>
          <w:u w:val="single"/>
        </w:rPr>
        <w:t>10</w:t>
      </w:r>
      <w:r>
        <w:rPr>
          <w:rFonts w:hint="eastAsia" w:ascii="宋体" w:hAnsi="宋体" w:cs="宋体"/>
          <w:color w:val="000000"/>
          <w:u w:val="single"/>
        </w:rPr>
        <w:t>万元的违约金，承包人无条件退场。</w:t>
      </w:r>
      <w:r>
        <w:rPr>
          <w:rFonts w:ascii="宋体" w:hAnsi="宋体" w:cs="宋体"/>
          <w:color w:val="000000"/>
          <w:u w:val="single"/>
        </w:rPr>
        <w:t>2</w:t>
      </w:r>
      <w:r>
        <w:rPr>
          <w:rFonts w:hint="eastAsia" w:ascii="宋体" w:hAnsi="宋体" w:cs="宋体"/>
          <w:color w:val="000000"/>
          <w:u w:val="single"/>
        </w:rPr>
        <w:t>、承包人未按照程序报验的，每次向发包人支付</w:t>
      </w:r>
      <w:r>
        <w:rPr>
          <w:rFonts w:ascii="宋体" w:hAnsi="宋体" w:cs="宋体"/>
          <w:color w:val="000000"/>
          <w:u w:val="single"/>
        </w:rPr>
        <w:t>1000</w:t>
      </w:r>
      <w:r>
        <w:rPr>
          <w:rFonts w:hint="eastAsia" w:ascii="宋体" w:hAnsi="宋体" w:cs="宋体"/>
          <w:color w:val="000000"/>
          <w:u w:val="single"/>
        </w:rPr>
        <w:t>元违约金；工序验收不合格的，每次向发包人支付</w:t>
      </w:r>
      <w:r>
        <w:rPr>
          <w:rFonts w:ascii="宋体" w:hAnsi="宋体" w:cs="宋体"/>
          <w:color w:val="000000"/>
          <w:u w:val="single"/>
        </w:rPr>
        <w:t>2000</w:t>
      </w:r>
      <w:r>
        <w:rPr>
          <w:rFonts w:hint="eastAsia" w:ascii="宋体" w:hAnsi="宋体" w:cs="宋体"/>
          <w:color w:val="000000"/>
          <w:u w:val="single"/>
        </w:rPr>
        <w:t>元违约金。违约金在发包人履行书面告知程序（监理签发）后，于最近一次工程进度款中扣除。</w:t>
      </w:r>
      <w:r>
        <w:rPr>
          <w:rFonts w:ascii="宋体" w:hAnsi="宋体" w:cs="宋体"/>
          <w:color w:val="000000"/>
          <w:u w:val="single"/>
        </w:rPr>
        <w:t>3</w:t>
      </w:r>
      <w:r>
        <w:rPr>
          <w:rFonts w:hint="eastAsia" w:ascii="宋体" w:hAnsi="宋体" w:cs="宋体"/>
          <w:color w:val="000000"/>
          <w:u w:val="single"/>
        </w:rPr>
        <w:t>、承包人须服从发包人发布的各项符合现行法律、法规的管理规定，如承包人不服从发包人及监理工程师的管理，每次向发包人支付</w:t>
      </w:r>
      <w:r>
        <w:rPr>
          <w:rFonts w:ascii="宋体" w:hAnsi="宋体" w:cs="宋体"/>
          <w:color w:val="000000"/>
          <w:u w:val="single"/>
        </w:rPr>
        <w:t>1000</w:t>
      </w:r>
      <w:r>
        <w:rPr>
          <w:rFonts w:hint="eastAsia" w:ascii="宋体" w:hAnsi="宋体" w:cs="宋体"/>
          <w:color w:val="000000"/>
          <w:u w:val="single"/>
        </w:rPr>
        <w:t>元违约赔偿金，且发包人有权解除合同并要求承包人支付</w:t>
      </w:r>
      <w:r>
        <w:rPr>
          <w:rFonts w:ascii="宋体" w:hAnsi="宋体" w:cs="宋体"/>
          <w:color w:val="000000"/>
          <w:u w:val="single"/>
        </w:rPr>
        <w:t>10</w:t>
      </w:r>
      <w:r>
        <w:rPr>
          <w:rFonts w:hint="eastAsia" w:ascii="宋体" w:hAnsi="宋体" w:cs="宋体"/>
          <w:color w:val="000000"/>
          <w:u w:val="single"/>
        </w:rPr>
        <w:t>万元的违约金，承包人无条件退场。</w:t>
      </w:r>
      <w:r>
        <w:rPr>
          <w:rFonts w:ascii="宋体" w:hAnsi="宋体" w:cs="宋体"/>
          <w:color w:val="000000"/>
          <w:u w:val="single"/>
        </w:rPr>
        <w:t>4</w:t>
      </w:r>
      <w:r>
        <w:rPr>
          <w:rFonts w:hint="eastAsia" w:ascii="宋体" w:hAnsi="宋体" w:cs="宋体"/>
          <w:color w:val="000000"/>
          <w:u w:val="single"/>
        </w:rPr>
        <w:t>、工程竣工验收合格后</w:t>
      </w:r>
      <w:r>
        <w:rPr>
          <w:rFonts w:ascii="宋体" w:hAnsi="宋体" w:cs="宋体"/>
          <w:color w:val="000000"/>
          <w:u w:val="single"/>
        </w:rPr>
        <w:t>28</w:t>
      </w:r>
      <w:r>
        <w:rPr>
          <w:rFonts w:hint="eastAsia" w:ascii="宋体" w:hAnsi="宋体" w:cs="宋体"/>
          <w:color w:val="000000"/>
          <w:u w:val="single"/>
        </w:rPr>
        <w:t>天内，承包人必须将符合发包人要求的竣工资料上报给发包人，否则每延迟一天支付</w:t>
      </w:r>
      <w:r>
        <w:rPr>
          <w:rFonts w:ascii="宋体" w:hAnsi="宋体" w:cs="宋体"/>
          <w:color w:val="000000"/>
          <w:u w:val="single"/>
        </w:rPr>
        <w:t>1000</w:t>
      </w:r>
      <w:r>
        <w:rPr>
          <w:rFonts w:hint="eastAsia" w:ascii="宋体" w:hAnsi="宋体" w:cs="宋体"/>
          <w:color w:val="000000"/>
          <w:u w:val="single"/>
        </w:rPr>
        <w:t>元作为违约金。</w:t>
      </w:r>
      <w:r>
        <w:rPr>
          <w:rFonts w:ascii="宋体" w:hAnsi="宋体" w:cs="宋体"/>
          <w:color w:val="000000"/>
          <w:u w:val="single"/>
        </w:rPr>
        <w:t>5</w:t>
      </w:r>
      <w:r>
        <w:rPr>
          <w:rFonts w:hint="eastAsia" w:ascii="宋体" w:hAnsi="宋体" w:cs="宋体"/>
          <w:color w:val="000000"/>
          <w:u w:val="single"/>
        </w:rPr>
        <w:t>、工程竣工验收合格后</w:t>
      </w:r>
      <w:r>
        <w:rPr>
          <w:rFonts w:ascii="宋体" w:hAnsi="宋体" w:cs="宋体"/>
          <w:color w:val="000000"/>
          <w:u w:val="single"/>
        </w:rPr>
        <w:t>28</w:t>
      </w:r>
      <w:r>
        <w:rPr>
          <w:rFonts w:hint="eastAsia" w:ascii="宋体" w:hAnsi="宋体" w:cs="宋体"/>
          <w:color w:val="000000"/>
          <w:u w:val="single"/>
        </w:rPr>
        <w:t>天内，承包人必须将符合发包人要求的竣工结算书及相关资料上报给发包人，否则每延迟一天支付</w:t>
      </w:r>
      <w:r>
        <w:rPr>
          <w:rFonts w:ascii="宋体" w:hAnsi="宋体" w:cs="宋体"/>
          <w:color w:val="000000"/>
          <w:u w:val="single"/>
        </w:rPr>
        <w:t>5000</w:t>
      </w:r>
      <w:r>
        <w:rPr>
          <w:rFonts w:hint="eastAsia" w:ascii="宋体" w:hAnsi="宋体" w:cs="宋体"/>
          <w:color w:val="000000"/>
          <w:u w:val="single"/>
        </w:rPr>
        <w:t>元作为违约金</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16.2.2</w:t>
      </w:r>
      <w:r>
        <w:rPr>
          <w:rFonts w:hint="eastAsia" w:ascii="宋体" w:hAnsi="宋体" w:cs="宋体"/>
          <w:color w:val="000000"/>
        </w:rPr>
        <w:t>承包人违约的责任</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承包人违约责任的承担方式和计算方法：</w:t>
      </w:r>
      <w:r>
        <w:rPr>
          <w:rFonts w:hint="eastAsia" w:ascii="宋体" w:hAnsi="宋体" w:cs="宋体"/>
          <w:color w:val="000000"/>
          <w:u w:val="single"/>
        </w:rPr>
        <w:t>由承包人承担全部费用并承担相关费用</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16.2.3 </w:t>
      </w:r>
      <w:r>
        <w:rPr>
          <w:rFonts w:hint="eastAsia" w:ascii="宋体" w:hAnsi="宋体" w:cs="宋体"/>
          <w:color w:val="000000"/>
        </w:rPr>
        <w:t>因承包人违约解除合同</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关于承包人违约解除合同的特别约定：</w:t>
      </w:r>
      <w:r>
        <w:rPr>
          <w:rFonts w:hint="eastAsia" w:ascii="宋体" w:hAnsi="宋体" w:cs="宋体"/>
          <w:color w:val="000000"/>
          <w:u w:val="single"/>
        </w:rPr>
        <w:t>按通用条款执行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发包人继续使用承包人在施工现场的材料、设备、临时工程、承包人文件和由承包人或以其名义编制的其他文件的费用承担方式：</w:t>
      </w:r>
      <w:bookmarkStart w:id="457" w:name="_Toc351203649"/>
      <w:r>
        <w:rPr>
          <w:rFonts w:hint="eastAsia" w:ascii="宋体" w:hAnsi="宋体" w:cs="宋体"/>
          <w:color w:val="000000"/>
          <w:u w:val="single"/>
        </w:rPr>
        <w:t>双方另行协商</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17. </w:t>
      </w:r>
      <w:r>
        <w:rPr>
          <w:rFonts w:hint="eastAsia" w:ascii="宋体" w:hAnsi="宋体" w:eastAsia="宋体" w:cs="宋体"/>
          <w:b w:val="0"/>
          <w:bCs w:val="0"/>
          <w:color w:val="000000"/>
          <w:sz w:val="21"/>
          <w:szCs w:val="21"/>
        </w:rPr>
        <w:t>不可抗力</w:t>
      </w:r>
      <w:bookmarkEnd w:id="457"/>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17.1 </w:t>
      </w:r>
      <w:r>
        <w:rPr>
          <w:rFonts w:hint="eastAsia" w:ascii="宋体" w:hAnsi="宋体" w:cs="宋体"/>
          <w:color w:val="000000"/>
        </w:rPr>
        <w:t>不可抗力的确认</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除通用合同条款约定的不可抗力事件之外，视为不可抗力的其他情形：</w:t>
      </w:r>
      <w:r>
        <w:rPr>
          <w:rFonts w:ascii="宋体" w:hAnsi="宋体" w:cs="宋体"/>
          <w:color w:val="000000"/>
          <w:u w:val="single"/>
        </w:rPr>
        <w:t xml:space="preserve">/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17.4 </w:t>
      </w:r>
      <w:r>
        <w:rPr>
          <w:rFonts w:hint="eastAsia" w:ascii="宋体" w:hAnsi="宋体" w:cs="宋体"/>
          <w:color w:val="000000"/>
        </w:rPr>
        <w:t>因不可抗力解除合同</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合同解除后，发包人应在商定或确定发包人应支付款项后</w:t>
      </w:r>
      <w:r>
        <w:rPr>
          <w:rFonts w:ascii="宋体" w:hAnsi="宋体" w:cs="宋体"/>
          <w:color w:val="000000"/>
          <w:u w:val="single"/>
        </w:rPr>
        <w:t xml:space="preserve"> /  </w:t>
      </w:r>
      <w:r>
        <w:rPr>
          <w:rFonts w:hint="eastAsia" w:ascii="宋体" w:hAnsi="宋体" w:cs="宋体"/>
          <w:color w:val="000000"/>
        </w:rPr>
        <w:t>天内完成款项的支付。</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bookmarkStart w:id="458" w:name="_Toc351203650"/>
      <w:r>
        <w:rPr>
          <w:rFonts w:ascii="宋体" w:hAnsi="宋体" w:eastAsia="宋体" w:cs="宋体"/>
          <w:b w:val="0"/>
          <w:bCs w:val="0"/>
          <w:color w:val="000000"/>
          <w:sz w:val="21"/>
          <w:szCs w:val="21"/>
        </w:rPr>
        <w:t xml:space="preserve">18. </w:t>
      </w:r>
      <w:r>
        <w:rPr>
          <w:rFonts w:hint="eastAsia" w:ascii="宋体" w:hAnsi="宋体" w:eastAsia="宋体" w:cs="宋体"/>
          <w:b w:val="0"/>
          <w:bCs w:val="0"/>
          <w:color w:val="000000"/>
          <w:sz w:val="21"/>
          <w:szCs w:val="21"/>
        </w:rPr>
        <w:t>保险</w:t>
      </w:r>
      <w:bookmarkEnd w:id="458"/>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18.1 </w:t>
      </w:r>
      <w:r>
        <w:rPr>
          <w:rFonts w:hint="eastAsia" w:ascii="宋体" w:hAnsi="宋体" w:cs="宋体"/>
          <w:color w:val="000000"/>
        </w:rPr>
        <w:t>工程保险</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关于工程保险的特别约定：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18.3 </w:t>
      </w:r>
      <w:r>
        <w:rPr>
          <w:rFonts w:hint="eastAsia" w:ascii="宋体" w:hAnsi="宋体" w:cs="宋体"/>
          <w:color w:val="000000"/>
        </w:rPr>
        <w:t>其他保险</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关于其他保险的约定：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承包人是否应为其施工设备等办理财产保险：</w:t>
      </w:r>
      <w:r>
        <w:rPr>
          <w:rFonts w:hint="eastAsia" w:ascii="宋体" w:hAnsi="宋体" w:cs="宋体"/>
          <w:color w:val="000000"/>
          <w:u w:val="single"/>
        </w:rPr>
        <w:t>按通用条款执行</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18.7 </w:t>
      </w:r>
      <w:r>
        <w:rPr>
          <w:rFonts w:hint="eastAsia" w:ascii="宋体" w:hAnsi="宋体" w:cs="宋体"/>
          <w:color w:val="000000"/>
        </w:rPr>
        <w:t>通知义务</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关于变更保险合同时的通知义务的约定：</w:t>
      </w:r>
      <w:bookmarkStart w:id="459" w:name="_Toc351203651"/>
      <w:r>
        <w:rPr>
          <w:rFonts w:hint="eastAsia" w:ascii="宋体" w:hAnsi="宋体" w:cs="宋体"/>
          <w:color w:val="000000"/>
          <w:u w:val="single"/>
        </w:rPr>
        <w:t>按通用条款执行</w:t>
      </w:r>
      <w:r>
        <w:rPr>
          <w:rFonts w:hint="eastAsia" w:ascii="宋体" w:hAnsi="宋体" w:cs="宋体"/>
          <w:color w:val="000000"/>
        </w:rPr>
        <w:t>。</w:t>
      </w:r>
    </w:p>
    <w:p>
      <w:pPr>
        <w:pStyle w:val="7"/>
        <w:tabs>
          <w:tab w:val="left" w:pos="0"/>
        </w:tabs>
        <w:adjustRightInd w:val="0"/>
        <w:snapToGrid w:val="0"/>
        <w:spacing w:before="0" w:after="0" w:line="460" w:lineRule="exact"/>
        <w:ind w:firstLine="420" w:firstLineChars="200"/>
        <w:jc w:val="left"/>
        <w:rPr>
          <w:rFonts w:ascii="宋体" w:hAnsi="宋体" w:eastAsia="宋体" w:cs="Times New Roman"/>
          <w:b w:val="0"/>
          <w:bCs w:val="0"/>
          <w:color w:val="000000"/>
          <w:sz w:val="21"/>
          <w:szCs w:val="21"/>
        </w:rPr>
      </w:pPr>
      <w:r>
        <w:rPr>
          <w:rFonts w:ascii="宋体" w:hAnsi="宋体" w:eastAsia="宋体" w:cs="宋体"/>
          <w:b w:val="0"/>
          <w:bCs w:val="0"/>
          <w:color w:val="000000"/>
          <w:sz w:val="21"/>
          <w:szCs w:val="21"/>
        </w:rPr>
        <w:t xml:space="preserve">20. </w:t>
      </w:r>
      <w:r>
        <w:rPr>
          <w:rFonts w:hint="eastAsia" w:ascii="宋体" w:hAnsi="宋体" w:eastAsia="宋体" w:cs="宋体"/>
          <w:b w:val="0"/>
          <w:bCs w:val="0"/>
          <w:color w:val="000000"/>
          <w:sz w:val="21"/>
          <w:szCs w:val="21"/>
        </w:rPr>
        <w:t>争议解决</w:t>
      </w:r>
      <w:bookmarkEnd w:id="459"/>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20.3 </w:t>
      </w:r>
      <w:r>
        <w:rPr>
          <w:rFonts w:hint="eastAsia" w:ascii="宋体" w:hAnsi="宋体" w:cs="宋体"/>
          <w:color w:val="000000"/>
        </w:rPr>
        <w:t>争议评审</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合同当事人是否同意将工程争议提交争议评审小组决定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 xml:space="preserve">20.3.1 </w:t>
      </w:r>
      <w:r>
        <w:rPr>
          <w:rFonts w:hint="eastAsia" w:ascii="宋体" w:hAnsi="宋体" w:cs="宋体"/>
          <w:color w:val="000000"/>
        </w:rPr>
        <w:t>争议评审小组的确定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争议评审小组成员的确定：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选定争议评审员的期限：</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争议评审小组成员的报酬承担方式：</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其他事项的约定：</w:t>
      </w:r>
      <w:r>
        <w:rPr>
          <w:rFonts w:ascii="宋体" w:hAnsi="宋体" w:cs="宋体"/>
          <w:color w:val="000000"/>
          <w:u w:val="single"/>
        </w:rPr>
        <w:t xml:space="preserve">                 /             </w:t>
      </w:r>
      <w:r>
        <w:rPr>
          <w:rFonts w:hint="eastAsia" w:ascii="宋体" w:hAnsi="宋体" w:cs="宋体"/>
          <w:color w:val="000000"/>
        </w:rPr>
        <w:t>。</w:t>
      </w:r>
    </w:p>
    <w:p>
      <w:pPr>
        <w:autoSpaceDE w:val="0"/>
        <w:autoSpaceDN w:val="0"/>
        <w:adjustRightInd w:val="0"/>
        <w:snapToGrid w:val="0"/>
        <w:spacing w:line="460" w:lineRule="exact"/>
        <w:ind w:firstLine="420" w:firstLineChars="200"/>
        <w:jc w:val="left"/>
        <w:rPr>
          <w:rFonts w:ascii="宋体"/>
          <w:color w:val="000000"/>
        </w:rPr>
      </w:pPr>
      <w:r>
        <w:rPr>
          <w:rFonts w:ascii="宋体" w:hAnsi="宋体" w:cs="宋体"/>
          <w:color w:val="000000"/>
        </w:rPr>
        <w:t xml:space="preserve">20.3.2 </w:t>
      </w:r>
      <w:r>
        <w:rPr>
          <w:rFonts w:hint="eastAsia" w:ascii="宋体" w:hAnsi="宋体" w:cs="宋体"/>
          <w:color w:val="000000"/>
        </w:rPr>
        <w:t>争议评审小组的决定</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合同当事人关于本项的约定：</w:t>
      </w:r>
      <w:r>
        <w:rPr>
          <w:rFonts w:ascii="宋体" w:hAnsi="宋体" w:cs="宋体"/>
          <w:color w:val="000000"/>
          <w:u w:val="single"/>
        </w:rPr>
        <w:t xml:space="preserve">                 /          </w:t>
      </w:r>
      <w:r>
        <w:rPr>
          <w:rFonts w:hint="eastAsia" w:ascii="宋体" w:hAnsi="宋体" w:cs="宋体"/>
          <w:color w:val="000000"/>
        </w:rPr>
        <w:t>。</w:t>
      </w:r>
    </w:p>
    <w:p>
      <w:pPr>
        <w:adjustRightInd w:val="0"/>
        <w:snapToGrid w:val="0"/>
        <w:spacing w:line="460" w:lineRule="exact"/>
        <w:ind w:firstLine="420" w:firstLineChars="200"/>
        <w:jc w:val="left"/>
        <w:rPr>
          <w:rFonts w:ascii="宋体"/>
          <w:color w:val="000000"/>
        </w:rPr>
      </w:pPr>
      <w:r>
        <w:rPr>
          <w:rFonts w:ascii="宋体" w:hAnsi="宋体" w:cs="宋体"/>
          <w:color w:val="000000"/>
        </w:rPr>
        <w:t>20.4</w:t>
      </w:r>
      <w:r>
        <w:rPr>
          <w:rFonts w:hint="eastAsia" w:ascii="宋体" w:hAnsi="宋体" w:cs="宋体"/>
          <w:color w:val="000000"/>
        </w:rPr>
        <w:t>仲裁或诉讼</w:t>
      </w:r>
    </w:p>
    <w:p>
      <w:pPr>
        <w:adjustRightInd w:val="0"/>
        <w:snapToGrid w:val="0"/>
        <w:spacing w:line="460" w:lineRule="exact"/>
        <w:ind w:firstLine="420" w:firstLineChars="200"/>
        <w:jc w:val="left"/>
        <w:rPr>
          <w:rFonts w:ascii="宋体"/>
          <w:color w:val="000000"/>
        </w:rPr>
      </w:pPr>
      <w:r>
        <w:rPr>
          <w:rFonts w:hint="eastAsia" w:ascii="宋体" w:hAnsi="宋体" w:cs="宋体"/>
          <w:color w:val="000000"/>
        </w:rPr>
        <w:t>因合同及合同有关事项发生的争议，按下列第</w:t>
      </w:r>
      <w:r>
        <w:rPr>
          <w:rFonts w:ascii="宋体" w:hAnsi="宋体" w:cs="宋体"/>
          <w:color w:val="000000"/>
          <w:u w:val="single"/>
        </w:rPr>
        <w:t xml:space="preserve">  2 </w:t>
      </w:r>
      <w:r>
        <w:rPr>
          <w:rFonts w:hint="eastAsia" w:ascii="宋体" w:hAnsi="宋体" w:cs="宋体"/>
          <w:color w:val="000000"/>
        </w:rPr>
        <w:t>种方式解决：</w:t>
      </w:r>
    </w:p>
    <w:p>
      <w:pPr>
        <w:adjustRightInd w:val="0"/>
        <w:snapToGrid w:val="0"/>
        <w:spacing w:line="460" w:lineRule="exact"/>
        <w:ind w:left="420" w:leftChars="200"/>
        <w:jc w:val="left"/>
        <w:rPr>
          <w:rFonts w:ascii="宋体"/>
          <w:color w:val="000000"/>
        </w:rPr>
      </w:pPr>
      <w:r>
        <w:rPr>
          <w:rFonts w:hint="eastAsia" w:ascii="宋体" w:hAnsi="宋体" w:cs="宋体"/>
          <w:color w:val="000000"/>
        </w:rPr>
        <w:t>（</w:t>
      </w:r>
      <w:r>
        <w:rPr>
          <w:rFonts w:ascii="宋体" w:hAnsi="宋体" w:cs="宋体"/>
          <w:color w:val="000000"/>
        </w:rPr>
        <w:t>1</w:t>
      </w:r>
      <w:r>
        <w:rPr>
          <w:rFonts w:hint="eastAsia" w:ascii="宋体" w:hAnsi="宋体" w:cs="宋体"/>
          <w:color w:val="000000"/>
        </w:rPr>
        <w:t>）向仲裁委员会申请仲裁；</w:t>
      </w:r>
    </w:p>
    <w:p>
      <w:pPr>
        <w:adjustRightInd w:val="0"/>
        <w:snapToGrid w:val="0"/>
        <w:spacing w:line="460" w:lineRule="exact"/>
        <w:ind w:left="420" w:leftChars="20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）向</w:t>
      </w:r>
      <w:r>
        <w:rPr>
          <w:rFonts w:hint="eastAsia" w:ascii="宋体" w:hAnsi="宋体" w:cs="宋体"/>
          <w:b/>
          <w:bCs/>
          <w:color w:val="000000"/>
          <w:highlight w:val="none"/>
        </w:rPr>
        <w:t>温县人民法</w:t>
      </w:r>
      <w:r>
        <w:rPr>
          <w:rFonts w:hint="eastAsia" w:ascii="宋体" w:hAnsi="宋体" w:cs="宋体"/>
          <w:color w:val="000000"/>
        </w:rPr>
        <w:t>院起诉。</w:t>
      </w:r>
    </w:p>
    <w:p>
      <w:pPr>
        <w:spacing w:line="460" w:lineRule="exact"/>
        <w:rPr>
          <w:rFonts w:ascii="宋体"/>
        </w:rPr>
      </w:pPr>
    </w:p>
    <w:p>
      <w:pPr>
        <w:spacing w:line="460" w:lineRule="exact"/>
        <w:rPr>
          <w:rFonts w:ascii="宋体"/>
        </w:rPr>
      </w:pPr>
    </w:p>
    <w:p>
      <w:pPr>
        <w:spacing w:line="460" w:lineRule="exact"/>
        <w:rPr>
          <w:rFonts w:ascii="宋体"/>
        </w:rPr>
      </w:pPr>
    </w:p>
    <w:p>
      <w:pPr>
        <w:spacing w:line="460" w:lineRule="exact"/>
        <w:rPr>
          <w:rFonts w:ascii="宋体"/>
        </w:rPr>
      </w:pPr>
    </w:p>
    <w:p>
      <w:pPr>
        <w:spacing w:line="460" w:lineRule="exact"/>
        <w:rPr>
          <w:rFonts w:ascii="宋体"/>
        </w:rPr>
      </w:pPr>
    </w:p>
    <w:p>
      <w:pPr>
        <w:spacing w:line="460" w:lineRule="exact"/>
        <w:rPr>
          <w:rFonts w:ascii="宋体"/>
        </w:rPr>
      </w:pPr>
    </w:p>
    <w:p>
      <w:pPr>
        <w:spacing w:line="460" w:lineRule="exact"/>
        <w:rPr>
          <w:rFonts w:ascii="宋体"/>
        </w:rPr>
      </w:pPr>
    </w:p>
    <w:p>
      <w:pPr>
        <w:spacing w:line="460" w:lineRule="exact"/>
        <w:rPr>
          <w:rFonts w:ascii="宋体"/>
        </w:rPr>
      </w:pPr>
    </w:p>
    <w:p>
      <w:pPr>
        <w:spacing w:line="460" w:lineRule="exact"/>
        <w:rPr>
          <w:rFonts w:ascii="宋体"/>
        </w:rPr>
      </w:pPr>
      <w:r>
        <w:rPr>
          <w:rFonts w:hint="eastAsia" w:ascii="宋体" w:hAnsi="宋体" w:cs="宋体"/>
        </w:rPr>
        <w:t>附件</w:t>
      </w:r>
    </w:p>
    <w:p>
      <w:pPr>
        <w:spacing w:line="460" w:lineRule="exact"/>
        <w:rPr>
          <w:rFonts w:ascii="宋体"/>
        </w:rPr>
      </w:pPr>
      <w:r>
        <w:rPr>
          <w:rFonts w:hint="eastAsia" w:ascii="宋体" w:hAnsi="宋体" w:cs="宋体"/>
        </w:rPr>
        <w:t>协议书附件：</w:t>
      </w:r>
    </w:p>
    <w:p>
      <w:pPr>
        <w:spacing w:line="460" w:lineRule="exact"/>
        <w:rPr>
          <w:rFonts w:ascii="宋体"/>
        </w:rPr>
      </w:pPr>
      <w:r>
        <w:rPr>
          <w:rFonts w:hint="eastAsia" w:ascii="宋体" w:hAnsi="宋体" w:cs="宋体"/>
        </w:rPr>
        <w:t>附件</w:t>
      </w:r>
      <w:r>
        <w:rPr>
          <w:rFonts w:ascii="宋体" w:hAnsi="宋体" w:cs="宋体"/>
        </w:rPr>
        <w:t>1</w:t>
      </w:r>
      <w:r>
        <w:rPr>
          <w:rFonts w:hint="eastAsia" w:ascii="宋体" w:hAnsi="宋体" w:cs="宋体"/>
        </w:rPr>
        <w:t>：承包人承揽工程项目一览表</w:t>
      </w:r>
    </w:p>
    <w:p>
      <w:pPr>
        <w:spacing w:line="460" w:lineRule="exact"/>
        <w:rPr>
          <w:rFonts w:ascii="宋体"/>
        </w:rPr>
      </w:pPr>
      <w:r>
        <w:rPr>
          <w:rFonts w:hint="eastAsia" w:ascii="宋体" w:hAnsi="宋体" w:cs="宋体"/>
        </w:rPr>
        <w:t>专用合同条款附件：</w:t>
      </w:r>
    </w:p>
    <w:p>
      <w:pPr>
        <w:spacing w:line="460" w:lineRule="exact"/>
        <w:rPr>
          <w:rFonts w:ascii="宋体"/>
        </w:rPr>
      </w:pPr>
      <w:r>
        <w:rPr>
          <w:rFonts w:hint="eastAsia" w:ascii="宋体" w:hAnsi="宋体" w:cs="宋体"/>
        </w:rPr>
        <w:t>附件</w:t>
      </w:r>
      <w:r>
        <w:rPr>
          <w:rFonts w:ascii="宋体" w:hAnsi="宋体" w:cs="宋体"/>
        </w:rPr>
        <w:t>2</w:t>
      </w:r>
      <w:r>
        <w:rPr>
          <w:rFonts w:hint="eastAsia" w:ascii="宋体" w:hAnsi="宋体" w:cs="宋体"/>
        </w:rPr>
        <w:t>：发包人供应材料设备一览表</w:t>
      </w:r>
    </w:p>
    <w:p>
      <w:pPr>
        <w:spacing w:line="460" w:lineRule="exact"/>
        <w:rPr>
          <w:rFonts w:ascii="宋体"/>
        </w:rPr>
      </w:pPr>
      <w:r>
        <w:rPr>
          <w:rFonts w:hint="eastAsia" w:ascii="宋体" w:hAnsi="宋体" w:cs="宋体"/>
        </w:rPr>
        <w:t>附件</w:t>
      </w:r>
      <w:r>
        <w:rPr>
          <w:rFonts w:ascii="宋体" w:hAnsi="宋体" w:cs="宋体"/>
        </w:rPr>
        <w:t>3</w:t>
      </w:r>
      <w:r>
        <w:rPr>
          <w:rFonts w:hint="eastAsia" w:ascii="宋体" w:hAnsi="宋体" w:cs="宋体"/>
        </w:rPr>
        <w:t>：工程质量保修书</w:t>
      </w:r>
    </w:p>
    <w:p>
      <w:pPr>
        <w:spacing w:line="460" w:lineRule="exact"/>
        <w:rPr>
          <w:rFonts w:ascii="宋体"/>
        </w:rPr>
      </w:pPr>
      <w:r>
        <w:rPr>
          <w:rFonts w:hint="eastAsia" w:ascii="宋体" w:hAnsi="宋体" w:cs="宋体"/>
        </w:rPr>
        <w:t>附件</w:t>
      </w:r>
      <w:r>
        <w:rPr>
          <w:rFonts w:ascii="宋体" w:hAnsi="宋体" w:cs="宋体"/>
        </w:rPr>
        <w:t>4</w:t>
      </w:r>
      <w:r>
        <w:rPr>
          <w:rFonts w:hint="eastAsia" w:ascii="宋体" w:hAnsi="宋体" w:cs="宋体"/>
        </w:rPr>
        <w:t>：承包人用于本工程施工的机械设备表</w:t>
      </w:r>
    </w:p>
    <w:p>
      <w:pPr>
        <w:spacing w:line="460" w:lineRule="exact"/>
        <w:rPr>
          <w:rFonts w:ascii="宋体"/>
        </w:rPr>
      </w:pPr>
      <w:r>
        <w:rPr>
          <w:rFonts w:hint="eastAsia" w:ascii="宋体" w:hAnsi="宋体" w:cs="宋体"/>
        </w:rPr>
        <w:t>附件</w:t>
      </w:r>
      <w:r>
        <w:rPr>
          <w:rFonts w:ascii="宋体" w:hAnsi="宋体" w:cs="宋体"/>
        </w:rPr>
        <w:t>5</w:t>
      </w:r>
      <w:r>
        <w:rPr>
          <w:rFonts w:hint="eastAsia" w:ascii="宋体" w:hAnsi="宋体" w:cs="宋体"/>
        </w:rPr>
        <w:t>：承包人主要施工管理人员表</w:t>
      </w:r>
    </w:p>
    <w:p>
      <w:pPr>
        <w:spacing w:line="460" w:lineRule="exact"/>
      </w:pPr>
      <w:r>
        <w:rPr>
          <w:rFonts w:hint="eastAsia" w:ascii="宋体" w:hAnsi="宋体" w:cs="宋体"/>
        </w:rPr>
        <w:t>附件</w:t>
      </w:r>
      <w:r>
        <w:rPr>
          <w:rFonts w:ascii="宋体" w:hAnsi="宋体" w:cs="宋体"/>
        </w:rPr>
        <w:t>6</w:t>
      </w:r>
      <w:r>
        <w:rPr>
          <w:rFonts w:hint="eastAsia" w:ascii="宋体" w:hAnsi="宋体" w:cs="宋体"/>
        </w:rPr>
        <w:t>：履约担保格式</w:t>
      </w:r>
    </w:p>
    <w:p/>
    <w:p>
      <w:pPr>
        <w:pStyle w:val="83"/>
      </w:pPr>
    </w:p>
    <w:p>
      <w:pPr>
        <w:keepNext/>
        <w:keepLines/>
        <w:spacing w:line="360" w:lineRule="auto"/>
        <w:jc w:val="left"/>
        <w:rPr>
          <w:rFonts w:ascii="宋体"/>
          <w:kern w:val="0"/>
        </w:rPr>
      </w:pPr>
      <w:r>
        <w:rPr>
          <w:rFonts w:hint="eastAsia" w:ascii="宋体" w:hAnsi="宋体" w:cs="宋体"/>
          <w:b/>
          <w:bCs/>
          <w:kern w:val="0"/>
        </w:rPr>
        <w:t>附件</w:t>
      </w:r>
      <w:r>
        <w:rPr>
          <w:rFonts w:ascii="宋体" w:hAnsi="宋体" w:cs="宋体"/>
          <w:b/>
          <w:bCs/>
          <w:kern w:val="0"/>
        </w:rPr>
        <w:t>1</w:t>
      </w:r>
      <w:r>
        <w:rPr>
          <w:rFonts w:hint="eastAsia" w:ascii="宋体" w:hAnsi="宋体" w:cs="宋体"/>
          <w:b/>
          <w:bCs/>
          <w:kern w:val="0"/>
        </w:rPr>
        <w:t>：</w:t>
      </w:r>
    </w:p>
    <w:p>
      <w:pPr>
        <w:spacing w:afterLines="20" w:line="480" w:lineRule="auto"/>
        <w:ind w:firstLine="2940"/>
        <w:rPr>
          <w:rFonts w:ascii="宋体"/>
        </w:rPr>
      </w:pPr>
      <w:r>
        <w:rPr>
          <w:rFonts w:hint="eastAsia" w:ascii="宋体" w:hAnsi="宋体" w:cs="宋体"/>
          <w:b/>
          <w:bCs/>
          <w:spacing w:val="20"/>
        </w:rPr>
        <w:t>承包人承揽工程项目一览表</w:t>
      </w:r>
    </w:p>
    <w:tbl>
      <w:tblPr>
        <w:tblStyle w:val="47"/>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91"/>
        <w:gridCol w:w="900"/>
        <w:gridCol w:w="1260"/>
        <w:gridCol w:w="900"/>
        <w:gridCol w:w="720"/>
        <w:gridCol w:w="720"/>
        <w:gridCol w:w="1080"/>
        <w:gridCol w:w="90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6" w:hRule="atLeast"/>
          <w:jc w:val="center"/>
        </w:trPr>
        <w:tc>
          <w:tcPr>
            <w:tcW w:w="1391"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单位工程</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名称</w:t>
            </w:r>
          </w:p>
        </w:tc>
        <w:tc>
          <w:tcPr>
            <w:tcW w:w="90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建设</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规模</w:t>
            </w:r>
          </w:p>
        </w:tc>
        <w:tc>
          <w:tcPr>
            <w:tcW w:w="126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建筑面积</w:t>
            </w:r>
          </w:p>
          <w:p>
            <w:pPr>
              <w:pStyle w:val="126"/>
              <w:ind w:left="0" w:right="24"/>
              <w:jc w:val="center"/>
              <w:rPr>
                <w:rFonts w:ascii="宋体"/>
                <w:sz w:val="21"/>
                <w:szCs w:val="21"/>
              </w:rPr>
            </w:pPr>
          </w:p>
          <w:p>
            <w:pPr>
              <w:pStyle w:val="126"/>
              <w:ind w:left="0" w:right="24"/>
              <w:jc w:val="center"/>
              <w:rPr>
                <w:rFonts w:ascii="宋体"/>
                <w:sz w:val="21"/>
                <w:szCs w:val="21"/>
              </w:rPr>
            </w:pPr>
            <w:r>
              <w:rPr>
                <w:rFonts w:ascii="宋体" w:hAnsi="宋体" w:cs="宋体"/>
                <w:sz w:val="21"/>
                <w:szCs w:val="21"/>
              </w:rPr>
              <w:t>(</w:t>
            </w:r>
            <w:r>
              <w:rPr>
                <w:rFonts w:hint="eastAsia" w:ascii="宋体" w:hAnsi="宋体" w:cs="宋体"/>
                <w:sz w:val="21"/>
                <w:szCs w:val="21"/>
              </w:rPr>
              <w:t>平方米</w:t>
            </w:r>
            <w:r>
              <w:rPr>
                <w:rFonts w:ascii="宋体" w:hAnsi="宋体" w:cs="宋体"/>
                <w:sz w:val="21"/>
                <w:szCs w:val="21"/>
              </w:rPr>
              <w:t>)</w:t>
            </w:r>
          </w:p>
        </w:tc>
        <w:tc>
          <w:tcPr>
            <w:tcW w:w="90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结</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构</w:t>
            </w:r>
          </w:p>
        </w:tc>
        <w:tc>
          <w:tcPr>
            <w:tcW w:w="72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层</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数</w:t>
            </w:r>
          </w:p>
        </w:tc>
        <w:tc>
          <w:tcPr>
            <w:tcW w:w="72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跨</w:t>
            </w:r>
          </w:p>
          <w:p>
            <w:pPr>
              <w:pStyle w:val="126"/>
              <w:ind w:left="0" w:right="24"/>
              <w:jc w:val="center"/>
              <w:rPr>
                <w:rFonts w:ascii="宋体"/>
                <w:sz w:val="21"/>
                <w:szCs w:val="21"/>
              </w:rPr>
            </w:pPr>
            <w:r>
              <w:rPr>
                <w:rFonts w:hint="eastAsia" w:ascii="宋体" w:hAnsi="宋体" w:cs="宋体"/>
                <w:sz w:val="21"/>
                <w:szCs w:val="21"/>
              </w:rPr>
              <w:t>度</w:t>
            </w:r>
          </w:p>
          <w:p>
            <w:pPr>
              <w:pStyle w:val="126"/>
              <w:ind w:left="0" w:right="24"/>
              <w:jc w:val="center"/>
              <w:rPr>
                <w:rFonts w:ascii="宋体"/>
                <w:sz w:val="21"/>
                <w:szCs w:val="21"/>
              </w:rPr>
            </w:pPr>
            <w:r>
              <w:rPr>
                <w:rFonts w:ascii="宋体" w:hAnsi="宋体" w:cs="宋体"/>
                <w:sz w:val="21"/>
                <w:szCs w:val="21"/>
              </w:rPr>
              <w:t>(</w:t>
            </w:r>
            <w:r>
              <w:rPr>
                <w:rFonts w:hint="eastAsia" w:ascii="宋体" w:hAnsi="宋体" w:cs="宋体"/>
                <w:sz w:val="21"/>
                <w:szCs w:val="21"/>
              </w:rPr>
              <w:t>米</w:t>
            </w:r>
            <w:r>
              <w:rPr>
                <w:rFonts w:ascii="宋体" w:hAnsi="宋体" w:cs="宋体"/>
                <w:sz w:val="21"/>
                <w:szCs w:val="21"/>
              </w:rPr>
              <w:t>)</w:t>
            </w:r>
          </w:p>
        </w:tc>
        <w:tc>
          <w:tcPr>
            <w:tcW w:w="108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设备安装</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内容</w:t>
            </w:r>
          </w:p>
        </w:tc>
        <w:tc>
          <w:tcPr>
            <w:tcW w:w="90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工程</w:t>
            </w:r>
          </w:p>
          <w:p>
            <w:pPr>
              <w:pStyle w:val="126"/>
              <w:ind w:left="0" w:right="24"/>
              <w:jc w:val="center"/>
              <w:rPr>
                <w:rFonts w:ascii="宋体"/>
                <w:sz w:val="21"/>
                <w:szCs w:val="21"/>
              </w:rPr>
            </w:pPr>
            <w:r>
              <w:rPr>
                <w:rFonts w:hint="eastAsia" w:ascii="宋体" w:hAnsi="宋体" w:cs="宋体"/>
                <w:sz w:val="21"/>
                <w:szCs w:val="21"/>
              </w:rPr>
              <w:t>造价</w:t>
            </w:r>
          </w:p>
          <w:p>
            <w:pPr>
              <w:pStyle w:val="126"/>
              <w:ind w:left="0" w:right="24"/>
              <w:jc w:val="center"/>
              <w:rPr>
                <w:rFonts w:ascii="宋体"/>
                <w:sz w:val="21"/>
                <w:szCs w:val="21"/>
              </w:rPr>
            </w:pPr>
            <w:r>
              <w:rPr>
                <w:rFonts w:ascii="宋体" w:hAnsi="宋体" w:cs="宋体"/>
                <w:sz w:val="21"/>
                <w:szCs w:val="21"/>
              </w:rPr>
              <w:t>(</w:t>
            </w:r>
            <w:r>
              <w:rPr>
                <w:rFonts w:hint="eastAsia" w:ascii="宋体" w:hAnsi="宋体" w:cs="宋体"/>
                <w:sz w:val="21"/>
                <w:szCs w:val="21"/>
              </w:rPr>
              <w:t>元</w:t>
            </w:r>
            <w:r>
              <w:rPr>
                <w:rFonts w:ascii="宋体" w:hAnsi="宋体" w:cs="宋体"/>
                <w:sz w:val="21"/>
                <w:szCs w:val="21"/>
              </w:rPr>
              <w:t>)</w:t>
            </w:r>
          </w:p>
        </w:tc>
        <w:tc>
          <w:tcPr>
            <w:tcW w:w="72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开工</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日期</w:t>
            </w:r>
          </w:p>
        </w:tc>
        <w:tc>
          <w:tcPr>
            <w:tcW w:w="720" w:type="dxa"/>
            <w:tcBorders>
              <w:top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r>
              <w:rPr>
                <w:rFonts w:hint="eastAsia" w:ascii="宋体" w:hAnsi="宋体" w:cs="宋体"/>
                <w:sz w:val="21"/>
                <w:szCs w:val="21"/>
              </w:rPr>
              <w:t>竣工</w:t>
            </w:r>
          </w:p>
          <w:p>
            <w:pPr>
              <w:pStyle w:val="126"/>
              <w:ind w:left="0" w:right="24"/>
              <w:jc w:val="center"/>
              <w:rPr>
                <w:rFonts w:ascii="宋体"/>
                <w:sz w:val="21"/>
                <w:szCs w:val="21"/>
              </w:rPr>
            </w:pPr>
          </w:p>
          <w:p>
            <w:pPr>
              <w:pStyle w:val="126"/>
              <w:ind w:left="0" w:right="24"/>
              <w:jc w:val="center"/>
              <w:rPr>
                <w:rFonts w:ascii="宋体"/>
                <w:sz w:val="21"/>
                <w:szCs w:val="21"/>
              </w:rPr>
            </w:pPr>
            <w:r>
              <w:rPr>
                <w:rFonts w:hint="eastAsia" w:ascii="宋体" w:hAnsi="宋体" w:cs="宋体"/>
                <w:sz w:val="21"/>
                <w:szCs w:val="21"/>
              </w:rPr>
              <w:t>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4"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9" w:hRule="atLeast"/>
          <w:jc w:val="center"/>
        </w:trPr>
        <w:tc>
          <w:tcPr>
            <w:tcW w:w="1391" w:type="dxa"/>
            <w:tcMar>
              <w:top w:w="15" w:type="dxa"/>
              <w:left w:w="15" w:type="dxa"/>
              <w:bottom w:w="0" w:type="dxa"/>
              <w:right w:w="15" w:type="dxa"/>
            </w:tcMar>
            <w:vAlign w:val="center"/>
          </w:tcPr>
          <w:p>
            <w:pPr>
              <w:pStyle w:val="126"/>
              <w:ind w:left="0" w:right="24"/>
              <w:jc w:val="both"/>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0"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6"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4"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7"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4"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1391"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Mar>
              <w:top w:w="15" w:type="dxa"/>
              <w:left w:w="15" w:type="dxa"/>
              <w:bottom w:w="0" w:type="dxa"/>
              <w:right w:w="15" w:type="dxa"/>
            </w:tcMar>
            <w:vAlign w:val="center"/>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1391"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126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108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90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c>
          <w:tcPr>
            <w:tcW w:w="720" w:type="dxa"/>
            <w:tcBorders>
              <w:bottom w:val="single" w:color="auto" w:sz="12" w:space="0"/>
            </w:tcBorders>
            <w:tcMar>
              <w:top w:w="15" w:type="dxa"/>
              <w:left w:w="15" w:type="dxa"/>
              <w:bottom w:w="0" w:type="dxa"/>
              <w:right w:w="15" w:type="dxa"/>
            </w:tcMar>
            <w:vAlign w:val="center"/>
          </w:tcPr>
          <w:p>
            <w:pPr>
              <w:pStyle w:val="126"/>
              <w:ind w:left="0" w:right="24"/>
              <w:jc w:val="center"/>
              <w:rPr>
                <w:rFonts w:ascii="宋体"/>
                <w:sz w:val="21"/>
                <w:szCs w:val="21"/>
              </w:rPr>
            </w:pPr>
          </w:p>
        </w:tc>
      </w:tr>
    </w:tbl>
    <w:p>
      <w:pPr>
        <w:autoSpaceDE w:val="0"/>
        <w:autoSpaceDN w:val="0"/>
        <w:spacing w:line="400" w:lineRule="exact"/>
        <w:jc w:val="center"/>
        <w:rPr>
          <w:rFonts w:ascii="宋体"/>
          <w:b/>
          <w:bCs/>
          <w:kern w:val="0"/>
        </w:rPr>
      </w:pPr>
    </w:p>
    <w:p>
      <w:pPr>
        <w:rPr>
          <w:rFonts w:ascii="宋体"/>
          <w:b/>
          <w:bCs/>
        </w:rPr>
      </w:pPr>
    </w:p>
    <w:p>
      <w:pPr>
        <w:rPr>
          <w:rFonts w:ascii="宋体"/>
          <w:b/>
          <w:bCs/>
        </w:rPr>
      </w:pPr>
    </w:p>
    <w:p>
      <w:pPr>
        <w:rPr>
          <w:rFonts w:ascii="宋体"/>
          <w:b/>
          <w:bCs/>
        </w:rPr>
      </w:pPr>
    </w:p>
    <w:p>
      <w:pPr>
        <w:rPr>
          <w:rFonts w:ascii="宋体"/>
          <w:b/>
          <w:bCs/>
        </w:rPr>
      </w:pPr>
    </w:p>
    <w:p>
      <w:pPr>
        <w:rPr>
          <w:rFonts w:ascii="宋体"/>
          <w:b/>
          <w:bCs/>
        </w:rPr>
      </w:pPr>
    </w:p>
    <w:p>
      <w:pPr>
        <w:rPr>
          <w:rFonts w:ascii="宋体"/>
          <w:b/>
          <w:bCs/>
        </w:rPr>
      </w:pPr>
      <w:r>
        <w:rPr>
          <w:rFonts w:hint="eastAsia" w:ascii="宋体" w:hAnsi="宋体" w:cs="宋体"/>
          <w:b/>
          <w:bCs/>
        </w:rPr>
        <w:t>附件</w:t>
      </w:r>
      <w:r>
        <w:rPr>
          <w:rFonts w:ascii="宋体" w:hAnsi="宋体" w:cs="宋体"/>
          <w:b/>
          <w:bCs/>
        </w:rPr>
        <w:t>2</w:t>
      </w:r>
      <w:r>
        <w:rPr>
          <w:rFonts w:hint="eastAsia" w:ascii="宋体" w:hAnsi="宋体" w:cs="宋体"/>
          <w:b/>
          <w:bCs/>
        </w:rPr>
        <w:t>：</w:t>
      </w:r>
    </w:p>
    <w:p>
      <w:pPr>
        <w:spacing w:afterLines="20" w:line="480" w:lineRule="auto"/>
        <w:ind w:left="-1"/>
        <w:jc w:val="center"/>
        <w:rPr>
          <w:rFonts w:ascii="宋体"/>
        </w:rPr>
      </w:pPr>
      <w:r>
        <w:rPr>
          <w:rFonts w:hint="eastAsia" w:ascii="宋体" w:hAnsi="宋体" w:cs="宋体"/>
          <w:b/>
          <w:bCs/>
          <w:spacing w:val="20"/>
        </w:rPr>
        <w:t>发包人供应材料设备一览表</w:t>
      </w:r>
    </w:p>
    <w:tbl>
      <w:tblPr>
        <w:tblStyle w:val="47"/>
        <w:tblW w:w="90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00"/>
        <w:gridCol w:w="1540"/>
        <w:gridCol w:w="2140"/>
        <w:gridCol w:w="520"/>
        <w:gridCol w:w="520"/>
        <w:gridCol w:w="580"/>
        <w:gridCol w:w="620"/>
        <w:gridCol w:w="740"/>
        <w:gridCol w:w="1180"/>
        <w:gridCol w:w="6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5" w:hRule="atLeast"/>
          <w:jc w:val="center"/>
        </w:trPr>
        <w:tc>
          <w:tcPr>
            <w:tcW w:w="50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序</w:t>
            </w:r>
          </w:p>
          <w:p>
            <w:pPr>
              <w:pStyle w:val="126"/>
              <w:ind w:left="0" w:right="24"/>
              <w:jc w:val="center"/>
              <w:rPr>
                <w:rFonts w:ascii="宋体"/>
                <w:sz w:val="21"/>
                <w:szCs w:val="21"/>
              </w:rPr>
            </w:pPr>
            <w:r>
              <w:rPr>
                <w:rFonts w:hint="eastAsia" w:ascii="宋体" w:hAnsi="宋体" w:cs="宋体"/>
                <w:sz w:val="21"/>
                <w:szCs w:val="21"/>
              </w:rPr>
              <w:t>号</w:t>
            </w:r>
          </w:p>
        </w:tc>
        <w:tc>
          <w:tcPr>
            <w:tcW w:w="154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材料设备</w:t>
            </w:r>
          </w:p>
          <w:p>
            <w:pPr>
              <w:pStyle w:val="126"/>
              <w:ind w:left="0" w:right="24"/>
              <w:jc w:val="center"/>
              <w:rPr>
                <w:rFonts w:ascii="宋体"/>
                <w:sz w:val="21"/>
                <w:szCs w:val="21"/>
              </w:rPr>
            </w:pPr>
            <w:r>
              <w:rPr>
                <w:rFonts w:hint="eastAsia" w:ascii="宋体" w:hAnsi="宋体" w:cs="宋体"/>
                <w:sz w:val="21"/>
                <w:szCs w:val="21"/>
              </w:rPr>
              <w:t>品种</w:t>
            </w:r>
          </w:p>
        </w:tc>
        <w:tc>
          <w:tcPr>
            <w:tcW w:w="214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规格</w:t>
            </w:r>
          </w:p>
          <w:p>
            <w:pPr>
              <w:pStyle w:val="126"/>
              <w:ind w:left="0" w:right="24"/>
              <w:jc w:val="center"/>
              <w:rPr>
                <w:rFonts w:ascii="宋体"/>
                <w:sz w:val="21"/>
                <w:szCs w:val="21"/>
              </w:rPr>
            </w:pPr>
            <w:r>
              <w:rPr>
                <w:rFonts w:hint="eastAsia" w:ascii="宋体" w:hAnsi="宋体" w:cs="宋体"/>
                <w:sz w:val="21"/>
                <w:szCs w:val="21"/>
              </w:rPr>
              <w:t>型号</w:t>
            </w:r>
          </w:p>
        </w:tc>
        <w:tc>
          <w:tcPr>
            <w:tcW w:w="52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单</w:t>
            </w:r>
          </w:p>
          <w:p>
            <w:pPr>
              <w:pStyle w:val="126"/>
              <w:ind w:left="0" w:right="24"/>
              <w:jc w:val="center"/>
              <w:rPr>
                <w:rFonts w:ascii="宋体"/>
                <w:sz w:val="21"/>
                <w:szCs w:val="21"/>
              </w:rPr>
            </w:pPr>
            <w:r>
              <w:rPr>
                <w:rFonts w:hint="eastAsia" w:ascii="宋体" w:hAnsi="宋体" w:cs="宋体"/>
                <w:sz w:val="21"/>
                <w:szCs w:val="21"/>
              </w:rPr>
              <w:t>位</w:t>
            </w:r>
          </w:p>
        </w:tc>
        <w:tc>
          <w:tcPr>
            <w:tcW w:w="52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数</w:t>
            </w:r>
          </w:p>
          <w:p>
            <w:pPr>
              <w:pStyle w:val="126"/>
              <w:ind w:left="0" w:right="24"/>
              <w:jc w:val="center"/>
              <w:rPr>
                <w:rFonts w:ascii="宋体"/>
                <w:sz w:val="21"/>
                <w:szCs w:val="21"/>
              </w:rPr>
            </w:pPr>
            <w:r>
              <w:rPr>
                <w:rFonts w:hint="eastAsia" w:ascii="宋体" w:hAnsi="宋体" w:cs="宋体"/>
                <w:sz w:val="21"/>
                <w:szCs w:val="21"/>
              </w:rPr>
              <w:t>量</w:t>
            </w:r>
          </w:p>
        </w:tc>
        <w:tc>
          <w:tcPr>
            <w:tcW w:w="58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单</w:t>
            </w:r>
          </w:p>
          <w:p>
            <w:pPr>
              <w:pStyle w:val="126"/>
              <w:ind w:left="0" w:right="24"/>
              <w:jc w:val="center"/>
              <w:rPr>
                <w:rFonts w:ascii="宋体"/>
                <w:sz w:val="21"/>
                <w:szCs w:val="21"/>
              </w:rPr>
            </w:pPr>
            <w:r>
              <w:rPr>
                <w:rFonts w:hint="eastAsia" w:ascii="宋体" w:hAnsi="宋体" w:cs="宋体"/>
                <w:sz w:val="21"/>
                <w:szCs w:val="21"/>
              </w:rPr>
              <w:t>价</w:t>
            </w:r>
          </w:p>
        </w:tc>
        <w:tc>
          <w:tcPr>
            <w:tcW w:w="62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质量</w:t>
            </w:r>
          </w:p>
          <w:p>
            <w:pPr>
              <w:pStyle w:val="126"/>
              <w:ind w:left="0" w:right="24"/>
              <w:jc w:val="center"/>
              <w:rPr>
                <w:rFonts w:ascii="宋体"/>
                <w:sz w:val="21"/>
                <w:szCs w:val="21"/>
              </w:rPr>
            </w:pPr>
            <w:r>
              <w:rPr>
                <w:rFonts w:hint="eastAsia" w:ascii="宋体" w:hAnsi="宋体" w:cs="宋体"/>
                <w:sz w:val="21"/>
                <w:szCs w:val="21"/>
              </w:rPr>
              <w:t>等级</w:t>
            </w:r>
          </w:p>
        </w:tc>
        <w:tc>
          <w:tcPr>
            <w:tcW w:w="74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供应</w:t>
            </w:r>
          </w:p>
          <w:p>
            <w:pPr>
              <w:pStyle w:val="126"/>
              <w:ind w:left="0" w:right="24"/>
              <w:jc w:val="center"/>
              <w:rPr>
                <w:rFonts w:ascii="宋体"/>
                <w:sz w:val="21"/>
                <w:szCs w:val="21"/>
              </w:rPr>
            </w:pPr>
            <w:r>
              <w:rPr>
                <w:rFonts w:hint="eastAsia" w:ascii="宋体" w:hAnsi="宋体" w:cs="宋体"/>
                <w:sz w:val="21"/>
                <w:szCs w:val="21"/>
              </w:rPr>
              <w:t>时间</w:t>
            </w:r>
          </w:p>
        </w:tc>
        <w:tc>
          <w:tcPr>
            <w:tcW w:w="1180"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送达</w:t>
            </w:r>
          </w:p>
          <w:p>
            <w:pPr>
              <w:pStyle w:val="126"/>
              <w:ind w:left="0" w:right="24"/>
              <w:jc w:val="center"/>
              <w:rPr>
                <w:rFonts w:ascii="宋体"/>
                <w:sz w:val="21"/>
                <w:szCs w:val="21"/>
              </w:rPr>
            </w:pPr>
            <w:r>
              <w:rPr>
                <w:rFonts w:hint="eastAsia" w:ascii="宋体" w:hAnsi="宋体" w:cs="宋体"/>
                <w:sz w:val="21"/>
                <w:szCs w:val="21"/>
              </w:rPr>
              <w:t>地点</w:t>
            </w:r>
          </w:p>
        </w:tc>
        <w:tc>
          <w:tcPr>
            <w:tcW w:w="677" w:type="dxa"/>
            <w:tcBorders>
              <w:top w:val="single" w:color="auto" w:sz="12" w:space="0"/>
            </w:tcBorders>
            <w:tcMar>
              <w:top w:w="17" w:type="dxa"/>
              <w:left w:w="17" w:type="dxa"/>
              <w:bottom w:w="0" w:type="dxa"/>
              <w:right w:w="17" w:type="dxa"/>
            </w:tcMar>
            <w:vAlign w:val="center"/>
          </w:tcPr>
          <w:p>
            <w:pPr>
              <w:pStyle w:val="126"/>
              <w:ind w:left="0" w:right="24"/>
              <w:jc w:val="center"/>
              <w:rPr>
                <w:rFonts w:ascii="宋体"/>
                <w:sz w:val="21"/>
                <w:szCs w:val="21"/>
              </w:rPr>
            </w:pPr>
            <w:r>
              <w:rPr>
                <w:rFonts w:hint="eastAsia" w:ascii="宋体" w:hAnsi="宋体" w:cs="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5"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7"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6"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2"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3"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1"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0"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1"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9"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62"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3"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7" w:hRule="atLeast"/>
          <w:jc w:val="center"/>
        </w:trPr>
        <w:tc>
          <w:tcPr>
            <w:tcW w:w="500" w:type="dxa"/>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Mar>
              <w:top w:w="17" w:type="dxa"/>
              <w:left w:w="17" w:type="dxa"/>
              <w:bottom w:w="0" w:type="dxa"/>
              <w:right w:w="17" w:type="dxa"/>
            </w:tcMar>
            <w:vAlign w:val="bottom"/>
          </w:tcPr>
          <w:p>
            <w:pPr>
              <w:pStyle w:val="126"/>
              <w:ind w:left="0" w:right="24"/>
              <w:jc w:val="center"/>
              <w:rPr>
                <w:rFonts w:asci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4" w:hRule="atLeast"/>
          <w:jc w:val="center"/>
        </w:trPr>
        <w:tc>
          <w:tcPr>
            <w:tcW w:w="50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154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214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52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58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62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74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1180"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c>
          <w:tcPr>
            <w:tcW w:w="677" w:type="dxa"/>
            <w:tcBorders>
              <w:bottom w:val="single" w:color="auto" w:sz="12" w:space="0"/>
            </w:tcBorders>
            <w:tcMar>
              <w:top w:w="17" w:type="dxa"/>
              <w:left w:w="17" w:type="dxa"/>
              <w:bottom w:w="0" w:type="dxa"/>
              <w:right w:w="17" w:type="dxa"/>
            </w:tcMar>
            <w:vAlign w:val="bottom"/>
          </w:tcPr>
          <w:p>
            <w:pPr>
              <w:pStyle w:val="126"/>
              <w:ind w:left="0" w:right="24"/>
              <w:jc w:val="center"/>
              <w:rPr>
                <w:rFonts w:ascii="宋体"/>
                <w:sz w:val="21"/>
                <w:szCs w:val="21"/>
              </w:rPr>
            </w:pPr>
          </w:p>
        </w:tc>
      </w:tr>
    </w:tbl>
    <w:p>
      <w:pPr>
        <w:spacing w:beforeLines="50" w:afterLines="50" w:line="440" w:lineRule="exact"/>
        <w:jc w:val="left"/>
        <w:rPr>
          <w:rFonts w:ascii="宋体"/>
          <w:b/>
          <w:bCs/>
        </w:rPr>
      </w:pPr>
    </w:p>
    <w:p>
      <w:pPr>
        <w:spacing w:beforeLines="50" w:afterLines="50" w:line="440" w:lineRule="exact"/>
        <w:jc w:val="left"/>
        <w:rPr>
          <w:rFonts w:ascii="宋体"/>
          <w:b/>
          <w:bCs/>
        </w:rPr>
      </w:pPr>
      <w:r>
        <w:rPr>
          <w:rFonts w:hint="eastAsia" w:ascii="宋体" w:hAnsi="宋体" w:cs="宋体"/>
          <w:b/>
          <w:bCs/>
        </w:rPr>
        <w:t>附件</w:t>
      </w:r>
      <w:r>
        <w:rPr>
          <w:rFonts w:ascii="宋体" w:hAnsi="宋体" w:cs="宋体"/>
          <w:b/>
          <w:bCs/>
        </w:rPr>
        <w:t>3</w:t>
      </w:r>
      <w:r>
        <w:rPr>
          <w:rFonts w:hint="eastAsia" w:ascii="宋体" w:hAnsi="宋体" w:cs="宋体"/>
          <w:b/>
          <w:bCs/>
        </w:rPr>
        <w:t>：</w:t>
      </w:r>
    </w:p>
    <w:p>
      <w:pPr>
        <w:spacing w:beforeLines="50" w:afterLines="50" w:line="440" w:lineRule="exact"/>
        <w:jc w:val="center"/>
        <w:rPr>
          <w:rFonts w:ascii="宋体"/>
          <w:b/>
          <w:bCs/>
          <w:sz w:val="24"/>
          <w:szCs w:val="24"/>
        </w:rPr>
      </w:pPr>
      <w:r>
        <w:rPr>
          <w:rFonts w:hint="eastAsia" w:ascii="宋体" w:hAnsi="宋体" w:cs="宋体"/>
          <w:b/>
          <w:bCs/>
          <w:sz w:val="24"/>
          <w:szCs w:val="24"/>
        </w:rPr>
        <w:t>工程质量保修书</w:t>
      </w:r>
    </w:p>
    <w:p>
      <w:pPr>
        <w:spacing w:line="440" w:lineRule="exact"/>
        <w:ind w:firstLine="420" w:firstLineChars="200"/>
        <w:rPr>
          <w:rFonts w:ascii="宋体"/>
        </w:rPr>
      </w:pPr>
      <w:r>
        <w:rPr>
          <w:rFonts w:hint="eastAsia" w:ascii="宋体" w:hAnsi="宋体" w:cs="宋体"/>
        </w:rPr>
        <w:t>发包人（全称）：</w:t>
      </w:r>
    </w:p>
    <w:p>
      <w:pPr>
        <w:spacing w:line="440" w:lineRule="exact"/>
        <w:rPr>
          <w:rFonts w:ascii="宋体"/>
        </w:rPr>
      </w:pPr>
      <w:r>
        <w:rPr>
          <w:rFonts w:hint="eastAsia" w:ascii="宋体" w:hAnsi="宋体" w:cs="宋体"/>
        </w:rPr>
        <w:t>　　承包人（全称）：</w:t>
      </w:r>
    </w:p>
    <w:p>
      <w:pPr>
        <w:spacing w:line="440" w:lineRule="exact"/>
        <w:rPr>
          <w:rFonts w:ascii="宋体"/>
        </w:rPr>
      </w:pPr>
      <w:r>
        <w:rPr>
          <w:rFonts w:hint="eastAsia" w:ascii="宋体" w:hAnsi="宋体" w:cs="宋体"/>
        </w:rPr>
        <w:t>　　发包人和承包人根据《中华人民共和国建筑法》和《建设工程质量管理条例》，经协商一致就（工程全称）签订工程质量保修书。</w:t>
      </w:r>
    </w:p>
    <w:p>
      <w:pPr>
        <w:spacing w:line="440" w:lineRule="exact"/>
        <w:rPr>
          <w:rFonts w:ascii="宋体"/>
        </w:rPr>
      </w:pPr>
      <w:r>
        <w:rPr>
          <w:rFonts w:hint="eastAsia" w:ascii="宋体" w:hAnsi="宋体" w:cs="宋体"/>
        </w:rPr>
        <w:t>　　一、工程质量保修范围和内容</w:t>
      </w:r>
    </w:p>
    <w:p>
      <w:pPr>
        <w:spacing w:line="440" w:lineRule="exact"/>
        <w:rPr>
          <w:rFonts w:ascii="宋体"/>
        </w:rPr>
      </w:pPr>
      <w:r>
        <w:rPr>
          <w:rFonts w:hint="eastAsia" w:ascii="宋体" w:hAnsi="宋体" w:cs="宋体"/>
        </w:rPr>
        <w:t>　　承包人在质量保修期内，按照有关法律规定和合同约定，承担工程质量保修责任。</w:t>
      </w:r>
    </w:p>
    <w:p>
      <w:pPr>
        <w:spacing w:line="440" w:lineRule="exact"/>
        <w:rPr>
          <w:rFonts w:ascii="宋体"/>
        </w:rPr>
      </w:pPr>
      <w:r>
        <w:rPr>
          <w:rFonts w:hint="eastAsia" w:ascii="宋体" w:hAnsi="宋体" w:cs="宋体"/>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440" w:lineRule="exact"/>
        <w:rPr>
          <w:rFonts w:ascii="宋体"/>
        </w:rPr>
      </w:pPr>
      <w:r>
        <w:rPr>
          <w:rFonts w:hint="eastAsia" w:ascii="宋体" w:hAnsi="宋体" w:cs="宋体"/>
        </w:rPr>
        <w:t>二、质量保修期</w:t>
      </w:r>
    </w:p>
    <w:p>
      <w:pPr>
        <w:spacing w:line="440" w:lineRule="exact"/>
        <w:ind w:firstLine="420" w:firstLineChars="200"/>
        <w:rPr>
          <w:rFonts w:ascii="宋体"/>
        </w:rPr>
      </w:pPr>
      <w:r>
        <w:rPr>
          <w:rFonts w:hint="eastAsia" w:ascii="宋体" w:hAnsi="宋体" w:cs="宋体"/>
        </w:rPr>
        <w:t>根据《建设工程质量管理条例》及有关规定，工程的质量保修期如下：</w:t>
      </w:r>
    </w:p>
    <w:p>
      <w:pPr>
        <w:spacing w:line="440" w:lineRule="exact"/>
        <w:ind w:firstLine="420" w:firstLineChars="200"/>
        <w:rPr>
          <w:rFonts w:ascii="宋体"/>
        </w:rPr>
      </w:pPr>
      <w:r>
        <w:rPr>
          <w:rFonts w:ascii="宋体" w:hAnsi="宋体" w:cs="宋体"/>
        </w:rPr>
        <w:t>1</w:t>
      </w:r>
      <w:r>
        <w:rPr>
          <w:rFonts w:hint="eastAsia" w:ascii="宋体" w:hAnsi="宋体" w:cs="宋体"/>
        </w:rPr>
        <w:t>．地基基础工程和主体结构工程为设计文件规定的工程合理使用年限；</w:t>
      </w:r>
    </w:p>
    <w:p>
      <w:pPr>
        <w:spacing w:line="440" w:lineRule="exact"/>
        <w:ind w:firstLine="420" w:firstLineChars="200"/>
        <w:rPr>
          <w:rFonts w:ascii="宋体"/>
        </w:rPr>
      </w:pPr>
      <w:r>
        <w:rPr>
          <w:rFonts w:ascii="宋体" w:hAnsi="宋体" w:cs="宋体"/>
        </w:rPr>
        <w:t>2</w:t>
      </w:r>
      <w:r>
        <w:rPr>
          <w:rFonts w:hint="eastAsia" w:ascii="宋体" w:hAnsi="宋体" w:cs="宋体"/>
        </w:rPr>
        <w:t>．屋面防水工程、有防水要求的卫生间、房间和外墙面的防渗为</w:t>
      </w:r>
      <w:r>
        <w:rPr>
          <w:rFonts w:hint="eastAsia" w:ascii="宋体" w:hAnsi="宋体" w:cs="宋体"/>
          <w:u w:val="single"/>
        </w:rPr>
        <w:t>五</w:t>
      </w:r>
      <w:r>
        <w:rPr>
          <w:rFonts w:hint="eastAsia" w:ascii="宋体" w:hAnsi="宋体" w:cs="宋体"/>
        </w:rPr>
        <w:t>年；</w:t>
      </w:r>
    </w:p>
    <w:p>
      <w:pPr>
        <w:spacing w:line="440" w:lineRule="exact"/>
        <w:rPr>
          <w:rFonts w:ascii="宋体"/>
        </w:rPr>
      </w:pPr>
      <w:r>
        <w:rPr>
          <w:rFonts w:ascii="宋体" w:hAnsi="宋体" w:cs="宋体"/>
        </w:rPr>
        <w:t xml:space="preserve">    3</w:t>
      </w:r>
      <w:r>
        <w:rPr>
          <w:rFonts w:hint="eastAsia" w:ascii="宋体" w:hAnsi="宋体" w:cs="宋体"/>
        </w:rPr>
        <w:t>．装修工程为</w:t>
      </w:r>
      <w:r>
        <w:rPr>
          <w:rFonts w:hint="eastAsia" w:ascii="宋体" w:hAnsi="宋体" w:cs="宋体"/>
          <w:b/>
          <w:bCs/>
          <w:u w:val="single"/>
        </w:rPr>
        <w:t>二</w:t>
      </w:r>
      <w:r>
        <w:rPr>
          <w:rFonts w:hint="eastAsia" w:ascii="宋体" w:hAnsi="宋体" w:cs="宋体"/>
        </w:rPr>
        <w:t>年；</w:t>
      </w:r>
    </w:p>
    <w:p>
      <w:pPr>
        <w:spacing w:line="440" w:lineRule="exact"/>
        <w:rPr>
          <w:rFonts w:ascii="宋体"/>
        </w:rPr>
      </w:pPr>
      <w:r>
        <w:rPr>
          <w:rFonts w:ascii="宋体" w:hAnsi="宋体" w:cs="宋体"/>
        </w:rPr>
        <w:t xml:space="preserve">    4</w:t>
      </w:r>
      <w:r>
        <w:rPr>
          <w:rFonts w:hint="eastAsia" w:ascii="宋体" w:hAnsi="宋体" w:cs="宋体"/>
        </w:rPr>
        <w:t>．电气管线、给排水管道、设备安装工程为</w:t>
      </w:r>
      <w:r>
        <w:rPr>
          <w:rFonts w:hint="eastAsia" w:ascii="宋体" w:hAnsi="宋体" w:cs="宋体"/>
          <w:b/>
          <w:bCs/>
          <w:u w:val="single"/>
        </w:rPr>
        <w:t>二</w:t>
      </w:r>
      <w:r>
        <w:rPr>
          <w:rFonts w:hint="eastAsia" w:ascii="宋体" w:hAnsi="宋体" w:cs="宋体"/>
        </w:rPr>
        <w:t>年；</w:t>
      </w:r>
    </w:p>
    <w:p>
      <w:pPr>
        <w:spacing w:line="440" w:lineRule="exact"/>
        <w:rPr>
          <w:rFonts w:ascii="宋体"/>
        </w:rPr>
      </w:pPr>
      <w:r>
        <w:rPr>
          <w:rFonts w:ascii="宋体" w:hAnsi="宋体" w:cs="宋体"/>
        </w:rPr>
        <w:t xml:space="preserve">    5</w:t>
      </w:r>
      <w:r>
        <w:rPr>
          <w:rFonts w:hint="eastAsia" w:ascii="宋体" w:hAnsi="宋体" w:cs="宋体"/>
        </w:rPr>
        <w:t>．供热与供冷系统为</w:t>
      </w:r>
      <w:r>
        <w:rPr>
          <w:rFonts w:hint="eastAsia" w:ascii="宋体" w:hAnsi="宋体" w:cs="宋体"/>
          <w:b/>
          <w:bCs/>
          <w:u w:val="single"/>
        </w:rPr>
        <w:t>二</w:t>
      </w:r>
      <w:r>
        <w:rPr>
          <w:rFonts w:hint="eastAsia" w:ascii="宋体" w:hAnsi="宋体" w:cs="宋体"/>
        </w:rPr>
        <w:t>个采暖期、供冷期；</w:t>
      </w:r>
    </w:p>
    <w:p>
      <w:pPr>
        <w:spacing w:line="440" w:lineRule="exact"/>
        <w:rPr>
          <w:rFonts w:ascii="宋体"/>
        </w:rPr>
      </w:pPr>
      <w:r>
        <w:rPr>
          <w:rFonts w:ascii="宋体" w:hAnsi="宋体" w:cs="宋体"/>
        </w:rPr>
        <w:t xml:space="preserve">    6</w:t>
      </w:r>
      <w:r>
        <w:rPr>
          <w:rFonts w:hint="eastAsia" w:ascii="宋体" w:hAnsi="宋体" w:cs="宋体"/>
        </w:rPr>
        <w:t>．住宅小区内的给排水设施、道路等配套工程为</w:t>
      </w:r>
      <w:r>
        <w:rPr>
          <w:rFonts w:hint="eastAsia" w:ascii="宋体" w:hAnsi="宋体" w:cs="宋体"/>
          <w:b/>
          <w:bCs/>
          <w:u w:val="single"/>
        </w:rPr>
        <w:t>二</w:t>
      </w:r>
      <w:r>
        <w:rPr>
          <w:rFonts w:hint="eastAsia" w:ascii="宋体" w:hAnsi="宋体" w:cs="宋体"/>
        </w:rPr>
        <w:t>年；</w:t>
      </w:r>
    </w:p>
    <w:p>
      <w:pPr>
        <w:spacing w:line="440" w:lineRule="exact"/>
        <w:rPr>
          <w:rFonts w:ascii="宋体"/>
        </w:rPr>
      </w:pPr>
      <w:r>
        <w:rPr>
          <w:rFonts w:ascii="宋体" w:hAnsi="宋体" w:cs="宋体"/>
        </w:rPr>
        <w:t xml:space="preserve">    7</w:t>
      </w:r>
      <w:r>
        <w:rPr>
          <w:rFonts w:hint="eastAsia" w:ascii="宋体" w:hAnsi="宋体" w:cs="宋体"/>
        </w:rPr>
        <w:t>．其他项目保修期限约定如下：</w:t>
      </w:r>
      <w:r>
        <w:rPr>
          <w:rFonts w:hint="eastAsia" w:ascii="宋体" w:hAnsi="宋体" w:cs="宋体"/>
          <w:u w:val="single"/>
        </w:rPr>
        <w:t>无</w:t>
      </w:r>
      <w:r>
        <w:rPr>
          <w:rFonts w:hint="eastAsia" w:ascii="宋体" w:hAnsi="宋体" w:cs="宋体"/>
        </w:rPr>
        <w:t>。</w:t>
      </w:r>
    </w:p>
    <w:p>
      <w:pPr>
        <w:spacing w:line="440" w:lineRule="exact"/>
        <w:rPr>
          <w:rFonts w:ascii="宋体"/>
        </w:rPr>
      </w:pPr>
      <w:r>
        <w:rPr>
          <w:rFonts w:hint="eastAsia" w:ascii="宋体" w:hAnsi="宋体" w:cs="宋体"/>
        </w:rPr>
        <w:t>　　质量保修期自工程竣工验收合格之日起计算。</w:t>
      </w:r>
    </w:p>
    <w:p>
      <w:pPr>
        <w:spacing w:line="440" w:lineRule="exact"/>
        <w:ind w:firstLine="420" w:firstLineChars="200"/>
        <w:rPr>
          <w:rFonts w:ascii="宋体"/>
        </w:rPr>
      </w:pPr>
      <w:r>
        <w:rPr>
          <w:rFonts w:hint="eastAsia" w:ascii="宋体" w:hAnsi="宋体" w:cs="宋体"/>
        </w:rPr>
        <w:t>三、缺陷责任期</w:t>
      </w:r>
    </w:p>
    <w:p>
      <w:pPr>
        <w:spacing w:line="440" w:lineRule="exact"/>
        <w:ind w:firstLine="420" w:firstLineChars="200"/>
        <w:rPr>
          <w:rFonts w:ascii="宋体"/>
        </w:rPr>
      </w:pPr>
      <w:r>
        <w:rPr>
          <w:rFonts w:hint="eastAsia" w:ascii="宋体" w:hAnsi="宋体" w:cs="宋体"/>
        </w:rPr>
        <w:t>工程缺陷责任期为</w:t>
      </w:r>
      <w:r>
        <w:rPr>
          <w:rFonts w:ascii="宋体" w:hAnsi="宋体" w:cs="宋体"/>
          <w:b/>
          <w:bCs/>
          <w:u w:val="single"/>
        </w:rPr>
        <w:t>24</w:t>
      </w:r>
      <w:r>
        <w:rPr>
          <w:rFonts w:hint="eastAsia" w:ascii="宋体" w:hAnsi="宋体" w:cs="宋体"/>
        </w:rPr>
        <w:t>个月，缺陷责任期自工程竣工验收合格之日起计算。单位工程先于全部工程进行验收，单位工程缺陷责任期自单位工程验收合格之日起算。</w:t>
      </w:r>
    </w:p>
    <w:p>
      <w:pPr>
        <w:spacing w:line="440" w:lineRule="exact"/>
        <w:ind w:firstLine="420" w:firstLineChars="200"/>
        <w:rPr>
          <w:rFonts w:ascii="宋体"/>
        </w:rPr>
      </w:pPr>
      <w:r>
        <w:rPr>
          <w:rFonts w:hint="eastAsia" w:ascii="宋体" w:hAnsi="宋体" w:cs="宋体"/>
        </w:rPr>
        <w:t>缺陷责任期终止后，发包人应退还剩余的质量保证金。</w:t>
      </w:r>
    </w:p>
    <w:p>
      <w:pPr>
        <w:spacing w:line="440" w:lineRule="exact"/>
        <w:rPr>
          <w:rFonts w:ascii="宋体"/>
        </w:rPr>
      </w:pPr>
      <w:r>
        <w:rPr>
          <w:rFonts w:hint="eastAsia" w:ascii="宋体" w:hAnsi="宋体" w:cs="宋体"/>
        </w:rPr>
        <w:t>四、质量保修责任</w:t>
      </w:r>
    </w:p>
    <w:p>
      <w:pPr>
        <w:spacing w:line="440" w:lineRule="exact"/>
        <w:rPr>
          <w:rFonts w:ascii="宋体"/>
        </w:rPr>
      </w:pPr>
      <w:r>
        <w:rPr>
          <w:rFonts w:ascii="宋体" w:hAnsi="宋体" w:cs="宋体"/>
        </w:rPr>
        <w:t xml:space="preserve">    1</w:t>
      </w:r>
      <w:r>
        <w:rPr>
          <w:rFonts w:hint="eastAsia" w:ascii="宋体" w:hAnsi="宋体" w:cs="宋体"/>
        </w:rPr>
        <w:t>．属于保修范围、内容的项目，承包人应当在接到保修通知之日起</w:t>
      </w:r>
      <w:r>
        <w:rPr>
          <w:rFonts w:ascii="宋体" w:hAnsi="宋体" w:cs="宋体"/>
        </w:rPr>
        <w:t>7</w:t>
      </w:r>
      <w:r>
        <w:rPr>
          <w:rFonts w:hint="eastAsia" w:ascii="宋体" w:hAnsi="宋体" w:cs="宋体"/>
        </w:rPr>
        <w:t>天内派人保修。承包人不在约定期限内派人保修的，发包人可以委托他人修理。</w:t>
      </w:r>
    </w:p>
    <w:p>
      <w:pPr>
        <w:spacing w:line="440" w:lineRule="exact"/>
        <w:rPr>
          <w:rFonts w:ascii="宋体"/>
        </w:rPr>
      </w:pPr>
      <w:r>
        <w:rPr>
          <w:rFonts w:ascii="宋体" w:hAnsi="宋体" w:cs="宋体"/>
        </w:rPr>
        <w:t xml:space="preserve">    2</w:t>
      </w:r>
      <w:r>
        <w:rPr>
          <w:rFonts w:hint="eastAsia" w:ascii="宋体" w:hAnsi="宋体" w:cs="宋体"/>
        </w:rPr>
        <w:t>．发生紧急事故需抢修的，承包人在接到事故通知后，应当立即到达事故现场抢修。</w:t>
      </w:r>
    </w:p>
    <w:p>
      <w:pPr>
        <w:spacing w:line="440" w:lineRule="exact"/>
        <w:rPr>
          <w:rFonts w:ascii="宋体"/>
        </w:rPr>
      </w:pPr>
      <w:r>
        <w:rPr>
          <w:rFonts w:ascii="宋体" w:hAnsi="宋体" w:cs="宋体"/>
        </w:rPr>
        <w:t xml:space="preserve">    3</w:t>
      </w:r>
      <w:r>
        <w:rPr>
          <w:rFonts w:hint="eastAsia" w:ascii="宋体" w:hAnsi="宋体" w:cs="宋体"/>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exact"/>
        <w:rPr>
          <w:rFonts w:ascii="宋体"/>
        </w:rPr>
      </w:pPr>
      <w:r>
        <w:rPr>
          <w:rFonts w:ascii="宋体" w:hAnsi="宋体" w:cs="宋体"/>
        </w:rPr>
        <w:t xml:space="preserve">    4</w:t>
      </w:r>
      <w:r>
        <w:rPr>
          <w:rFonts w:hint="eastAsia" w:ascii="宋体" w:hAnsi="宋体" w:cs="宋体"/>
        </w:rPr>
        <w:t>．质量保修完成后，由发包人组织验收。</w:t>
      </w:r>
    </w:p>
    <w:p>
      <w:pPr>
        <w:spacing w:line="440" w:lineRule="exact"/>
        <w:rPr>
          <w:rFonts w:ascii="宋体"/>
        </w:rPr>
      </w:pPr>
      <w:r>
        <w:rPr>
          <w:rFonts w:hint="eastAsia" w:ascii="宋体" w:hAnsi="宋体" w:cs="宋体"/>
        </w:rPr>
        <w:t>　　五、保修费用</w:t>
      </w:r>
    </w:p>
    <w:p>
      <w:pPr>
        <w:spacing w:line="440" w:lineRule="exact"/>
        <w:rPr>
          <w:rFonts w:ascii="宋体"/>
        </w:rPr>
      </w:pPr>
      <w:r>
        <w:rPr>
          <w:rFonts w:hint="eastAsia" w:ascii="宋体" w:hAnsi="宋体" w:cs="宋体"/>
        </w:rPr>
        <w:t>　　保修费用由造成质量缺陷的责任方承担。</w:t>
      </w:r>
    </w:p>
    <w:p>
      <w:pPr>
        <w:spacing w:line="440" w:lineRule="exact"/>
        <w:jc w:val="left"/>
        <w:rPr>
          <w:rFonts w:ascii="宋体"/>
        </w:rPr>
      </w:pPr>
      <w:r>
        <w:rPr>
          <w:rFonts w:hint="eastAsia" w:ascii="宋体" w:hAnsi="宋体" w:cs="宋体"/>
        </w:rPr>
        <w:t>六、双方约定的其他工程质量保修事项：</w:t>
      </w:r>
      <w:r>
        <w:rPr>
          <w:rFonts w:ascii="宋体" w:hAnsi="宋体" w:cs="宋体"/>
          <w:b/>
          <w:bCs/>
          <w:u w:val="single"/>
        </w:rPr>
        <w:t>/</w:t>
      </w:r>
      <w:r>
        <w:rPr>
          <w:rFonts w:hint="eastAsia" w:ascii="宋体" w:hAnsi="宋体" w:cs="宋体"/>
        </w:rPr>
        <w:t>。</w:t>
      </w:r>
    </w:p>
    <w:p>
      <w:pPr>
        <w:spacing w:line="440" w:lineRule="exact"/>
        <w:ind w:firstLine="399" w:firstLineChars="190"/>
        <w:rPr>
          <w:rFonts w:ascii="宋体"/>
        </w:rPr>
      </w:pPr>
      <w:r>
        <w:rPr>
          <w:rFonts w:hint="eastAsia" w:ascii="宋体" w:hAnsi="宋体" w:cs="宋体"/>
        </w:rPr>
        <w:t>工程质量保修书由发包人、承包人在工程竣工验收前共同签署，作为施工合同附件，其有效期限至保修期满。</w:t>
      </w:r>
    </w:p>
    <w:p>
      <w:pPr>
        <w:spacing w:line="440" w:lineRule="exact"/>
        <w:rPr>
          <w:rFonts w:ascii="宋体"/>
        </w:rPr>
      </w:pPr>
    </w:p>
    <w:p>
      <w:pPr>
        <w:spacing w:line="440" w:lineRule="exact"/>
        <w:rPr>
          <w:rFonts w:ascii="宋体"/>
        </w:rPr>
      </w:pPr>
      <w:r>
        <w:rPr>
          <w:rFonts w:hint="eastAsia" w:ascii="宋体" w:hAnsi="宋体" w:cs="宋体"/>
        </w:rPr>
        <w:t>发包人</w:t>
      </w:r>
      <w:r>
        <w:rPr>
          <w:rFonts w:ascii="宋体" w:hAnsi="宋体" w:cs="宋体"/>
        </w:rPr>
        <w:t>(</w:t>
      </w:r>
      <w:r>
        <w:rPr>
          <w:rFonts w:hint="eastAsia" w:ascii="宋体" w:hAnsi="宋体" w:cs="宋体"/>
        </w:rPr>
        <w:t>公章</w:t>
      </w:r>
      <w:r>
        <w:rPr>
          <w:rFonts w:ascii="宋体" w:hAnsi="宋体" w:cs="宋体"/>
        </w:rPr>
        <w:t>)</w:t>
      </w:r>
      <w:r>
        <w:rPr>
          <w:rFonts w:hint="eastAsia" w:ascii="宋体" w:hAnsi="宋体" w:cs="宋体"/>
        </w:rPr>
        <w:t>：承包人</w:t>
      </w:r>
      <w:r>
        <w:rPr>
          <w:rFonts w:ascii="宋体" w:hAnsi="宋体" w:cs="宋体"/>
        </w:rPr>
        <w:t>(</w:t>
      </w:r>
      <w:r>
        <w:rPr>
          <w:rFonts w:hint="eastAsia" w:ascii="宋体" w:hAnsi="宋体" w:cs="宋体"/>
        </w:rPr>
        <w:t>公章</w:t>
      </w:r>
      <w:r>
        <w:rPr>
          <w:rFonts w:ascii="宋体" w:hAnsi="宋体" w:cs="宋体"/>
        </w:rPr>
        <w:t>)</w:t>
      </w:r>
      <w:r>
        <w:rPr>
          <w:rFonts w:hint="eastAsia" w:ascii="宋体" w:hAnsi="宋体" w:cs="宋体"/>
        </w:rPr>
        <w:t>：</w:t>
      </w:r>
    </w:p>
    <w:p>
      <w:pPr>
        <w:spacing w:line="440" w:lineRule="exact"/>
        <w:rPr>
          <w:rFonts w:ascii="宋体"/>
        </w:rPr>
      </w:pPr>
      <w:r>
        <w:rPr>
          <w:rFonts w:hint="eastAsia" w:ascii="宋体" w:hAnsi="宋体" w:cs="宋体"/>
        </w:rPr>
        <w:t>地址：地址：</w:t>
      </w:r>
    </w:p>
    <w:p>
      <w:pPr>
        <w:spacing w:line="440" w:lineRule="exact"/>
        <w:rPr>
          <w:rFonts w:ascii="宋体"/>
        </w:rPr>
      </w:pPr>
      <w:r>
        <w:rPr>
          <w:rFonts w:hint="eastAsia" w:ascii="宋体" w:hAnsi="宋体" w:cs="宋体"/>
        </w:rPr>
        <w:t>法定代表人</w:t>
      </w:r>
      <w:r>
        <w:rPr>
          <w:rFonts w:ascii="宋体" w:hAnsi="宋体" w:cs="宋体"/>
        </w:rPr>
        <w:t>(</w:t>
      </w:r>
      <w:r>
        <w:rPr>
          <w:rFonts w:hint="eastAsia" w:ascii="宋体" w:hAnsi="宋体" w:cs="宋体"/>
        </w:rPr>
        <w:t>签字</w:t>
      </w:r>
      <w:r>
        <w:rPr>
          <w:rFonts w:ascii="宋体" w:hAnsi="宋体" w:cs="宋体"/>
        </w:rPr>
        <w:t>)</w:t>
      </w:r>
      <w:r>
        <w:rPr>
          <w:rFonts w:hint="eastAsia" w:ascii="宋体" w:hAnsi="宋体" w:cs="宋体"/>
        </w:rPr>
        <w:t>：法定代表人</w:t>
      </w:r>
      <w:r>
        <w:rPr>
          <w:rFonts w:ascii="宋体" w:hAnsi="宋体" w:cs="宋体"/>
        </w:rPr>
        <w:t>(</w:t>
      </w:r>
      <w:r>
        <w:rPr>
          <w:rFonts w:hint="eastAsia" w:ascii="宋体" w:hAnsi="宋体" w:cs="宋体"/>
        </w:rPr>
        <w:t>签字</w:t>
      </w:r>
      <w:r>
        <w:rPr>
          <w:rFonts w:ascii="宋体" w:hAnsi="宋体" w:cs="宋体"/>
        </w:rPr>
        <w:t>)</w:t>
      </w:r>
      <w:r>
        <w:rPr>
          <w:rFonts w:hint="eastAsia" w:ascii="宋体" w:hAnsi="宋体" w:cs="宋体"/>
        </w:rPr>
        <w:t>：</w:t>
      </w:r>
    </w:p>
    <w:p>
      <w:pPr>
        <w:spacing w:line="440" w:lineRule="exact"/>
        <w:rPr>
          <w:rFonts w:ascii="宋体"/>
        </w:rPr>
      </w:pPr>
      <w:r>
        <w:rPr>
          <w:rFonts w:hint="eastAsia" w:ascii="宋体" w:hAnsi="宋体" w:cs="宋体"/>
        </w:rPr>
        <w:t>委托代理人</w:t>
      </w:r>
      <w:r>
        <w:rPr>
          <w:rFonts w:ascii="宋体" w:hAnsi="宋体" w:cs="宋体"/>
        </w:rPr>
        <w:t>(</w:t>
      </w:r>
      <w:r>
        <w:rPr>
          <w:rFonts w:hint="eastAsia" w:ascii="宋体" w:hAnsi="宋体" w:cs="宋体"/>
        </w:rPr>
        <w:t>签字</w:t>
      </w:r>
      <w:r>
        <w:rPr>
          <w:rFonts w:ascii="宋体" w:hAnsi="宋体" w:cs="宋体"/>
        </w:rPr>
        <w:t>)</w:t>
      </w:r>
      <w:r>
        <w:rPr>
          <w:rFonts w:hint="eastAsia" w:ascii="宋体" w:hAnsi="宋体" w:cs="宋体"/>
        </w:rPr>
        <w:t>：委托代理人</w:t>
      </w:r>
      <w:r>
        <w:rPr>
          <w:rFonts w:ascii="宋体" w:hAnsi="宋体" w:cs="宋体"/>
        </w:rPr>
        <w:t>(</w:t>
      </w:r>
      <w:r>
        <w:rPr>
          <w:rFonts w:hint="eastAsia" w:ascii="宋体" w:hAnsi="宋体" w:cs="宋体"/>
        </w:rPr>
        <w:t>签字</w:t>
      </w:r>
      <w:r>
        <w:rPr>
          <w:rFonts w:ascii="宋体" w:hAnsi="宋体" w:cs="宋体"/>
        </w:rPr>
        <w:t>)</w:t>
      </w:r>
      <w:r>
        <w:rPr>
          <w:rFonts w:hint="eastAsia" w:ascii="宋体" w:hAnsi="宋体" w:cs="宋体"/>
        </w:rPr>
        <w:t>：</w:t>
      </w:r>
    </w:p>
    <w:p>
      <w:pPr>
        <w:spacing w:line="440" w:lineRule="exact"/>
        <w:rPr>
          <w:rFonts w:ascii="宋体"/>
        </w:rPr>
      </w:pPr>
      <w:r>
        <w:rPr>
          <w:rFonts w:hint="eastAsia" w:ascii="宋体" w:hAnsi="宋体" w:cs="宋体"/>
        </w:rPr>
        <w:t>电话：电话：</w:t>
      </w:r>
    </w:p>
    <w:p>
      <w:pPr>
        <w:spacing w:line="440" w:lineRule="exact"/>
        <w:rPr>
          <w:rFonts w:ascii="宋体"/>
        </w:rPr>
      </w:pPr>
      <w:r>
        <w:rPr>
          <w:rFonts w:hint="eastAsia" w:ascii="宋体" w:hAnsi="宋体" w:cs="宋体"/>
        </w:rPr>
        <w:t>传真：传真：</w:t>
      </w:r>
    </w:p>
    <w:p>
      <w:pPr>
        <w:spacing w:line="440" w:lineRule="exact"/>
        <w:rPr>
          <w:rFonts w:ascii="宋体"/>
        </w:rPr>
      </w:pPr>
      <w:r>
        <w:rPr>
          <w:rFonts w:hint="eastAsia" w:ascii="宋体" w:hAnsi="宋体" w:cs="宋体"/>
        </w:rPr>
        <w:t>开户银行：开户银行：</w:t>
      </w:r>
    </w:p>
    <w:p>
      <w:pPr>
        <w:spacing w:line="440" w:lineRule="exact"/>
        <w:rPr>
          <w:rFonts w:ascii="宋体"/>
        </w:rPr>
      </w:pPr>
      <w:r>
        <w:rPr>
          <w:rFonts w:hint="eastAsia" w:ascii="宋体" w:hAnsi="宋体" w:cs="宋体"/>
        </w:rPr>
        <w:t>账号：账号：</w:t>
      </w:r>
    </w:p>
    <w:p>
      <w:pPr>
        <w:spacing w:line="440" w:lineRule="exact"/>
        <w:rPr>
          <w:rFonts w:ascii="宋体"/>
        </w:rPr>
      </w:pPr>
      <w:r>
        <w:rPr>
          <w:rFonts w:hint="eastAsia" w:ascii="宋体" w:hAnsi="宋体" w:cs="宋体"/>
        </w:rPr>
        <w:t>邮政编码：邮政编码：</w: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pStyle w:val="46"/>
        <w:ind w:left="31680" w:firstLine="31680"/>
        <w:rPr>
          <w:rFonts w:ascii="宋体"/>
          <w:b/>
          <w:bCs/>
        </w:rPr>
      </w:pPr>
    </w:p>
    <w:p>
      <w:pPr>
        <w:pStyle w:val="46"/>
        <w:ind w:left="31680" w:firstLine="31680"/>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hAnsi="宋体" w:cs="宋体"/>
          <w:b/>
          <w:bCs/>
        </w:rPr>
        <w:t>附件</w:t>
      </w:r>
      <w:r>
        <w:rPr>
          <w:rFonts w:ascii="宋体" w:hAnsi="宋体" w:cs="宋体"/>
          <w:b/>
          <w:bCs/>
        </w:rPr>
        <w:t>4</w:t>
      </w:r>
      <w:r>
        <w:rPr>
          <w:rFonts w:hint="eastAsia" w:ascii="宋体" w:hAnsi="宋体" w:cs="宋体"/>
          <w:b/>
          <w:bCs/>
        </w:rPr>
        <w:t>：</w:t>
      </w:r>
    </w:p>
    <w:p>
      <w:pPr>
        <w:spacing w:line="360" w:lineRule="auto"/>
        <w:jc w:val="center"/>
        <w:rPr>
          <w:rFonts w:ascii="宋体"/>
          <w:b/>
          <w:bCs/>
        </w:rPr>
      </w:pPr>
      <w:r>
        <w:rPr>
          <w:rFonts w:hint="eastAsia" w:ascii="宋体" w:hAnsi="宋体" w:cs="宋体"/>
          <w:b/>
          <w:bCs/>
        </w:rPr>
        <w:t>承包人用于本工程施工的机械设备表</w:t>
      </w:r>
    </w:p>
    <w:tbl>
      <w:tblPr>
        <w:tblStyle w:val="47"/>
        <w:tblW w:w="939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13"/>
        <w:gridCol w:w="1358"/>
        <w:gridCol w:w="814"/>
        <w:gridCol w:w="1013"/>
        <w:gridCol w:w="843"/>
        <w:gridCol w:w="977"/>
        <w:gridCol w:w="1418"/>
        <w:gridCol w:w="977"/>
        <w:gridCol w:w="8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5" w:hRule="atLeast"/>
          <w:jc w:val="center"/>
        </w:trPr>
        <w:tc>
          <w:tcPr>
            <w:tcW w:w="1113"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序号</w:t>
            </w:r>
          </w:p>
        </w:tc>
        <w:tc>
          <w:tcPr>
            <w:tcW w:w="1358"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机械或设备名称</w:t>
            </w:r>
          </w:p>
        </w:tc>
        <w:tc>
          <w:tcPr>
            <w:tcW w:w="814"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规格型号</w:t>
            </w:r>
          </w:p>
        </w:tc>
        <w:tc>
          <w:tcPr>
            <w:tcW w:w="1013"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数量</w:t>
            </w:r>
          </w:p>
        </w:tc>
        <w:tc>
          <w:tcPr>
            <w:tcW w:w="843"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产地</w:t>
            </w:r>
          </w:p>
        </w:tc>
        <w:tc>
          <w:tcPr>
            <w:tcW w:w="977"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制造年份</w:t>
            </w:r>
          </w:p>
        </w:tc>
        <w:tc>
          <w:tcPr>
            <w:tcW w:w="1418"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额定功率</w:t>
            </w:r>
            <w:r>
              <w:rPr>
                <w:rFonts w:ascii="宋体" w:hAnsi="宋体" w:cs="宋体"/>
              </w:rPr>
              <w:t>(kW)</w:t>
            </w:r>
          </w:p>
        </w:tc>
        <w:tc>
          <w:tcPr>
            <w:tcW w:w="977"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生产能力</w:t>
            </w:r>
          </w:p>
        </w:tc>
        <w:tc>
          <w:tcPr>
            <w:tcW w:w="882" w:type="dxa"/>
            <w:tcBorders>
              <w:top w:val="single" w:color="auto" w:sz="12" w:space="0"/>
              <w:bottom w:val="double" w:color="auto" w:sz="6" w:space="0"/>
            </w:tcBorders>
            <w:vAlign w:val="center"/>
          </w:tcPr>
          <w:p>
            <w:pPr>
              <w:pStyle w:val="19"/>
              <w:keepNext/>
              <w:spacing w:line="440" w:lineRule="exact"/>
              <w:ind w:left="63" w:right="63"/>
              <w:jc w:val="center"/>
              <w:rPr>
                <w:rFonts w:ascii="宋体"/>
              </w:rPr>
            </w:pPr>
            <w:r>
              <w:rPr>
                <w:rFonts w:hint="eastAsia" w:ascii="宋体" w:hAnsi="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jc w:val="center"/>
        </w:trPr>
        <w:tc>
          <w:tcPr>
            <w:tcW w:w="1113" w:type="dxa"/>
            <w:tcBorders>
              <w:top w:val="double" w:color="auto" w:sz="6" w:space="0"/>
            </w:tcBorders>
            <w:vAlign w:val="center"/>
          </w:tcPr>
          <w:p>
            <w:pPr>
              <w:pStyle w:val="19"/>
              <w:keepNext/>
              <w:spacing w:line="440" w:lineRule="exact"/>
              <w:ind w:left="63" w:right="63"/>
              <w:jc w:val="center"/>
              <w:rPr>
                <w:rFonts w:ascii="宋体"/>
              </w:rPr>
            </w:pPr>
          </w:p>
        </w:tc>
        <w:tc>
          <w:tcPr>
            <w:tcW w:w="1358" w:type="dxa"/>
            <w:tcBorders>
              <w:top w:val="double" w:color="auto" w:sz="6" w:space="0"/>
            </w:tcBorders>
            <w:vAlign w:val="center"/>
          </w:tcPr>
          <w:p>
            <w:pPr>
              <w:pStyle w:val="19"/>
              <w:keepNext/>
              <w:spacing w:line="440" w:lineRule="exact"/>
              <w:ind w:left="63" w:right="63"/>
              <w:jc w:val="center"/>
              <w:rPr>
                <w:rFonts w:ascii="宋体"/>
              </w:rPr>
            </w:pPr>
          </w:p>
        </w:tc>
        <w:tc>
          <w:tcPr>
            <w:tcW w:w="814" w:type="dxa"/>
            <w:tcBorders>
              <w:top w:val="double" w:color="auto" w:sz="6" w:space="0"/>
            </w:tcBorders>
            <w:vAlign w:val="center"/>
          </w:tcPr>
          <w:p>
            <w:pPr>
              <w:pStyle w:val="19"/>
              <w:keepNext/>
              <w:spacing w:line="440" w:lineRule="exact"/>
              <w:ind w:left="63" w:right="63"/>
              <w:jc w:val="center"/>
              <w:rPr>
                <w:rFonts w:ascii="宋体"/>
              </w:rPr>
            </w:pPr>
          </w:p>
        </w:tc>
        <w:tc>
          <w:tcPr>
            <w:tcW w:w="1013" w:type="dxa"/>
            <w:tcBorders>
              <w:top w:val="double" w:color="auto" w:sz="6" w:space="0"/>
            </w:tcBorders>
            <w:vAlign w:val="center"/>
          </w:tcPr>
          <w:p>
            <w:pPr>
              <w:pStyle w:val="19"/>
              <w:keepNext/>
              <w:spacing w:line="440" w:lineRule="exact"/>
              <w:ind w:left="63" w:right="63"/>
              <w:jc w:val="center"/>
              <w:rPr>
                <w:rFonts w:ascii="宋体"/>
              </w:rPr>
            </w:pPr>
          </w:p>
        </w:tc>
        <w:tc>
          <w:tcPr>
            <w:tcW w:w="843" w:type="dxa"/>
            <w:tcBorders>
              <w:top w:val="double" w:color="auto" w:sz="6" w:space="0"/>
            </w:tcBorders>
            <w:vAlign w:val="center"/>
          </w:tcPr>
          <w:p>
            <w:pPr>
              <w:pStyle w:val="19"/>
              <w:keepNext/>
              <w:spacing w:line="440" w:lineRule="exact"/>
              <w:ind w:left="63" w:right="63"/>
              <w:jc w:val="center"/>
              <w:rPr>
                <w:rFonts w:ascii="宋体"/>
              </w:rPr>
            </w:pPr>
          </w:p>
        </w:tc>
        <w:tc>
          <w:tcPr>
            <w:tcW w:w="977" w:type="dxa"/>
            <w:tcBorders>
              <w:top w:val="double" w:color="auto" w:sz="6" w:space="0"/>
            </w:tcBorders>
            <w:vAlign w:val="center"/>
          </w:tcPr>
          <w:p>
            <w:pPr>
              <w:pStyle w:val="19"/>
              <w:keepNext/>
              <w:spacing w:line="440" w:lineRule="exact"/>
              <w:ind w:left="63" w:right="63"/>
              <w:jc w:val="center"/>
              <w:rPr>
                <w:rFonts w:ascii="宋体"/>
              </w:rPr>
            </w:pPr>
          </w:p>
        </w:tc>
        <w:tc>
          <w:tcPr>
            <w:tcW w:w="1418" w:type="dxa"/>
            <w:tcBorders>
              <w:top w:val="double" w:color="auto" w:sz="6" w:space="0"/>
            </w:tcBorders>
            <w:vAlign w:val="center"/>
          </w:tcPr>
          <w:p>
            <w:pPr>
              <w:pStyle w:val="19"/>
              <w:keepNext/>
              <w:spacing w:line="440" w:lineRule="exact"/>
              <w:ind w:left="63" w:right="63"/>
              <w:jc w:val="center"/>
              <w:rPr>
                <w:rFonts w:ascii="宋体"/>
              </w:rPr>
            </w:pPr>
          </w:p>
        </w:tc>
        <w:tc>
          <w:tcPr>
            <w:tcW w:w="977" w:type="dxa"/>
            <w:tcBorders>
              <w:top w:val="double" w:color="auto" w:sz="6" w:space="0"/>
            </w:tcBorders>
            <w:vAlign w:val="center"/>
          </w:tcPr>
          <w:p>
            <w:pPr>
              <w:pStyle w:val="19"/>
              <w:keepNext/>
              <w:spacing w:line="440" w:lineRule="exact"/>
              <w:ind w:left="63" w:right="63"/>
              <w:jc w:val="center"/>
              <w:rPr>
                <w:rFonts w:ascii="宋体"/>
              </w:rPr>
            </w:pPr>
          </w:p>
        </w:tc>
        <w:tc>
          <w:tcPr>
            <w:tcW w:w="882" w:type="dxa"/>
            <w:tcBorders>
              <w:top w:val="double" w:color="auto" w:sz="6" w:space="0"/>
            </w:tcBorders>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tcBorders>
              <w:top w:val="nil"/>
            </w:tcBorders>
            <w:vAlign w:val="center"/>
          </w:tcPr>
          <w:p>
            <w:pPr>
              <w:pStyle w:val="19"/>
              <w:keepNext/>
              <w:spacing w:line="440" w:lineRule="exact"/>
              <w:ind w:left="63" w:right="63"/>
              <w:jc w:val="center"/>
              <w:rPr>
                <w:rFonts w:ascii="宋体"/>
              </w:rPr>
            </w:pPr>
          </w:p>
        </w:tc>
        <w:tc>
          <w:tcPr>
            <w:tcW w:w="1358" w:type="dxa"/>
            <w:tcBorders>
              <w:top w:val="nil"/>
            </w:tcBorders>
            <w:vAlign w:val="center"/>
          </w:tcPr>
          <w:p>
            <w:pPr>
              <w:pStyle w:val="19"/>
              <w:keepNext/>
              <w:spacing w:line="440" w:lineRule="exact"/>
              <w:ind w:left="63" w:right="63"/>
              <w:jc w:val="center"/>
              <w:rPr>
                <w:rFonts w:ascii="宋体"/>
              </w:rPr>
            </w:pPr>
          </w:p>
        </w:tc>
        <w:tc>
          <w:tcPr>
            <w:tcW w:w="814" w:type="dxa"/>
            <w:tcBorders>
              <w:top w:val="nil"/>
            </w:tcBorders>
            <w:vAlign w:val="center"/>
          </w:tcPr>
          <w:p>
            <w:pPr>
              <w:pStyle w:val="19"/>
              <w:keepNext/>
              <w:spacing w:line="440" w:lineRule="exact"/>
              <w:ind w:left="63" w:right="63"/>
              <w:jc w:val="center"/>
              <w:rPr>
                <w:rFonts w:ascii="宋体"/>
              </w:rPr>
            </w:pPr>
          </w:p>
        </w:tc>
        <w:tc>
          <w:tcPr>
            <w:tcW w:w="1013" w:type="dxa"/>
            <w:tcBorders>
              <w:top w:val="nil"/>
            </w:tcBorders>
            <w:vAlign w:val="center"/>
          </w:tcPr>
          <w:p>
            <w:pPr>
              <w:pStyle w:val="19"/>
              <w:keepNext/>
              <w:spacing w:line="440" w:lineRule="exact"/>
              <w:ind w:left="63" w:right="63"/>
              <w:jc w:val="center"/>
              <w:rPr>
                <w:rFonts w:ascii="宋体"/>
              </w:rPr>
            </w:pPr>
          </w:p>
        </w:tc>
        <w:tc>
          <w:tcPr>
            <w:tcW w:w="843" w:type="dxa"/>
            <w:tcBorders>
              <w:top w:val="nil"/>
            </w:tcBorders>
            <w:vAlign w:val="center"/>
          </w:tcPr>
          <w:p>
            <w:pPr>
              <w:pStyle w:val="19"/>
              <w:keepNext/>
              <w:spacing w:line="440" w:lineRule="exact"/>
              <w:ind w:left="63" w:right="63"/>
              <w:jc w:val="center"/>
              <w:rPr>
                <w:rFonts w:ascii="宋体"/>
              </w:rPr>
            </w:pPr>
          </w:p>
        </w:tc>
        <w:tc>
          <w:tcPr>
            <w:tcW w:w="977" w:type="dxa"/>
            <w:tcBorders>
              <w:top w:val="nil"/>
            </w:tcBorders>
            <w:vAlign w:val="center"/>
          </w:tcPr>
          <w:p>
            <w:pPr>
              <w:pStyle w:val="19"/>
              <w:keepNext/>
              <w:spacing w:line="440" w:lineRule="exact"/>
              <w:ind w:left="63" w:right="63"/>
              <w:jc w:val="center"/>
              <w:rPr>
                <w:rFonts w:ascii="宋体"/>
              </w:rPr>
            </w:pPr>
          </w:p>
        </w:tc>
        <w:tc>
          <w:tcPr>
            <w:tcW w:w="1418" w:type="dxa"/>
            <w:tcBorders>
              <w:top w:val="nil"/>
            </w:tcBorders>
            <w:vAlign w:val="center"/>
          </w:tcPr>
          <w:p>
            <w:pPr>
              <w:pStyle w:val="19"/>
              <w:keepNext/>
              <w:spacing w:line="440" w:lineRule="exact"/>
              <w:ind w:left="63" w:right="63"/>
              <w:jc w:val="center"/>
              <w:rPr>
                <w:rFonts w:ascii="宋体"/>
              </w:rPr>
            </w:pPr>
          </w:p>
        </w:tc>
        <w:tc>
          <w:tcPr>
            <w:tcW w:w="977" w:type="dxa"/>
            <w:tcBorders>
              <w:top w:val="nil"/>
            </w:tcBorders>
            <w:vAlign w:val="center"/>
          </w:tcPr>
          <w:p>
            <w:pPr>
              <w:pStyle w:val="19"/>
              <w:keepNext/>
              <w:spacing w:line="440" w:lineRule="exact"/>
              <w:ind w:left="63" w:right="63"/>
              <w:jc w:val="center"/>
              <w:rPr>
                <w:rFonts w:ascii="宋体"/>
              </w:rPr>
            </w:pPr>
          </w:p>
        </w:tc>
        <w:tc>
          <w:tcPr>
            <w:tcW w:w="882" w:type="dxa"/>
            <w:tcBorders>
              <w:top w:val="nil"/>
            </w:tcBorders>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pStyle w:val="19"/>
              <w:keepNext/>
              <w:spacing w:line="440" w:lineRule="exact"/>
              <w:ind w:left="63" w:right="63"/>
              <w:jc w:val="center"/>
              <w:rPr>
                <w:rFonts w:ascii="宋体"/>
              </w:rPr>
            </w:pPr>
          </w:p>
        </w:tc>
        <w:tc>
          <w:tcPr>
            <w:tcW w:w="1358" w:type="dxa"/>
            <w:vAlign w:val="center"/>
          </w:tcPr>
          <w:p>
            <w:pPr>
              <w:pStyle w:val="19"/>
              <w:keepNext/>
              <w:spacing w:line="440" w:lineRule="exact"/>
              <w:ind w:left="63" w:right="63"/>
              <w:jc w:val="center"/>
              <w:rPr>
                <w:rFonts w:ascii="宋体"/>
              </w:rPr>
            </w:pPr>
          </w:p>
        </w:tc>
        <w:tc>
          <w:tcPr>
            <w:tcW w:w="814" w:type="dxa"/>
            <w:vAlign w:val="center"/>
          </w:tcPr>
          <w:p>
            <w:pPr>
              <w:pStyle w:val="19"/>
              <w:keepNext/>
              <w:spacing w:line="440" w:lineRule="exact"/>
              <w:ind w:left="63" w:right="63"/>
              <w:jc w:val="center"/>
              <w:rPr>
                <w:rFonts w:ascii="宋体"/>
              </w:rPr>
            </w:pPr>
          </w:p>
        </w:tc>
        <w:tc>
          <w:tcPr>
            <w:tcW w:w="1013" w:type="dxa"/>
            <w:vAlign w:val="center"/>
          </w:tcPr>
          <w:p>
            <w:pPr>
              <w:pStyle w:val="19"/>
              <w:keepNext/>
              <w:spacing w:line="440" w:lineRule="exact"/>
              <w:ind w:left="63" w:right="63"/>
              <w:jc w:val="center"/>
              <w:rPr>
                <w:rFonts w:ascii="宋体"/>
              </w:rPr>
            </w:pPr>
          </w:p>
        </w:tc>
        <w:tc>
          <w:tcPr>
            <w:tcW w:w="843"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1418" w:type="dxa"/>
            <w:vAlign w:val="center"/>
          </w:tcPr>
          <w:p>
            <w:pPr>
              <w:pStyle w:val="19"/>
              <w:keepNext/>
              <w:spacing w:line="440" w:lineRule="exact"/>
              <w:ind w:left="63" w:right="63"/>
              <w:jc w:val="center"/>
              <w:rPr>
                <w:rFonts w:ascii="宋体"/>
              </w:rPr>
            </w:pPr>
          </w:p>
        </w:tc>
        <w:tc>
          <w:tcPr>
            <w:tcW w:w="977" w:type="dxa"/>
            <w:vAlign w:val="center"/>
          </w:tcPr>
          <w:p>
            <w:pPr>
              <w:pStyle w:val="19"/>
              <w:keepNext/>
              <w:spacing w:line="440" w:lineRule="exact"/>
              <w:ind w:left="63" w:right="63"/>
              <w:jc w:val="center"/>
              <w:rPr>
                <w:rFonts w:ascii="宋体"/>
              </w:rPr>
            </w:pPr>
          </w:p>
        </w:tc>
        <w:tc>
          <w:tcPr>
            <w:tcW w:w="882" w:type="dxa"/>
            <w:vAlign w:val="center"/>
          </w:tcPr>
          <w:p>
            <w:pPr>
              <w:pStyle w:val="19"/>
              <w:keepNext/>
              <w:spacing w:line="440" w:lineRule="exact"/>
              <w:ind w:left="63" w:right="63"/>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4" w:hRule="atLeast"/>
          <w:jc w:val="center"/>
        </w:trPr>
        <w:tc>
          <w:tcPr>
            <w:tcW w:w="1113" w:type="dxa"/>
            <w:vAlign w:val="center"/>
          </w:tcPr>
          <w:p>
            <w:pPr>
              <w:jc w:val="center"/>
              <w:rPr>
                <w:rFonts w:ascii="宋体"/>
              </w:rPr>
            </w:pPr>
          </w:p>
        </w:tc>
        <w:tc>
          <w:tcPr>
            <w:tcW w:w="1358" w:type="dxa"/>
            <w:vAlign w:val="center"/>
          </w:tcPr>
          <w:p>
            <w:pPr>
              <w:jc w:val="center"/>
              <w:rPr>
                <w:rFonts w:ascii="宋体"/>
              </w:rPr>
            </w:pPr>
          </w:p>
        </w:tc>
        <w:tc>
          <w:tcPr>
            <w:tcW w:w="814" w:type="dxa"/>
            <w:vAlign w:val="center"/>
          </w:tcPr>
          <w:p>
            <w:pPr>
              <w:jc w:val="center"/>
              <w:rPr>
                <w:rFonts w:ascii="宋体"/>
              </w:rPr>
            </w:pPr>
          </w:p>
        </w:tc>
        <w:tc>
          <w:tcPr>
            <w:tcW w:w="1013" w:type="dxa"/>
            <w:vAlign w:val="center"/>
          </w:tcPr>
          <w:p>
            <w:pPr>
              <w:jc w:val="center"/>
              <w:rPr>
                <w:rFonts w:ascii="宋体"/>
              </w:rPr>
            </w:pPr>
          </w:p>
        </w:tc>
        <w:tc>
          <w:tcPr>
            <w:tcW w:w="843" w:type="dxa"/>
            <w:vAlign w:val="center"/>
          </w:tcPr>
          <w:p>
            <w:pPr>
              <w:jc w:val="center"/>
              <w:rPr>
                <w:rFonts w:ascii="宋体"/>
              </w:rPr>
            </w:pPr>
          </w:p>
        </w:tc>
        <w:tc>
          <w:tcPr>
            <w:tcW w:w="977" w:type="dxa"/>
            <w:vAlign w:val="center"/>
          </w:tcPr>
          <w:p>
            <w:pPr>
              <w:jc w:val="center"/>
              <w:rPr>
                <w:rFonts w:ascii="宋体"/>
              </w:rPr>
            </w:pPr>
          </w:p>
        </w:tc>
        <w:tc>
          <w:tcPr>
            <w:tcW w:w="1418" w:type="dxa"/>
            <w:vAlign w:val="center"/>
          </w:tcPr>
          <w:p>
            <w:pPr>
              <w:jc w:val="center"/>
              <w:rPr>
                <w:rFonts w:ascii="宋体"/>
              </w:rPr>
            </w:pPr>
          </w:p>
        </w:tc>
        <w:tc>
          <w:tcPr>
            <w:tcW w:w="977" w:type="dxa"/>
            <w:vAlign w:val="center"/>
          </w:tcPr>
          <w:p>
            <w:pPr>
              <w:jc w:val="center"/>
              <w:rPr>
                <w:rFonts w:ascii="宋体"/>
              </w:rPr>
            </w:pPr>
          </w:p>
        </w:tc>
        <w:tc>
          <w:tcPr>
            <w:tcW w:w="882"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3" w:hRule="atLeast"/>
          <w:jc w:val="center"/>
        </w:trPr>
        <w:tc>
          <w:tcPr>
            <w:tcW w:w="1113" w:type="dxa"/>
            <w:tcBorders>
              <w:bottom w:val="single" w:color="auto" w:sz="12" w:space="0"/>
            </w:tcBorders>
            <w:vAlign w:val="center"/>
          </w:tcPr>
          <w:p>
            <w:pPr>
              <w:jc w:val="center"/>
              <w:rPr>
                <w:rFonts w:ascii="宋体"/>
              </w:rPr>
            </w:pPr>
          </w:p>
        </w:tc>
        <w:tc>
          <w:tcPr>
            <w:tcW w:w="1358" w:type="dxa"/>
            <w:tcBorders>
              <w:bottom w:val="single" w:color="auto" w:sz="12" w:space="0"/>
            </w:tcBorders>
            <w:vAlign w:val="center"/>
          </w:tcPr>
          <w:p>
            <w:pPr>
              <w:jc w:val="center"/>
              <w:rPr>
                <w:rFonts w:ascii="宋体"/>
              </w:rPr>
            </w:pPr>
          </w:p>
        </w:tc>
        <w:tc>
          <w:tcPr>
            <w:tcW w:w="814" w:type="dxa"/>
            <w:tcBorders>
              <w:bottom w:val="single" w:color="auto" w:sz="12" w:space="0"/>
            </w:tcBorders>
            <w:vAlign w:val="center"/>
          </w:tcPr>
          <w:p>
            <w:pPr>
              <w:jc w:val="center"/>
              <w:rPr>
                <w:rFonts w:ascii="宋体"/>
              </w:rPr>
            </w:pPr>
          </w:p>
        </w:tc>
        <w:tc>
          <w:tcPr>
            <w:tcW w:w="1013" w:type="dxa"/>
            <w:tcBorders>
              <w:bottom w:val="single" w:color="auto" w:sz="12" w:space="0"/>
            </w:tcBorders>
            <w:vAlign w:val="center"/>
          </w:tcPr>
          <w:p>
            <w:pPr>
              <w:jc w:val="center"/>
              <w:rPr>
                <w:rFonts w:ascii="宋体"/>
              </w:rPr>
            </w:pPr>
          </w:p>
        </w:tc>
        <w:tc>
          <w:tcPr>
            <w:tcW w:w="843" w:type="dxa"/>
            <w:tcBorders>
              <w:bottom w:val="single" w:color="auto" w:sz="12" w:space="0"/>
            </w:tcBorders>
            <w:vAlign w:val="center"/>
          </w:tcPr>
          <w:p>
            <w:pPr>
              <w:jc w:val="center"/>
              <w:rPr>
                <w:rFonts w:ascii="宋体"/>
              </w:rPr>
            </w:pPr>
          </w:p>
        </w:tc>
        <w:tc>
          <w:tcPr>
            <w:tcW w:w="977" w:type="dxa"/>
            <w:tcBorders>
              <w:bottom w:val="single" w:color="auto" w:sz="12" w:space="0"/>
            </w:tcBorders>
            <w:vAlign w:val="center"/>
          </w:tcPr>
          <w:p>
            <w:pPr>
              <w:jc w:val="center"/>
              <w:rPr>
                <w:rFonts w:ascii="宋体"/>
              </w:rPr>
            </w:pPr>
          </w:p>
        </w:tc>
        <w:tc>
          <w:tcPr>
            <w:tcW w:w="1418" w:type="dxa"/>
            <w:tcBorders>
              <w:bottom w:val="single" w:color="auto" w:sz="12" w:space="0"/>
            </w:tcBorders>
            <w:vAlign w:val="center"/>
          </w:tcPr>
          <w:p>
            <w:pPr>
              <w:jc w:val="center"/>
              <w:rPr>
                <w:rFonts w:ascii="宋体"/>
              </w:rPr>
            </w:pPr>
          </w:p>
        </w:tc>
        <w:tc>
          <w:tcPr>
            <w:tcW w:w="977" w:type="dxa"/>
            <w:tcBorders>
              <w:bottom w:val="single" w:color="auto" w:sz="12" w:space="0"/>
            </w:tcBorders>
            <w:vAlign w:val="center"/>
          </w:tcPr>
          <w:p>
            <w:pPr>
              <w:jc w:val="center"/>
              <w:rPr>
                <w:rFonts w:ascii="宋体"/>
              </w:rPr>
            </w:pPr>
          </w:p>
        </w:tc>
        <w:tc>
          <w:tcPr>
            <w:tcW w:w="882" w:type="dxa"/>
            <w:tcBorders>
              <w:bottom w:val="single" w:color="auto" w:sz="12" w:space="0"/>
            </w:tcBorders>
            <w:vAlign w:val="center"/>
          </w:tcPr>
          <w:p>
            <w:pPr>
              <w:jc w:val="center"/>
              <w:rPr>
                <w:rFonts w:ascii="宋体"/>
              </w:rPr>
            </w:pPr>
          </w:p>
        </w:tc>
      </w:tr>
    </w:tbl>
    <w:p>
      <w:pPr>
        <w:pStyle w:val="26"/>
        <w:spacing w:line="360" w:lineRule="exact"/>
        <w:rPr>
          <w:rFonts w:cs="Times New Roman"/>
          <w:sz w:val="24"/>
          <w:szCs w:val="24"/>
        </w:rPr>
      </w:pPr>
    </w:p>
    <w:p>
      <w:pPr>
        <w:spacing w:line="440" w:lineRule="exact"/>
        <w:rPr>
          <w:rFonts w:ascii="宋体"/>
          <w:b/>
          <w:bCs/>
        </w:rPr>
      </w:pPr>
      <w:r>
        <w:rPr>
          <w:rFonts w:hint="eastAsia" w:ascii="宋体" w:hAnsi="宋体" w:cs="宋体"/>
          <w:b/>
          <w:bCs/>
        </w:rPr>
        <w:t>附</w:t>
      </w:r>
      <w:bookmarkStart w:id="460" w:name="_Toc296346729"/>
      <w:bookmarkStart w:id="461" w:name="_Toc296891268"/>
      <w:bookmarkStart w:id="462" w:name="_Toc296347227"/>
      <w:bookmarkStart w:id="463" w:name="_Toc267261699"/>
      <w:bookmarkStart w:id="464" w:name="_Toc296891056"/>
      <w:bookmarkStart w:id="465" w:name="_Toc296944567"/>
      <w:bookmarkStart w:id="466" w:name="_Toc296503228"/>
      <w:r>
        <w:rPr>
          <w:rFonts w:hint="eastAsia" w:ascii="宋体" w:hAnsi="宋体" w:cs="宋体"/>
          <w:b/>
          <w:bCs/>
        </w:rPr>
        <w:t>件</w:t>
      </w:r>
      <w:r>
        <w:rPr>
          <w:rFonts w:ascii="宋体" w:hAnsi="宋体" w:cs="宋体"/>
          <w:b/>
          <w:bCs/>
        </w:rPr>
        <w:t>5</w:t>
      </w:r>
      <w:r>
        <w:rPr>
          <w:rFonts w:hint="eastAsia" w:ascii="宋体" w:hAnsi="宋体" w:cs="宋体"/>
          <w:b/>
          <w:bCs/>
        </w:rPr>
        <w:t>：</w:t>
      </w:r>
    </w:p>
    <w:bookmarkEnd w:id="460"/>
    <w:bookmarkEnd w:id="461"/>
    <w:bookmarkEnd w:id="462"/>
    <w:bookmarkEnd w:id="463"/>
    <w:bookmarkEnd w:id="464"/>
    <w:bookmarkEnd w:id="465"/>
    <w:bookmarkEnd w:id="466"/>
    <w:p>
      <w:pPr>
        <w:spacing w:beforeLines="50" w:afterLines="50" w:line="440" w:lineRule="exact"/>
        <w:jc w:val="center"/>
        <w:rPr>
          <w:rFonts w:eastAsia="黑体"/>
          <w:sz w:val="30"/>
          <w:szCs w:val="30"/>
        </w:rPr>
      </w:pPr>
      <w:r>
        <w:rPr>
          <w:rFonts w:hint="eastAsia" w:ascii="宋体" w:hAnsi="宋体" w:cs="宋体"/>
          <w:b/>
          <w:bCs/>
        </w:rPr>
        <w:t>承包人主要施工管理人员表</w:t>
      </w:r>
    </w:p>
    <w:tbl>
      <w:tblPr>
        <w:tblStyle w:val="47"/>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360" w:lineRule="auto"/>
              <w:ind w:firstLine="420" w:firstLineChars="200"/>
              <w:rPr>
                <w:rFonts w:ascii="宋体"/>
              </w:rPr>
            </w:pPr>
            <w:r>
              <w:rPr>
                <w:rFonts w:hint="eastAsia" w:ascii="宋体" w:hAnsi="宋体" w:cs="宋体"/>
              </w:rPr>
              <w:t>名称</w:t>
            </w:r>
          </w:p>
        </w:tc>
        <w:tc>
          <w:tcPr>
            <w:tcW w:w="1418" w:type="dxa"/>
            <w:tcBorders>
              <w:top w:val="single" w:color="auto" w:sz="12" w:space="0"/>
              <w:bottom w:val="double" w:color="auto" w:sz="6" w:space="0"/>
            </w:tcBorders>
            <w:vAlign w:val="center"/>
          </w:tcPr>
          <w:p>
            <w:pPr>
              <w:spacing w:line="360" w:lineRule="auto"/>
              <w:ind w:firstLine="420" w:firstLineChars="200"/>
              <w:rPr>
                <w:rFonts w:ascii="宋体"/>
              </w:rPr>
            </w:pPr>
            <w:r>
              <w:rPr>
                <w:rFonts w:hint="eastAsia" w:ascii="宋体" w:hAnsi="宋体" w:cs="宋体"/>
              </w:rPr>
              <w:t>姓名</w:t>
            </w:r>
          </w:p>
        </w:tc>
        <w:tc>
          <w:tcPr>
            <w:tcW w:w="1134" w:type="dxa"/>
            <w:tcBorders>
              <w:top w:val="single" w:color="auto" w:sz="12" w:space="0"/>
              <w:bottom w:val="double" w:color="auto" w:sz="6" w:space="0"/>
            </w:tcBorders>
            <w:vAlign w:val="center"/>
          </w:tcPr>
          <w:p>
            <w:pPr>
              <w:spacing w:line="360" w:lineRule="auto"/>
              <w:ind w:firstLine="420" w:firstLineChars="200"/>
              <w:rPr>
                <w:rFonts w:ascii="宋体"/>
              </w:rPr>
            </w:pPr>
            <w:r>
              <w:rPr>
                <w:rFonts w:hint="eastAsia" w:ascii="宋体" w:hAnsi="宋体" w:cs="宋体"/>
              </w:rPr>
              <w:t>职务</w:t>
            </w:r>
          </w:p>
        </w:tc>
        <w:tc>
          <w:tcPr>
            <w:tcW w:w="1134" w:type="dxa"/>
            <w:tcBorders>
              <w:top w:val="single" w:color="auto" w:sz="12" w:space="0"/>
              <w:bottom w:val="double" w:color="auto" w:sz="6" w:space="0"/>
            </w:tcBorders>
            <w:vAlign w:val="center"/>
          </w:tcPr>
          <w:p>
            <w:pPr>
              <w:spacing w:line="360" w:lineRule="auto"/>
              <w:ind w:firstLine="420" w:firstLineChars="200"/>
              <w:rPr>
                <w:rFonts w:ascii="宋体"/>
              </w:rPr>
            </w:pPr>
            <w:r>
              <w:rPr>
                <w:rFonts w:hint="eastAsia" w:ascii="宋体" w:hAnsi="宋体" w:cs="宋体"/>
              </w:rPr>
              <w:t>职称</w:t>
            </w:r>
          </w:p>
        </w:tc>
        <w:tc>
          <w:tcPr>
            <w:tcW w:w="4252" w:type="dxa"/>
            <w:tcBorders>
              <w:top w:val="single" w:color="auto" w:sz="12" w:space="0"/>
              <w:bottom w:val="double" w:color="auto" w:sz="6" w:space="0"/>
            </w:tcBorders>
            <w:vAlign w:val="center"/>
          </w:tcPr>
          <w:p>
            <w:pPr>
              <w:spacing w:line="360" w:lineRule="auto"/>
              <w:ind w:firstLine="420" w:firstLineChars="200"/>
              <w:rPr>
                <w:rFonts w:ascii="宋体"/>
              </w:rPr>
            </w:pPr>
            <w:r>
              <w:rPr>
                <w:rFonts w:hint="eastAsia" w:ascii="宋体" w:hAnsi="宋体" w:cs="宋体"/>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spacing w:line="360" w:lineRule="auto"/>
              <w:ind w:firstLine="420" w:firstLineChars="200"/>
              <w:rPr>
                <w:rFonts w:ascii="宋体"/>
              </w:rPr>
            </w:pPr>
            <w:r>
              <w:rPr>
                <w:rFonts w:hint="eastAsia" w:ascii="宋体" w:hAnsi="宋体" w:cs="宋体"/>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0" w:firstLineChars="200"/>
              <w:rPr>
                <w:rFonts w:ascii="宋体"/>
              </w:rPr>
            </w:pPr>
            <w:r>
              <w:rPr>
                <w:rFonts w:hint="eastAsia" w:ascii="宋体" w:hAnsi="宋体" w:cs="宋体"/>
              </w:rPr>
              <w:t>项目主管</w:t>
            </w:r>
          </w:p>
        </w:tc>
        <w:tc>
          <w:tcPr>
            <w:tcW w:w="1418" w:type="dxa"/>
            <w:tcBorders>
              <w:top w:val="nil"/>
            </w:tcBorders>
            <w:vAlign w:val="center"/>
          </w:tcPr>
          <w:p>
            <w:pPr>
              <w:spacing w:line="360" w:lineRule="auto"/>
              <w:ind w:firstLine="420" w:firstLineChars="200"/>
              <w:rPr>
                <w:rFonts w:ascii="宋体"/>
              </w:rPr>
            </w:pPr>
          </w:p>
        </w:tc>
        <w:tc>
          <w:tcPr>
            <w:tcW w:w="1134" w:type="dxa"/>
            <w:tcBorders>
              <w:top w:val="nil"/>
            </w:tcBorders>
            <w:vAlign w:val="center"/>
          </w:tcPr>
          <w:p>
            <w:pPr>
              <w:spacing w:line="360" w:lineRule="auto"/>
              <w:ind w:firstLine="420" w:firstLineChars="200"/>
              <w:rPr>
                <w:rFonts w:ascii="宋体"/>
              </w:rPr>
            </w:pPr>
          </w:p>
        </w:tc>
        <w:tc>
          <w:tcPr>
            <w:tcW w:w="1134" w:type="dxa"/>
            <w:tcBorders>
              <w:top w:val="nil"/>
            </w:tcBorders>
            <w:vAlign w:val="center"/>
          </w:tcPr>
          <w:p>
            <w:pPr>
              <w:spacing w:line="360" w:lineRule="auto"/>
              <w:ind w:firstLine="420" w:firstLineChars="200"/>
              <w:rPr>
                <w:rFonts w:ascii="宋体"/>
              </w:rPr>
            </w:pPr>
          </w:p>
        </w:tc>
        <w:tc>
          <w:tcPr>
            <w:tcW w:w="4252" w:type="dxa"/>
            <w:tcBorders>
              <w:top w:val="nil"/>
            </w:tcBorders>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pPr>
              <w:spacing w:line="360" w:lineRule="auto"/>
              <w:ind w:firstLine="420" w:firstLineChars="200"/>
              <w:rPr>
                <w:rFonts w:ascii="宋体"/>
              </w:rPr>
            </w:pP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0" w:firstLineChars="200"/>
              <w:rPr>
                <w:rFonts w:ascii="宋体"/>
              </w:rPr>
            </w:pPr>
            <w:r>
              <w:rPr>
                <w:rFonts w:hint="eastAsia" w:ascii="宋体" w:hAnsi="宋体" w:cs="宋体"/>
              </w:rPr>
              <w:t>其他人员</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360" w:lineRule="auto"/>
              <w:ind w:firstLine="420" w:firstLineChars="200"/>
              <w:rPr>
                <w:rFonts w:ascii="宋体"/>
              </w:rPr>
            </w:pP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spacing w:line="360" w:lineRule="auto"/>
              <w:ind w:firstLine="420" w:firstLineChars="200"/>
              <w:rPr>
                <w:rFonts w:ascii="宋体"/>
              </w:rPr>
            </w:pPr>
            <w:r>
              <w:rPr>
                <w:rFonts w:hint="eastAsia" w:ascii="宋体" w:hAnsi="宋体" w:cs="宋体"/>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项目经理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项目副经理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技术负责人</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造价管理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质量管理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材料管理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计划管理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spacing w:line="360" w:lineRule="auto"/>
              <w:ind w:firstLine="420" w:firstLineChars="200"/>
              <w:rPr>
                <w:rFonts w:ascii="宋体"/>
              </w:rPr>
            </w:pPr>
            <w:r>
              <w:rPr>
                <w:rFonts w:hint="eastAsia" w:ascii="宋体" w:hAnsi="宋体" w:cs="宋体"/>
              </w:rPr>
              <w:t>安全管理</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pPr>
              <w:spacing w:line="360" w:lineRule="auto"/>
              <w:ind w:firstLine="420" w:firstLineChars="200"/>
              <w:rPr>
                <w:rFonts w:ascii="宋体"/>
              </w:rPr>
            </w:pPr>
            <w:r>
              <w:rPr>
                <w:rFonts w:hint="eastAsia" w:ascii="宋体" w:hAnsi="宋体" w:cs="宋体"/>
              </w:rPr>
              <w:t>其他人员</w:t>
            </w: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0" w:firstLineChars="200"/>
              <w:rPr>
                <w:rFonts w:ascii="宋体"/>
              </w:rPr>
            </w:pPr>
          </w:p>
        </w:tc>
        <w:tc>
          <w:tcPr>
            <w:tcW w:w="1418" w:type="dxa"/>
            <w:tcBorders>
              <w:bottom w:val="nil"/>
            </w:tcBorders>
            <w:vAlign w:val="center"/>
          </w:tcPr>
          <w:p>
            <w:pPr>
              <w:spacing w:line="360" w:lineRule="auto"/>
              <w:ind w:firstLine="420" w:firstLineChars="200"/>
              <w:rPr>
                <w:rFonts w:ascii="宋体"/>
              </w:rPr>
            </w:pPr>
          </w:p>
        </w:tc>
        <w:tc>
          <w:tcPr>
            <w:tcW w:w="1134" w:type="dxa"/>
            <w:tcBorders>
              <w:bottom w:val="nil"/>
            </w:tcBorders>
            <w:vAlign w:val="center"/>
          </w:tcPr>
          <w:p>
            <w:pPr>
              <w:spacing w:line="360" w:lineRule="auto"/>
              <w:ind w:firstLine="420" w:firstLineChars="200"/>
              <w:rPr>
                <w:rFonts w:ascii="宋体"/>
              </w:rPr>
            </w:pPr>
          </w:p>
        </w:tc>
        <w:tc>
          <w:tcPr>
            <w:tcW w:w="1134" w:type="dxa"/>
            <w:tcBorders>
              <w:bottom w:val="nil"/>
            </w:tcBorders>
            <w:vAlign w:val="center"/>
          </w:tcPr>
          <w:p>
            <w:pPr>
              <w:spacing w:line="360" w:lineRule="auto"/>
              <w:ind w:firstLine="420" w:firstLineChars="200"/>
              <w:rPr>
                <w:rFonts w:ascii="宋体"/>
              </w:rPr>
            </w:pPr>
          </w:p>
        </w:tc>
        <w:tc>
          <w:tcPr>
            <w:tcW w:w="4252" w:type="dxa"/>
            <w:tcBorders>
              <w:bottom w:val="nil"/>
            </w:tcBorders>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0" w:firstLineChars="200"/>
              <w:rPr>
                <w:rFonts w:ascii="宋体"/>
              </w:rPr>
            </w:pP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0" w:firstLineChars="200"/>
              <w:rPr>
                <w:rFonts w:ascii="宋体"/>
              </w:rPr>
            </w:pP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0" w:firstLineChars="200"/>
              <w:rPr>
                <w:rFonts w:ascii="宋体"/>
              </w:rPr>
            </w:pPr>
          </w:p>
        </w:tc>
        <w:tc>
          <w:tcPr>
            <w:tcW w:w="1418"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1134" w:type="dxa"/>
            <w:vAlign w:val="center"/>
          </w:tcPr>
          <w:p>
            <w:pPr>
              <w:spacing w:line="360" w:lineRule="auto"/>
              <w:ind w:firstLine="420" w:firstLineChars="200"/>
              <w:rPr>
                <w:rFonts w:ascii="宋体"/>
              </w:rPr>
            </w:pPr>
          </w:p>
        </w:tc>
        <w:tc>
          <w:tcPr>
            <w:tcW w:w="4252" w:type="dxa"/>
            <w:vAlign w:val="center"/>
          </w:tcPr>
          <w:p>
            <w:pPr>
              <w:spacing w:line="360" w:lineRule="auto"/>
              <w:ind w:firstLine="420" w:firstLineChars="200"/>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360" w:lineRule="auto"/>
              <w:ind w:firstLine="420" w:firstLineChars="200"/>
              <w:rPr>
                <w:rFonts w:ascii="宋体"/>
              </w:rPr>
            </w:pPr>
          </w:p>
        </w:tc>
        <w:tc>
          <w:tcPr>
            <w:tcW w:w="1418" w:type="dxa"/>
            <w:tcBorders>
              <w:bottom w:val="single" w:color="auto" w:sz="12" w:space="0"/>
            </w:tcBorders>
            <w:vAlign w:val="center"/>
          </w:tcPr>
          <w:p>
            <w:pPr>
              <w:spacing w:line="360" w:lineRule="auto"/>
              <w:ind w:firstLine="420" w:firstLineChars="200"/>
              <w:rPr>
                <w:rFonts w:ascii="宋体"/>
              </w:rPr>
            </w:pPr>
          </w:p>
        </w:tc>
        <w:tc>
          <w:tcPr>
            <w:tcW w:w="1134" w:type="dxa"/>
            <w:tcBorders>
              <w:bottom w:val="single" w:color="auto" w:sz="12" w:space="0"/>
            </w:tcBorders>
            <w:vAlign w:val="center"/>
          </w:tcPr>
          <w:p>
            <w:pPr>
              <w:spacing w:line="360" w:lineRule="auto"/>
              <w:ind w:firstLine="420" w:firstLineChars="200"/>
              <w:rPr>
                <w:rFonts w:ascii="宋体"/>
              </w:rPr>
            </w:pPr>
          </w:p>
        </w:tc>
        <w:tc>
          <w:tcPr>
            <w:tcW w:w="1134" w:type="dxa"/>
            <w:tcBorders>
              <w:bottom w:val="single" w:color="auto" w:sz="12" w:space="0"/>
            </w:tcBorders>
            <w:vAlign w:val="center"/>
          </w:tcPr>
          <w:p>
            <w:pPr>
              <w:spacing w:line="360" w:lineRule="auto"/>
              <w:ind w:firstLine="420" w:firstLineChars="200"/>
              <w:rPr>
                <w:rFonts w:ascii="宋体"/>
              </w:rPr>
            </w:pPr>
          </w:p>
        </w:tc>
        <w:tc>
          <w:tcPr>
            <w:tcW w:w="4252" w:type="dxa"/>
            <w:tcBorders>
              <w:bottom w:val="single" w:color="auto" w:sz="12" w:space="0"/>
            </w:tcBorders>
            <w:vAlign w:val="center"/>
          </w:tcPr>
          <w:p>
            <w:pPr>
              <w:spacing w:line="360" w:lineRule="auto"/>
              <w:ind w:firstLine="420" w:firstLineChars="200"/>
              <w:rPr>
                <w:rFonts w:ascii="宋体"/>
              </w:rPr>
            </w:pPr>
          </w:p>
        </w:tc>
      </w:tr>
    </w:tbl>
    <w:p>
      <w:pPr>
        <w:pStyle w:val="2"/>
        <w:rPr>
          <w:rFonts w:hAnsi="宋体" w:cs="Times New Roman"/>
          <w:b/>
          <w:bCs/>
        </w:rPr>
      </w:pPr>
    </w:p>
    <w:p>
      <w:pPr>
        <w:pStyle w:val="2"/>
        <w:rPr>
          <w:rFonts w:hAnsi="宋体" w:cs="Times New Roman"/>
          <w:b/>
          <w:bCs/>
        </w:rPr>
      </w:pPr>
    </w:p>
    <w:p>
      <w:pPr>
        <w:pStyle w:val="2"/>
        <w:rPr>
          <w:rFonts w:hAnsi="宋体" w:cs="Times New Roman"/>
          <w:b/>
          <w:bCs/>
        </w:rPr>
      </w:pPr>
    </w:p>
    <w:p>
      <w:pPr>
        <w:pStyle w:val="2"/>
        <w:rPr>
          <w:rFonts w:hAnsi="宋体" w:cs="Times New Roman"/>
          <w:b/>
          <w:bCs/>
        </w:rPr>
      </w:pPr>
    </w:p>
    <w:p>
      <w:pPr>
        <w:pStyle w:val="2"/>
        <w:rPr>
          <w:rFonts w:hAnsi="宋体" w:cs="Times New Roman"/>
          <w:b/>
          <w:bCs/>
        </w:rPr>
      </w:pPr>
    </w:p>
    <w:p>
      <w:pPr>
        <w:pStyle w:val="2"/>
        <w:rPr>
          <w:rFonts w:hAnsi="宋体" w:cs="Times New Roman"/>
          <w:b/>
          <w:bCs/>
        </w:rPr>
      </w:pPr>
    </w:p>
    <w:p>
      <w:pPr>
        <w:pStyle w:val="2"/>
        <w:rPr>
          <w:rFonts w:hAnsi="宋体" w:cs="Times New Roman"/>
          <w:b/>
          <w:bCs/>
        </w:rPr>
      </w:pPr>
    </w:p>
    <w:p>
      <w:pPr>
        <w:pStyle w:val="2"/>
        <w:rPr>
          <w:rFonts w:hAnsi="宋体" w:cs="Times New Roman"/>
          <w:b/>
          <w:bCs/>
        </w:rPr>
      </w:pPr>
    </w:p>
    <w:p>
      <w:pPr>
        <w:pStyle w:val="2"/>
        <w:rPr>
          <w:rFonts w:hAnsi="宋体" w:cs="Times New Roman"/>
          <w:b/>
          <w:bCs/>
        </w:rPr>
      </w:pPr>
      <w:r>
        <w:rPr>
          <w:rFonts w:hint="eastAsia" w:hAnsi="宋体"/>
          <w:b/>
          <w:bCs/>
        </w:rPr>
        <w:t>附件</w:t>
      </w:r>
      <w:r>
        <w:rPr>
          <w:rFonts w:hAnsi="宋体"/>
          <w:b/>
          <w:bCs/>
        </w:rPr>
        <w:t>6</w:t>
      </w:r>
      <w:r>
        <w:rPr>
          <w:rFonts w:hint="eastAsia" w:hAnsi="宋体"/>
          <w:b/>
          <w:bCs/>
        </w:rPr>
        <w:t>：</w:t>
      </w:r>
    </w:p>
    <w:p>
      <w:pPr>
        <w:pStyle w:val="2"/>
        <w:rPr>
          <w:rFonts w:hAnsi="宋体" w:cs="Times New Roman"/>
          <w:b/>
          <w:bCs/>
        </w:rPr>
      </w:pPr>
    </w:p>
    <w:p>
      <w:pPr>
        <w:jc w:val="center"/>
        <w:rPr>
          <w:b/>
          <w:bCs/>
          <w:sz w:val="28"/>
          <w:szCs w:val="28"/>
        </w:rPr>
      </w:pPr>
      <w:bookmarkStart w:id="467" w:name="_Toc409512413"/>
      <w:r>
        <w:rPr>
          <w:rFonts w:hint="eastAsia" w:cs="宋体"/>
          <w:b/>
          <w:bCs/>
          <w:sz w:val="28"/>
          <w:szCs w:val="28"/>
        </w:rPr>
        <w:t>履约担保</w:t>
      </w:r>
      <w:bookmarkEnd w:id="467"/>
    </w:p>
    <w:p>
      <w:pPr>
        <w:spacing w:line="440" w:lineRule="exact"/>
        <w:rPr>
          <w:rFonts w:ascii="宋体"/>
        </w:rPr>
      </w:pPr>
      <w:r>
        <w:rPr>
          <w:rFonts w:hint="eastAsia" w:ascii="宋体" w:hAnsi="宋体" w:cs="宋体"/>
        </w:rPr>
        <w:t>（发包人名称）：</w:t>
      </w:r>
    </w:p>
    <w:p>
      <w:pPr>
        <w:spacing w:line="440" w:lineRule="exact"/>
        <w:rPr>
          <w:rFonts w:ascii="宋体"/>
        </w:rPr>
      </w:pPr>
    </w:p>
    <w:p>
      <w:pPr>
        <w:spacing w:line="360" w:lineRule="auto"/>
        <w:ind w:firstLine="420" w:firstLineChars="200"/>
        <w:rPr>
          <w:rFonts w:ascii="宋体"/>
        </w:rPr>
      </w:pPr>
      <w:r>
        <w:rPr>
          <w:rFonts w:hint="eastAsia" w:ascii="宋体" w:hAnsi="宋体" w:cs="宋体"/>
        </w:rPr>
        <w:t>鉴于（发包人名称，以下简称“发包人”）与（承包人名称）（以下称“承包人”）于年月日就（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rPr>
      </w:pPr>
      <w:r>
        <w:rPr>
          <w:rFonts w:ascii="宋体" w:hAnsi="宋体" w:cs="宋体"/>
        </w:rPr>
        <w:t xml:space="preserve">1. </w:t>
      </w:r>
      <w:r>
        <w:rPr>
          <w:rFonts w:hint="eastAsia" w:ascii="宋体" w:hAnsi="宋体" w:cs="宋体"/>
        </w:rPr>
        <w:t>担保金额人民币（大写）元（</w:t>
      </w:r>
      <w:r>
        <w:rPr>
          <w:rFonts w:ascii="宋体"/>
        </w:rPr>
        <w:t>¥</w:t>
      </w:r>
      <w:r>
        <w:rPr>
          <w:rFonts w:hint="eastAsia" w:ascii="宋体" w:hAnsi="宋体" w:cs="宋体"/>
        </w:rPr>
        <w:t>）。</w:t>
      </w:r>
    </w:p>
    <w:p>
      <w:pPr>
        <w:spacing w:line="360" w:lineRule="auto"/>
        <w:ind w:firstLine="420" w:firstLineChars="200"/>
        <w:rPr>
          <w:rFonts w:ascii="宋体"/>
        </w:rPr>
      </w:pPr>
      <w:r>
        <w:rPr>
          <w:rFonts w:ascii="宋体" w:hAnsi="宋体" w:cs="宋体"/>
        </w:rPr>
        <w:t xml:space="preserve">2. </w:t>
      </w:r>
      <w:r>
        <w:rPr>
          <w:rFonts w:hint="eastAsia" w:ascii="宋体" w:hAnsi="宋体" w:cs="宋体"/>
        </w:rPr>
        <w:t>担保有效期自你方与承包人签订的合同生效之日起至你方签发或应签发工程接收证书之日止。</w:t>
      </w:r>
    </w:p>
    <w:p>
      <w:pPr>
        <w:spacing w:line="360" w:lineRule="auto"/>
        <w:ind w:firstLine="420" w:firstLineChars="200"/>
        <w:rPr>
          <w:rFonts w:ascii="宋体"/>
        </w:rPr>
      </w:pPr>
      <w:r>
        <w:rPr>
          <w:rFonts w:ascii="宋体" w:hAnsi="宋体" w:cs="宋体"/>
        </w:rPr>
        <w:t xml:space="preserve">3. </w:t>
      </w:r>
      <w:r>
        <w:rPr>
          <w:rFonts w:hint="eastAsia" w:ascii="宋体" w:hAnsi="宋体" w:cs="宋体"/>
        </w:rPr>
        <w:t>在本担保有效期内，因承包人违反合同约定的义务给你方造成经济损失时，我方在收到你方以书面形式提出的在担保金额内的赔偿要求后，在</w:t>
      </w:r>
      <w:r>
        <w:rPr>
          <w:rFonts w:ascii="宋体" w:hAnsi="宋体" w:cs="宋体"/>
        </w:rPr>
        <w:t>7</w:t>
      </w:r>
      <w:r>
        <w:rPr>
          <w:rFonts w:hint="eastAsia" w:ascii="宋体" w:hAnsi="宋体" w:cs="宋体"/>
        </w:rPr>
        <w:t>天内无条件支付。</w:t>
      </w:r>
    </w:p>
    <w:p>
      <w:pPr>
        <w:spacing w:line="360" w:lineRule="auto"/>
        <w:ind w:firstLine="420" w:firstLineChars="200"/>
        <w:rPr>
          <w:rFonts w:ascii="宋体"/>
        </w:rPr>
      </w:pPr>
      <w:r>
        <w:rPr>
          <w:rFonts w:ascii="宋体" w:hAnsi="宋体" w:cs="宋体"/>
        </w:rPr>
        <w:t xml:space="preserve">4. </w:t>
      </w:r>
      <w:r>
        <w:rPr>
          <w:rFonts w:hint="eastAsia" w:ascii="宋体" w:hAnsi="宋体" w:cs="宋体"/>
        </w:rPr>
        <w:t>你方和承包人按合同约定变更合同时，我方承担本担保规定的义务不变。</w:t>
      </w:r>
    </w:p>
    <w:p>
      <w:pPr>
        <w:spacing w:line="360" w:lineRule="auto"/>
        <w:ind w:firstLine="420" w:firstLineChars="200"/>
        <w:rPr>
          <w:rFonts w:ascii="宋体"/>
        </w:rPr>
      </w:pPr>
      <w:r>
        <w:rPr>
          <w:rFonts w:ascii="宋体" w:hAnsi="宋体" w:cs="宋体"/>
        </w:rPr>
        <w:t xml:space="preserve">5. </w:t>
      </w:r>
      <w:r>
        <w:rPr>
          <w:rFonts w:hint="eastAsia" w:ascii="宋体" w:hAnsi="宋体" w:cs="宋体"/>
        </w:rPr>
        <w:t>因本保函发生的纠纷，可由双方协商解决，协商不成的，任何一方均可提请仲裁委员会仲裁。</w:t>
      </w:r>
    </w:p>
    <w:p>
      <w:pPr>
        <w:spacing w:line="360" w:lineRule="auto"/>
        <w:ind w:firstLine="420" w:firstLineChars="200"/>
        <w:rPr>
          <w:rFonts w:ascii="宋体"/>
        </w:rPr>
      </w:pPr>
      <w:r>
        <w:rPr>
          <w:rFonts w:ascii="宋体" w:hAnsi="宋体" w:cs="宋体"/>
        </w:rPr>
        <w:t xml:space="preserve">6. </w:t>
      </w:r>
      <w:r>
        <w:rPr>
          <w:rFonts w:hint="eastAsia" w:ascii="宋体" w:hAnsi="宋体" w:cs="宋体"/>
        </w:rPr>
        <w:t>本保函自我方法定代表人（或其授权代理人）签字并加盖公章之日起生效。</w:t>
      </w:r>
    </w:p>
    <w:p>
      <w:pPr>
        <w:spacing w:line="360" w:lineRule="auto"/>
        <w:ind w:firstLine="420" w:firstLineChars="200"/>
        <w:rPr>
          <w:rFonts w:ascii="宋体"/>
        </w:rPr>
      </w:pPr>
      <w:r>
        <w:rPr>
          <w:rFonts w:hint="eastAsia" w:ascii="宋体" w:hAnsi="宋体" w:cs="宋体"/>
        </w:rPr>
        <w:t>担保人：（盖单位章）</w:t>
      </w:r>
    </w:p>
    <w:p>
      <w:pPr>
        <w:spacing w:line="360" w:lineRule="auto"/>
        <w:ind w:firstLine="420" w:firstLineChars="200"/>
        <w:rPr>
          <w:rFonts w:ascii="宋体"/>
        </w:rPr>
      </w:pPr>
      <w:r>
        <w:rPr>
          <w:rFonts w:hint="eastAsia" w:ascii="宋体" w:hAnsi="宋体" w:cs="宋体"/>
        </w:rPr>
        <w:t>法定代表人或其委托代理人：（签字）</w:t>
      </w:r>
    </w:p>
    <w:p>
      <w:pPr>
        <w:spacing w:line="360" w:lineRule="auto"/>
        <w:ind w:firstLine="420" w:firstLineChars="200"/>
        <w:rPr>
          <w:rFonts w:ascii="宋体"/>
        </w:rPr>
      </w:pPr>
      <w:r>
        <w:rPr>
          <w:rFonts w:hint="eastAsia" w:ascii="宋体" w:hAnsi="宋体" w:cs="宋体"/>
        </w:rPr>
        <w:t>地址：</w:t>
      </w:r>
    </w:p>
    <w:p>
      <w:pPr>
        <w:spacing w:line="360" w:lineRule="auto"/>
        <w:ind w:firstLine="420" w:firstLineChars="200"/>
        <w:rPr>
          <w:rFonts w:ascii="宋体"/>
        </w:rPr>
      </w:pPr>
      <w:r>
        <w:rPr>
          <w:rFonts w:hint="eastAsia" w:ascii="宋体" w:hAnsi="宋体" w:cs="宋体"/>
        </w:rPr>
        <w:t>邮政编码：</w:t>
      </w:r>
    </w:p>
    <w:p>
      <w:pPr>
        <w:spacing w:line="360" w:lineRule="auto"/>
        <w:ind w:firstLine="420" w:firstLineChars="200"/>
        <w:rPr>
          <w:rFonts w:ascii="宋体"/>
          <w:u w:val="single"/>
        </w:rPr>
      </w:pPr>
      <w:r>
        <w:rPr>
          <w:rFonts w:hint="eastAsia" w:ascii="宋体" w:hAnsi="宋体" w:cs="宋体"/>
        </w:rPr>
        <w:t>电话：</w:t>
      </w:r>
    </w:p>
    <w:p>
      <w:pPr>
        <w:spacing w:line="360" w:lineRule="auto"/>
        <w:ind w:firstLine="420" w:firstLineChars="200"/>
        <w:rPr>
          <w:rFonts w:ascii="宋体"/>
        </w:rPr>
      </w:pPr>
      <w:r>
        <w:rPr>
          <w:rFonts w:hint="eastAsia" w:ascii="宋体" w:hAnsi="宋体" w:cs="宋体"/>
        </w:rPr>
        <w:t>传真：</w:t>
      </w:r>
    </w:p>
    <w:p>
      <w:pPr>
        <w:pStyle w:val="83"/>
        <w:rPr>
          <w:b/>
          <w:bCs/>
          <w:sz w:val="44"/>
          <w:szCs w:val="44"/>
        </w:rPr>
      </w:pPr>
      <w:r>
        <w:rPr>
          <w:rFonts w:hint="eastAsia" w:ascii="宋体" w:hAnsi="宋体" w:cs="宋体"/>
        </w:rPr>
        <w:t>年月日</w:t>
      </w:r>
    </w:p>
    <w:p>
      <w:pPr>
        <w:pStyle w:val="21"/>
        <w:ind w:left="0" w:leftChars="0"/>
        <w:rPr>
          <w:rFonts w:ascii="宋体"/>
        </w:rPr>
      </w:pPr>
    </w:p>
    <w:p>
      <w:pPr>
        <w:ind w:firstLine="3990" w:firstLineChars="1900"/>
      </w:pPr>
    </w:p>
    <w:p>
      <w:pPr>
        <w:ind w:firstLine="3990" w:firstLineChars="1900"/>
      </w:pPr>
    </w:p>
    <w:p>
      <w:pPr>
        <w:ind w:firstLine="3990" w:firstLineChars="1900"/>
      </w:pPr>
    </w:p>
    <w:bookmarkEnd w:id="420"/>
    <w:bookmarkEnd w:id="421"/>
    <w:p>
      <w:pPr>
        <w:spacing w:line="600" w:lineRule="exact"/>
        <w:jc w:val="center"/>
        <w:outlineLvl w:val="0"/>
        <w:rPr>
          <w:rFonts w:ascii="宋体"/>
          <w:sz w:val="36"/>
          <w:szCs w:val="36"/>
        </w:rPr>
      </w:pPr>
      <w:bookmarkStart w:id="468" w:name="_Toc13995"/>
      <w:bookmarkStart w:id="469" w:name="_Toc8855"/>
    </w:p>
    <w:p>
      <w:pPr>
        <w:spacing w:line="600" w:lineRule="exact"/>
        <w:jc w:val="center"/>
        <w:outlineLvl w:val="0"/>
        <w:rPr>
          <w:rFonts w:ascii="宋体"/>
          <w:sz w:val="36"/>
          <w:szCs w:val="36"/>
        </w:rPr>
      </w:pPr>
    </w:p>
    <w:p>
      <w:pPr>
        <w:spacing w:line="600" w:lineRule="exact"/>
        <w:jc w:val="center"/>
        <w:outlineLvl w:val="0"/>
        <w:rPr>
          <w:b/>
          <w:bCs/>
          <w:sz w:val="36"/>
          <w:szCs w:val="36"/>
        </w:rPr>
      </w:pPr>
    </w:p>
    <w:p>
      <w:pPr>
        <w:spacing w:line="600" w:lineRule="exact"/>
        <w:jc w:val="center"/>
        <w:outlineLvl w:val="0"/>
        <w:rPr>
          <w:b/>
          <w:bCs/>
          <w:sz w:val="36"/>
          <w:szCs w:val="36"/>
        </w:rPr>
      </w:pPr>
    </w:p>
    <w:p>
      <w:pPr>
        <w:pStyle w:val="83"/>
        <w:rPr>
          <w:b/>
          <w:bCs/>
          <w:sz w:val="36"/>
          <w:szCs w:val="36"/>
        </w:rPr>
      </w:pPr>
    </w:p>
    <w:p>
      <w:pPr>
        <w:pStyle w:val="83"/>
        <w:rPr>
          <w:b/>
          <w:bCs/>
          <w:sz w:val="36"/>
          <w:szCs w:val="36"/>
        </w:rPr>
      </w:pPr>
    </w:p>
    <w:p>
      <w:pPr>
        <w:pStyle w:val="83"/>
        <w:rPr>
          <w:b/>
          <w:bCs/>
          <w:sz w:val="36"/>
          <w:szCs w:val="36"/>
        </w:rPr>
      </w:pPr>
    </w:p>
    <w:p>
      <w:pPr>
        <w:spacing w:line="600" w:lineRule="exact"/>
        <w:jc w:val="center"/>
        <w:outlineLvl w:val="0"/>
        <w:rPr>
          <w:b/>
          <w:bCs/>
          <w:sz w:val="36"/>
          <w:szCs w:val="36"/>
        </w:rPr>
      </w:pPr>
      <w:bookmarkStart w:id="470" w:name="_Toc24906"/>
      <w:r>
        <w:rPr>
          <w:rFonts w:hint="eastAsia" w:cs="宋体"/>
          <w:b/>
          <w:bCs/>
          <w:sz w:val="36"/>
          <w:szCs w:val="36"/>
        </w:rPr>
        <w:t>第五章工程量清单</w:t>
      </w:r>
      <w:bookmarkEnd w:id="470"/>
    </w:p>
    <w:p/>
    <w:p/>
    <w:p>
      <w:pPr>
        <w:jc w:val="center"/>
        <w:rPr>
          <w:b/>
          <w:bCs/>
          <w:sz w:val="28"/>
          <w:szCs w:val="28"/>
        </w:rPr>
      </w:pPr>
      <w:r>
        <w:rPr>
          <w:rFonts w:hint="eastAsia" w:cs="宋体"/>
          <w:b/>
          <w:bCs/>
          <w:sz w:val="28"/>
          <w:szCs w:val="28"/>
        </w:rPr>
        <w:t>（另附）</w:t>
      </w:r>
    </w:p>
    <w:p>
      <w:pPr>
        <w:pStyle w:val="4"/>
        <w:spacing w:line="360" w:lineRule="auto"/>
        <w:rPr>
          <w:rFonts w:ascii="宋体"/>
          <w:sz w:val="36"/>
          <w:szCs w:val="36"/>
        </w:rPr>
      </w:pPr>
    </w:p>
    <w:bookmarkEnd w:id="412"/>
    <w:bookmarkEnd w:id="468"/>
    <w:bookmarkEnd w:id="469"/>
    <w:p>
      <w:pPr>
        <w:pStyle w:val="19"/>
        <w:spacing w:after="0" w:line="440" w:lineRule="exact"/>
        <w:ind w:firstLine="315" w:firstLineChars="150"/>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rPr>
          <w:rFonts w:ascii="宋体"/>
          <w:color w:val="FF0000"/>
        </w:rPr>
      </w:pPr>
    </w:p>
    <w:p>
      <w:pPr>
        <w:pStyle w:val="19"/>
        <w:rPr>
          <w:rFonts w:ascii="宋体"/>
          <w:color w:val="FF0000"/>
        </w:rPr>
      </w:pPr>
    </w:p>
    <w:p>
      <w:pPr>
        <w:pStyle w:val="20"/>
      </w:pPr>
    </w:p>
    <w:p>
      <w:pPr>
        <w:pStyle w:val="19"/>
        <w:spacing w:line="440" w:lineRule="exact"/>
        <w:rPr>
          <w:rFonts w:ascii="宋体"/>
          <w:color w:val="FF0000"/>
        </w:rPr>
      </w:pPr>
    </w:p>
    <w:bookmarkEnd w:id="413"/>
    <w:bookmarkEnd w:id="414"/>
    <w:p>
      <w:pPr>
        <w:spacing w:line="600" w:lineRule="exact"/>
        <w:jc w:val="center"/>
        <w:outlineLvl w:val="0"/>
        <w:rPr>
          <w:rFonts w:ascii="宋体"/>
          <w:b/>
          <w:bCs/>
          <w:sz w:val="36"/>
          <w:szCs w:val="36"/>
        </w:rPr>
      </w:pPr>
    </w:p>
    <w:p>
      <w:pPr>
        <w:spacing w:line="600" w:lineRule="exact"/>
        <w:jc w:val="center"/>
        <w:outlineLvl w:val="0"/>
        <w:rPr>
          <w:b/>
          <w:bCs/>
          <w:sz w:val="36"/>
          <w:szCs w:val="36"/>
        </w:rPr>
      </w:pPr>
      <w:bookmarkStart w:id="471" w:name="_Toc18911"/>
      <w:bookmarkStart w:id="472" w:name="_Toc269"/>
      <w:bookmarkStart w:id="473" w:name="_Toc259"/>
      <w:r>
        <w:rPr>
          <w:rFonts w:hint="eastAsia" w:cs="宋体"/>
          <w:b/>
          <w:bCs/>
          <w:sz w:val="36"/>
          <w:szCs w:val="36"/>
        </w:rPr>
        <w:t>第六章图纸</w:t>
      </w:r>
      <w:bookmarkEnd w:id="471"/>
    </w:p>
    <w:p>
      <w:pPr>
        <w:keepNext/>
        <w:keepLines/>
        <w:spacing w:line="579" w:lineRule="auto"/>
        <w:jc w:val="center"/>
        <w:rPr>
          <w:rFonts w:ascii="宋体"/>
          <w:b/>
          <w:bCs/>
          <w:sz w:val="28"/>
          <w:szCs w:val="28"/>
        </w:rPr>
      </w:pPr>
      <w:r>
        <w:rPr>
          <w:rFonts w:hint="eastAsia" w:ascii="宋体" w:hAnsi="宋体" w:cs="宋体"/>
          <w:b/>
          <w:bCs/>
          <w:sz w:val="28"/>
          <w:szCs w:val="28"/>
        </w:rPr>
        <w:t>（另附）</w:t>
      </w:r>
    </w:p>
    <w:p>
      <w:pPr>
        <w:spacing w:line="600" w:lineRule="exact"/>
        <w:jc w:val="center"/>
        <w:outlineLvl w:val="0"/>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spacing w:line="600" w:lineRule="exact"/>
        <w:jc w:val="center"/>
        <w:outlineLvl w:val="0"/>
        <w:rPr>
          <w:b/>
          <w:bCs/>
          <w:sz w:val="36"/>
          <w:szCs w:val="36"/>
        </w:rPr>
      </w:pPr>
      <w:bookmarkStart w:id="474" w:name="_Toc16999_WPSOffice_Level1"/>
      <w:bookmarkStart w:id="475" w:name="_Toc15222"/>
      <w:r>
        <w:rPr>
          <w:rFonts w:hint="eastAsia" w:cs="宋体"/>
          <w:b/>
          <w:bCs/>
          <w:sz w:val="36"/>
          <w:szCs w:val="36"/>
        </w:rPr>
        <w:t>第七章技术标准和要求</w:t>
      </w:r>
      <w:bookmarkEnd w:id="474"/>
      <w:bookmarkEnd w:id="475"/>
    </w:p>
    <w:p>
      <w:pPr>
        <w:spacing w:line="400" w:lineRule="exact"/>
        <w:rPr>
          <w:rFonts w:ascii="宋体"/>
        </w:rPr>
      </w:pPr>
    </w:p>
    <w:p>
      <w:pPr>
        <w:rPr>
          <w:rFonts w:ascii="宋体"/>
          <w:kern w:val="15"/>
          <w:sz w:val="24"/>
          <w:szCs w:val="24"/>
        </w:rPr>
      </w:pPr>
      <w:bookmarkStart w:id="476" w:name="_Toc225762482"/>
      <w:r>
        <w:rPr>
          <w:rFonts w:hint="eastAsia" w:ascii="宋体" w:hAnsi="宋体" w:cs="宋体"/>
          <w:kern w:val="15"/>
          <w:sz w:val="24"/>
          <w:szCs w:val="24"/>
        </w:rPr>
        <w:t>一、施工及验收规范</w:t>
      </w:r>
      <w:bookmarkEnd w:id="476"/>
    </w:p>
    <w:p>
      <w:pPr>
        <w:spacing w:line="560" w:lineRule="exact"/>
        <w:ind w:firstLine="480" w:firstLineChars="200"/>
        <w:rPr>
          <w:rFonts w:ascii="宋体"/>
          <w:spacing w:val="6"/>
          <w:kern w:val="15"/>
          <w:sz w:val="24"/>
          <w:szCs w:val="24"/>
        </w:rPr>
      </w:pPr>
      <w:r>
        <w:rPr>
          <w:rFonts w:hint="eastAsia" w:ascii="宋体" w:hAnsi="宋体" w:cs="宋体"/>
          <w:sz w:val="24"/>
          <w:szCs w:val="24"/>
        </w:rPr>
        <w:t>本工程执行国家现行的与</w:t>
      </w:r>
      <w:r>
        <w:rPr>
          <w:rFonts w:hint="eastAsia" w:ascii="宋体" w:hAnsi="宋体" w:cs="宋体"/>
          <w:spacing w:val="6"/>
          <w:kern w:val="15"/>
          <w:sz w:val="24"/>
          <w:szCs w:val="24"/>
        </w:rPr>
        <w:t>本工程有关的施工及验收规范、标准图集。</w:t>
      </w:r>
      <w:bookmarkStart w:id="477" w:name="_Toc43887553"/>
      <w:bookmarkStart w:id="478" w:name="_Toc70311376"/>
      <w:bookmarkStart w:id="479" w:name="_Toc37732597"/>
      <w:bookmarkStart w:id="480" w:name="_Toc43959692"/>
      <w:bookmarkStart w:id="481" w:name="_Toc37669849"/>
      <w:bookmarkStart w:id="482" w:name="_Toc36905303"/>
      <w:bookmarkStart w:id="483" w:name="_Toc40852128"/>
      <w:bookmarkStart w:id="484" w:name="_Toc37732768"/>
      <w:bookmarkStart w:id="485" w:name="_Toc49095973"/>
      <w:bookmarkStart w:id="486" w:name="_Toc49095163"/>
      <w:bookmarkStart w:id="487" w:name="_Toc40798148"/>
      <w:bookmarkStart w:id="488" w:name="_Toc36903462"/>
      <w:bookmarkStart w:id="489" w:name="_Toc37732519"/>
      <w:bookmarkStart w:id="490" w:name="_Toc46031205"/>
      <w:bookmarkStart w:id="491" w:name="_Toc44048771"/>
    </w:p>
    <w:p>
      <w:pPr>
        <w:spacing w:line="560" w:lineRule="exact"/>
        <w:ind w:firstLine="753" w:firstLineChars="299"/>
        <w:rPr>
          <w:rFonts w:ascii="宋体"/>
          <w:spacing w:val="6"/>
          <w:kern w:val="15"/>
          <w:sz w:val="24"/>
          <w:szCs w:val="24"/>
        </w:rPr>
      </w:pPr>
    </w:p>
    <w:p>
      <w:pPr>
        <w:rPr>
          <w:rFonts w:ascii="宋体"/>
          <w:kern w:val="15"/>
          <w:sz w:val="24"/>
          <w:szCs w:val="24"/>
        </w:rPr>
      </w:pPr>
      <w:bookmarkStart w:id="492" w:name="_Toc225762483"/>
      <w:r>
        <w:rPr>
          <w:rFonts w:hint="eastAsia" w:ascii="宋体" w:hAnsi="宋体" w:cs="宋体"/>
          <w:kern w:val="15"/>
          <w:sz w:val="24"/>
          <w:szCs w:val="24"/>
        </w:rPr>
        <w:t>二、主要质量检验评定标准</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spacing w:line="560" w:lineRule="exact"/>
        <w:ind w:firstLine="504" w:firstLineChars="200"/>
        <w:rPr>
          <w:rFonts w:ascii="宋体"/>
          <w:spacing w:val="6"/>
          <w:kern w:val="15"/>
          <w:sz w:val="24"/>
          <w:szCs w:val="24"/>
        </w:rPr>
      </w:pPr>
      <w:r>
        <w:rPr>
          <w:rFonts w:hint="eastAsia" w:ascii="宋体" w:hAnsi="宋体" w:cs="宋体"/>
          <w:spacing w:val="6"/>
          <w:kern w:val="15"/>
          <w:sz w:val="24"/>
          <w:szCs w:val="24"/>
        </w:rPr>
        <w:t>本工程执行国家现行的与本工程有关的质量检验评定标准。</w:t>
      </w: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pStyle w:val="2"/>
        <w:rPr>
          <w:rFonts w:hAnsi="宋体" w:cs="Times New Roman"/>
          <w:b/>
          <w:bCs/>
          <w:sz w:val="36"/>
          <w:szCs w:val="36"/>
        </w:rPr>
      </w:pPr>
    </w:p>
    <w:p>
      <w:pPr>
        <w:pStyle w:val="3"/>
        <w:rPr>
          <w:rFonts w:hAnsi="宋体" w:cs="Times New Roman"/>
          <w:b/>
          <w:bCs/>
          <w:sz w:val="36"/>
          <w:szCs w:val="36"/>
        </w:rPr>
      </w:pPr>
    </w:p>
    <w:p>
      <w:pPr>
        <w:rPr>
          <w:rFonts w:ascii="宋体"/>
          <w:b/>
          <w:bCs/>
          <w:sz w:val="36"/>
          <w:szCs w:val="36"/>
        </w:rPr>
      </w:pPr>
    </w:p>
    <w:p>
      <w:pPr>
        <w:spacing w:line="600" w:lineRule="exact"/>
        <w:jc w:val="center"/>
        <w:outlineLvl w:val="0"/>
        <w:rPr>
          <w:b/>
          <w:bCs/>
          <w:sz w:val="36"/>
          <w:szCs w:val="36"/>
        </w:rPr>
      </w:pPr>
      <w:bookmarkStart w:id="493" w:name="_Toc16864"/>
      <w:bookmarkStart w:id="494" w:name="_Toc24318"/>
      <w:bookmarkStart w:id="495" w:name="_Toc19921"/>
      <w:bookmarkStart w:id="496" w:name="_Toc19013_WPSOffice_Level1"/>
      <w:bookmarkStart w:id="497" w:name="_Toc12501"/>
      <w:r>
        <w:rPr>
          <w:rFonts w:hint="eastAsia" w:cs="宋体"/>
          <w:b/>
          <w:bCs/>
          <w:sz w:val="36"/>
          <w:szCs w:val="36"/>
        </w:rPr>
        <w:t>第八章投标文件格式</w:t>
      </w:r>
      <w:bookmarkEnd w:id="493"/>
    </w:p>
    <w:p>
      <w:pPr>
        <w:spacing w:line="400" w:lineRule="exact"/>
        <w:ind w:firstLine="420" w:firstLineChars="200"/>
        <w:rPr>
          <w:rFonts w:ascii="宋体"/>
        </w:rPr>
      </w:pPr>
    </w:p>
    <w:p>
      <w:pPr>
        <w:spacing w:line="440" w:lineRule="exact"/>
        <w:jc w:val="right"/>
        <w:rPr>
          <w:rFonts w:ascii="宋体"/>
        </w:rPr>
      </w:pPr>
      <w:r>
        <w:rPr>
          <w:rFonts w:hint="eastAsia" w:ascii="宋体" w:hAnsi="宋体" w:cs="宋体"/>
          <w:sz w:val="24"/>
          <w:szCs w:val="24"/>
        </w:rPr>
        <w:t>正本或副本</w:t>
      </w:r>
    </w:p>
    <w:p>
      <w:pPr>
        <w:spacing w:line="440" w:lineRule="exact"/>
        <w:rPr>
          <w:rFonts w:ascii="宋体"/>
        </w:rPr>
      </w:pPr>
    </w:p>
    <w:p>
      <w:pPr>
        <w:spacing w:line="360" w:lineRule="auto"/>
        <w:jc w:val="center"/>
        <w:rPr>
          <w:rFonts w:ascii="宋体"/>
          <w:b/>
          <w:bCs/>
          <w:sz w:val="32"/>
          <w:szCs w:val="32"/>
        </w:rPr>
      </w:pPr>
      <w:r>
        <w:rPr>
          <w:rFonts w:hint="eastAsia" w:ascii="宋体" w:hAnsi="宋体" w:cs="宋体"/>
          <w:b/>
          <w:bCs/>
          <w:sz w:val="32"/>
          <w:szCs w:val="32"/>
        </w:rPr>
        <w:t>（项目名称）（标段）</w:t>
      </w:r>
    </w:p>
    <w:p>
      <w:pPr>
        <w:spacing w:line="360" w:lineRule="auto"/>
        <w:ind w:firstLine="420" w:firstLineChars="200"/>
        <w:rPr>
          <w:rFonts w:ascii="宋体"/>
        </w:rPr>
      </w:pPr>
    </w:p>
    <w:p>
      <w:pPr>
        <w:spacing w:line="360" w:lineRule="auto"/>
        <w:jc w:val="center"/>
        <w:rPr>
          <w:rFonts w:ascii="宋体"/>
          <w:sz w:val="72"/>
          <w:szCs w:val="72"/>
        </w:rPr>
      </w:pPr>
    </w:p>
    <w:p>
      <w:pPr>
        <w:spacing w:line="360" w:lineRule="auto"/>
        <w:jc w:val="center"/>
        <w:rPr>
          <w:rFonts w:ascii="宋体"/>
          <w:sz w:val="72"/>
          <w:szCs w:val="72"/>
        </w:rPr>
      </w:pPr>
      <w:r>
        <w:rPr>
          <w:rFonts w:hint="eastAsia" w:ascii="宋体" w:hAnsi="宋体" w:cs="宋体"/>
          <w:sz w:val="72"/>
          <w:szCs w:val="72"/>
        </w:rPr>
        <w:t>投标文件</w:t>
      </w:r>
    </w:p>
    <w:p>
      <w:pPr>
        <w:spacing w:line="360" w:lineRule="auto"/>
        <w:ind w:firstLine="420" w:firstLineChars="200"/>
        <w:rPr>
          <w:rFonts w:ascii="宋体"/>
        </w:rPr>
      </w:pPr>
    </w:p>
    <w:p>
      <w:pPr>
        <w:spacing w:line="360" w:lineRule="auto"/>
        <w:ind w:firstLine="3360" w:firstLineChars="1600"/>
        <w:rPr>
          <w:rFonts w:ascii="宋体"/>
        </w:rPr>
      </w:pPr>
      <w:r>
        <w:rPr>
          <w:rFonts w:hint="eastAsia" w:ascii="宋体" w:hAnsi="宋体" w:cs="宋体"/>
        </w:rPr>
        <w:t>项目编号：</w:t>
      </w:r>
    </w:p>
    <w:p>
      <w:pPr>
        <w:spacing w:line="360" w:lineRule="auto"/>
        <w:ind w:firstLine="3360" w:firstLineChars="1600"/>
        <w:rPr>
          <w:rFonts w:ascii="宋体"/>
        </w:rPr>
      </w:pPr>
    </w:p>
    <w:p>
      <w:pPr>
        <w:spacing w:line="360" w:lineRule="auto"/>
        <w:ind w:firstLine="3360" w:firstLineChars="1600"/>
        <w:rPr>
          <w:rFonts w:ascii="宋体"/>
        </w:rPr>
      </w:pPr>
      <w:r>
        <w:rPr>
          <w:rFonts w:hint="eastAsia" w:ascii="宋体" w:hAnsi="宋体" w:cs="宋体"/>
        </w:rPr>
        <w:t>采购编号：</w:t>
      </w:r>
    </w:p>
    <w:p>
      <w:pPr>
        <w:spacing w:line="360" w:lineRule="auto"/>
        <w:ind w:firstLine="420" w:firstLineChars="200"/>
        <w:rPr>
          <w:rFonts w:ascii="宋体"/>
        </w:rPr>
      </w:pPr>
    </w:p>
    <w:p>
      <w:pPr>
        <w:spacing w:line="360" w:lineRule="auto"/>
        <w:ind w:firstLine="420" w:firstLineChars="200"/>
        <w:rPr>
          <w:rFonts w:ascii="宋体"/>
        </w:rPr>
      </w:pPr>
    </w:p>
    <w:p>
      <w:pPr>
        <w:spacing w:line="360" w:lineRule="auto"/>
        <w:ind w:firstLine="420" w:firstLineChars="200"/>
        <w:rPr>
          <w:rFonts w:ascii="宋体"/>
        </w:rPr>
      </w:pPr>
    </w:p>
    <w:p>
      <w:pPr>
        <w:spacing w:line="360" w:lineRule="auto"/>
        <w:ind w:firstLine="420" w:firstLineChars="200"/>
        <w:rPr>
          <w:rFonts w:ascii="宋体"/>
        </w:rPr>
      </w:pPr>
    </w:p>
    <w:p>
      <w:pPr>
        <w:spacing w:line="360" w:lineRule="auto"/>
        <w:jc w:val="center"/>
        <w:rPr>
          <w:rFonts w:ascii="宋体"/>
          <w:sz w:val="28"/>
          <w:szCs w:val="28"/>
        </w:rPr>
      </w:pPr>
      <w:r>
        <w:rPr>
          <w:rFonts w:hint="eastAsia" w:ascii="宋体" w:hAnsi="宋体" w:cs="宋体"/>
          <w:sz w:val="28"/>
          <w:szCs w:val="28"/>
        </w:rPr>
        <w:t>投标人：（盖单位章）</w:t>
      </w:r>
    </w:p>
    <w:p>
      <w:pPr>
        <w:spacing w:line="360" w:lineRule="auto"/>
        <w:ind w:firstLine="560" w:firstLineChars="200"/>
        <w:rPr>
          <w:rFonts w:ascii="宋体"/>
          <w:sz w:val="28"/>
          <w:szCs w:val="28"/>
        </w:rPr>
      </w:pPr>
    </w:p>
    <w:p>
      <w:pPr>
        <w:spacing w:line="360" w:lineRule="auto"/>
        <w:ind w:firstLine="1680" w:firstLineChars="600"/>
        <w:rPr>
          <w:rFonts w:ascii="宋体"/>
          <w:sz w:val="28"/>
          <w:szCs w:val="28"/>
        </w:rPr>
      </w:pPr>
      <w:r>
        <w:rPr>
          <w:rFonts w:hint="eastAsia" w:ascii="宋体" w:hAnsi="宋体" w:cs="宋体"/>
          <w:sz w:val="28"/>
          <w:szCs w:val="28"/>
        </w:rPr>
        <w:t>法定代表人或其委托代理人：（签字）</w:t>
      </w:r>
    </w:p>
    <w:p>
      <w:pPr>
        <w:spacing w:line="360" w:lineRule="auto"/>
        <w:jc w:val="center"/>
        <w:rPr>
          <w:rFonts w:ascii="宋体"/>
          <w:u w:val="single"/>
        </w:rPr>
      </w:pPr>
    </w:p>
    <w:p>
      <w:pPr>
        <w:pStyle w:val="4"/>
        <w:jc w:val="center"/>
        <w:rPr>
          <w:rFonts w:ascii="宋体"/>
          <w:sz w:val="36"/>
          <w:szCs w:val="36"/>
        </w:rPr>
      </w:pPr>
      <w:bookmarkStart w:id="498" w:name="_Toc17794"/>
      <w:bookmarkStart w:id="499" w:name="_Toc3975"/>
      <w:r>
        <w:rPr>
          <w:rFonts w:hint="eastAsia" w:ascii="宋体" w:hAnsi="宋体" w:cs="宋体"/>
          <w:sz w:val="28"/>
          <w:szCs w:val="28"/>
        </w:rPr>
        <w:t>年月日</w:t>
      </w:r>
      <w:r>
        <w:rPr>
          <w:rFonts w:ascii="宋体"/>
        </w:rPr>
        <w:br w:type="page"/>
      </w:r>
      <w:bookmarkEnd w:id="498"/>
      <w:bookmarkEnd w:id="499"/>
    </w:p>
    <w:p>
      <w:pPr>
        <w:jc w:val="center"/>
        <w:rPr>
          <w:rFonts w:ascii="宋体"/>
          <w:b/>
          <w:bCs/>
          <w:sz w:val="32"/>
          <w:szCs w:val="32"/>
        </w:rPr>
      </w:pPr>
      <w:bookmarkStart w:id="500" w:name="_Toc184635137"/>
      <w:r>
        <w:rPr>
          <w:rFonts w:hint="eastAsia" w:ascii="宋体" w:hAnsi="宋体" w:cs="宋体"/>
          <w:b/>
          <w:bCs/>
          <w:sz w:val="32"/>
          <w:szCs w:val="32"/>
        </w:rPr>
        <w:t>目录</w:t>
      </w:r>
      <w:bookmarkEnd w:id="500"/>
    </w:p>
    <w:p>
      <w:pPr>
        <w:spacing w:line="360" w:lineRule="auto"/>
        <w:rPr>
          <w:rFonts w:ascii="宋体"/>
        </w:rPr>
      </w:pPr>
    </w:p>
    <w:p>
      <w:pPr>
        <w:spacing w:line="700" w:lineRule="exact"/>
        <w:ind w:firstLine="630" w:firstLineChars="300"/>
        <w:jc w:val="left"/>
        <w:rPr>
          <w:rFonts w:ascii="宋体"/>
        </w:rPr>
      </w:pPr>
      <w:r>
        <w:rPr>
          <w:rFonts w:hint="eastAsia" w:ascii="宋体" w:hAnsi="宋体" w:cs="宋体"/>
        </w:rPr>
        <w:t>一、投标函及投标函附录</w:t>
      </w:r>
    </w:p>
    <w:p>
      <w:pPr>
        <w:spacing w:line="700" w:lineRule="exact"/>
        <w:ind w:firstLine="630" w:firstLineChars="300"/>
        <w:jc w:val="left"/>
        <w:rPr>
          <w:rFonts w:ascii="宋体"/>
        </w:rPr>
      </w:pPr>
      <w:r>
        <w:rPr>
          <w:rFonts w:hint="eastAsia" w:ascii="宋体" w:hAnsi="宋体" w:cs="宋体"/>
        </w:rPr>
        <w:t>二、法定代表人身份证明</w:t>
      </w:r>
    </w:p>
    <w:p>
      <w:pPr>
        <w:spacing w:line="700" w:lineRule="exact"/>
        <w:ind w:firstLine="630" w:firstLineChars="300"/>
        <w:jc w:val="left"/>
        <w:rPr>
          <w:rFonts w:ascii="宋体"/>
        </w:rPr>
      </w:pPr>
      <w:r>
        <w:rPr>
          <w:rFonts w:hint="eastAsia" w:ascii="宋体" w:hAnsi="宋体" w:cs="宋体"/>
        </w:rPr>
        <w:t>三、授权委托书</w:t>
      </w:r>
    </w:p>
    <w:p>
      <w:pPr>
        <w:spacing w:line="700" w:lineRule="exact"/>
        <w:ind w:firstLine="630" w:firstLineChars="300"/>
        <w:jc w:val="left"/>
        <w:rPr>
          <w:rFonts w:ascii="宋体"/>
        </w:rPr>
      </w:pPr>
      <w:r>
        <w:rPr>
          <w:rFonts w:hint="eastAsia" w:ascii="宋体" w:hAnsi="宋体" w:cs="宋体"/>
        </w:rPr>
        <w:t>四、投标保证金</w:t>
      </w:r>
    </w:p>
    <w:p>
      <w:pPr>
        <w:spacing w:line="700" w:lineRule="exact"/>
        <w:ind w:firstLine="630" w:firstLineChars="300"/>
        <w:jc w:val="left"/>
        <w:rPr>
          <w:rFonts w:ascii="宋体"/>
        </w:rPr>
      </w:pPr>
      <w:r>
        <w:rPr>
          <w:rFonts w:hint="eastAsia" w:ascii="宋体" w:hAnsi="宋体" w:cs="宋体"/>
        </w:rPr>
        <w:t>五、已标价工程量清单</w:t>
      </w:r>
    </w:p>
    <w:p>
      <w:pPr>
        <w:spacing w:line="700" w:lineRule="exact"/>
        <w:ind w:firstLine="630" w:firstLineChars="300"/>
        <w:jc w:val="left"/>
        <w:rPr>
          <w:rFonts w:ascii="宋体"/>
        </w:rPr>
      </w:pPr>
      <w:r>
        <w:rPr>
          <w:rFonts w:hint="eastAsia" w:ascii="宋体" w:hAnsi="宋体" w:cs="宋体"/>
        </w:rPr>
        <w:t>六、施工组织设计</w:t>
      </w:r>
    </w:p>
    <w:p>
      <w:pPr>
        <w:spacing w:line="700" w:lineRule="exact"/>
        <w:ind w:firstLine="630" w:firstLineChars="300"/>
        <w:jc w:val="left"/>
        <w:rPr>
          <w:rFonts w:ascii="宋体"/>
        </w:rPr>
      </w:pPr>
      <w:r>
        <w:rPr>
          <w:rFonts w:hint="eastAsia" w:ascii="宋体" w:hAnsi="宋体" w:cs="宋体"/>
        </w:rPr>
        <w:t>七、项目管理机构</w:t>
      </w:r>
    </w:p>
    <w:p>
      <w:pPr>
        <w:spacing w:line="700" w:lineRule="exact"/>
        <w:ind w:firstLine="630" w:firstLineChars="300"/>
        <w:jc w:val="left"/>
        <w:rPr>
          <w:rFonts w:ascii="宋体"/>
        </w:rPr>
      </w:pPr>
      <w:r>
        <w:rPr>
          <w:rFonts w:hint="eastAsia" w:ascii="宋体" w:hAnsi="宋体" w:cs="宋体"/>
        </w:rPr>
        <w:t>八、资格审查资料</w:t>
      </w:r>
    </w:p>
    <w:p>
      <w:pPr>
        <w:spacing w:line="700" w:lineRule="exact"/>
        <w:ind w:firstLine="630" w:firstLineChars="300"/>
        <w:jc w:val="left"/>
        <w:rPr>
          <w:rFonts w:ascii="宋体"/>
        </w:rPr>
      </w:pPr>
      <w:r>
        <w:rPr>
          <w:rFonts w:hint="eastAsia" w:ascii="宋体" w:hAnsi="宋体" w:cs="宋体"/>
        </w:rPr>
        <w:t>九、投标承诺</w:t>
      </w:r>
    </w:p>
    <w:p>
      <w:pPr>
        <w:spacing w:line="700" w:lineRule="exact"/>
        <w:ind w:firstLine="630" w:firstLineChars="300"/>
        <w:jc w:val="left"/>
        <w:rPr>
          <w:rFonts w:ascii="宋体"/>
        </w:rPr>
      </w:pPr>
      <w:r>
        <w:rPr>
          <w:rFonts w:hint="eastAsia" w:ascii="宋体" w:hAnsi="宋体" w:cs="宋体"/>
        </w:rPr>
        <w:t>十、廉政建设承诺书</w:t>
      </w:r>
    </w:p>
    <w:p>
      <w:pPr>
        <w:spacing w:line="540" w:lineRule="exact"/>
        <w:ind w:firstLine="630" w:firstLineChars="300"/>
        <w:rPr>
          <w:rFonts w:ascii="宋体"/>
        </w:rPr>
      </w:pPr>
      <w:r>
        <w:rPr>
          <w:rFonts w:hint="eastAsia" w:ascii="宋体" w:hAnsi="宋体" w:cs="宋体"/>
        </w:rPr>
        <w:t>十一、全省房屋建筑和市政基础设施工程项目招标投标活动承诺书</w:t>
      </w:r>
    </w:p>
    <w:p>
      <w:pPr>
        <w:spacing w:line="540" w:lineRule="exact"/>
        <w:ind w:firstLine="630" w:firstLineChars="300"/>
        <w:rPr>
          <w:rFonts w:ascii="宋体"/>
        </w:rPr>
      </w:pPr>
      <w:r>
        <w:rPr>
          <w:rFonts w:hint="eastAsia" w:ascii="宋体" w:hAnsi="宋体" w:cs="宋体"/>
        </w:rPr>
        <w:t>十二、其它资料</w:t>
      </w:r>
    </w:p>
    <w:p>
      <w:pPr>
        <w:spacing w:line="560" w:lineRule="exact"/>
        <w:ind w:firstLine="2516" w:firstLineChars="895"/>
        <w:rPr>
          <w:rFonts w:ascii="宋体"/>
          <w:b/>
          <w:bCs/>
          <w:sz w:val="28"/>
          <w:szCs w:val="28"/>
        </w:rPr>
      </w:pPr>
    </w:p>
    <w:p>
      <w:pPr>
        <w:spacing w:line="560" w:lineRule="exact"/>
        <w:ind w:firstLine="2516" w:firstLineChars="895"/>
        <w:rPr>
          <w:rFonts w:ascii="宋体"/>
          <w:b/>
          <w:bCs/>
          <w:sz w:val="28"/>
          <w:szCs w:val="28"/>
        </w:rPr>
      </w:pPr>
    </w:p>
    <w:p>
      <w:pPr>
        <w:spacing w:line="560" w:lineRule="exact"/>
        <w:ind w:firstLine="2516" w:firstLineChars="895"/>
        <w:rPr>
          <w:rFonts w:ascii="宋体"/>
          <w:b/>
          <w:bCs/>
          <w:sz w:val="28"/>
          <w:szCs w:val="28"/>
        </w:rPr>
      </w:pPr>
    </w:p>
    <w:p>
      <w:pPr>
        <w:spacing w:line="560" w:lineRule="exact"/>
        <w:ind w:firstLine="2516" w:firstLineChars="895"/>
        <w:rPr>
          <w:rFonts w:ascii="宋体"/>
          <w:b/>
          <w:bCs/>
          <w:sz w:val="28"/>
          <w:szCs w:val="28"/>
        </w:rPr>
      </w:pPr>
    </w:p>
    <w:p>
      <w:pPr>
        <w:spacing w:line="560" w:lineRule="exact"/>
        <w:ind w:firstLine="2516" w:firstLineChars="895"/>
        <w:rPr>
          <w:rFonts w:ascii="宋体"/>
          <w:b/>
          <w:bCs/>
          <w:sz w:val="28"/>
          <w:szCs w:val="28"/>
        </w:rPr>
      </w:pPr>
    </w:p>
    <w:p>
      <w:pPr>
        <w:spacing w:line="560" w:lineRule="exact"/>
        <w:ind w:firstLine="2516" w:firstLineChars="895"/>
        <w:rPr>
          <w:rFonts w:ascii="宋体"/>
          <w:b/>
          <w:bCs/>
          <w:sz w:val="28"/>
          <w:szCs w:val="28"/>
        </w:rPr>
      </w:pPr>
    </w:p>
    <w:p>
      <w:pPr>
        <w:pStyle w:val="45"/>
        <w:ind w:firstLine="31680"/>
      </w:pPr>
    </w:p>
    <w:p>
      <w:pPr>
        <w:pStyle w:val="46"/>
        <w:ind w:left="0" w:leftChars="0" w:firstLine="0" w:firstLineChars="0"/>
      </w:pPr>
    </w:p>
    <w:p>
      <w:pPr>
        <w:spacing w:line="500" w:lineRule="exact"/>
        <w:jc w:val="center"/>
        <w:outlineLvl w:val="1"/>
        <w:rPr>
          <w:rFonts w:ascii="宋体"/>
          <w:b/>
          <w:bCs/>
          <w:sz w:val="28"/>
          <w:szCs w:val="28"/>
        </w:rPr>
      </w:pPr>
      <w:bookmarkStart w:id="501" w:name="_Toc17708"/>
      <w:bookmarkStart w:id="502" w:name="_Toc22981"/>
      <w:bookmarkStart w:id="503" w:name="_Toc3039"/>
      <w:bookmarkStart w:id="504" w:name="_Toc18988"/>
      <w:bookmarkStart w:id="505" w:name="_Toc9096"/>
      <w:bookmarkStart w:id="506" w:name="_Toc24725"/>
    </w:p>
    <w:p>
      <w:pPr>
        <w:spacing w:line="500" w:lineRule="exact"/>
        <w:jc w:val="center"/>
        <w:outlineLvl w:val="1"/>
        <w:rPr>
          <w:rFonts w:ascii="宋体"/>
          <w:sz w:val="28"/>
          <w:szCs w:val="28"/>
        </w:rPr>
      </w:pPr>
      <w:bookmarkStart w:id="507" w:name="_Toc15526"/>
      <w:r>
        <w:rPr>
          <w:rFonts w:hint="eastAsia" w:ascii="宋体" w:hAnsi="宋体" w:cs="宋体"/>
          <w:b/>
          <w:bCs/>
          <w:sz w:val="28"/>
          <w:szCs w:val="28"/>
        </w:rPr>
        <w:t>一、投标函</w:t>
      </w:r>
      <w:bookmarkEnd w:id="501"/>
      <w:bookmarkEnd w:id="502"/>
      <w:bookmarkEnd w:id="503"/>
      <w:bookmarkEnd w:id="504"/>
      <w:bookmarkEnd w:id="505"/>
      <w:r>
        <w:rPr>
          <w:rFonts w:hint="eastAsia" w:ascii="宋体" w:hAnsi="宋体" w:cs="宋体"/>
          <w:b/>
          <w:bCs/>
          <w:sz w:val="28"/>
          <w:szCs w:val="28"/>
        </w:rPr>
        <w:t>及投标函附录</w:t>
      </w:r>
      <w:bookmarkEnd w:id="506"/>
      <w:bookmarkEnd w:id="507"/>
    </w:p>
    <w:p>
      <w:pPr>
        <w:spacing w:line="500" w:lineRule="exact"/>
        <w:jc w:val="center"/>
        <w:outlineLvl w:val="1"/>
        <w:rPr>
          <w:rFonts w:ascii="宋体"/>
          <w:b/>
          <w:bCs/>
          <w:sz w:val="28"/>
          <w:szCs w:val="28"/>
        </w:rPr>
      </w:pPr>
      <w:bookmarkStart w:id="508" w:name="_Toc20681"/>
      <w:bookmarkStart w:id="509" w:name="_Toc12860"/>
      <w:bookmarkStart w:id="510" w:name="_Toc1687"/>
      <w:bookmarkStart w:id="511" w:name="_Toc17586"/>
      <w:bookmarkStart w:id="512" w:name="_Toc30312"/>
      <w:bookmarkStart w:id="513" w:name="_Toc15643"/>
      <w:bookmarkStart w:id="514" w:name="_Toc28188"/>
      <w:bookmarkStart w:id="515" w:name="_Toc16874"/>
      <w:bookmarkStart w:id="516" w:name="_Toc25813"/>
      <w:bookmarkStart w:id="517" w:name="_Toc21864"/>
      <w:bookmarkStart w:id="518" w:name="_Toc11265"/>
      <w:bookmarkStart w:id="519" w:name="_Toc28759"/>
      <w:bookmarkStart w:id="520" w:name="_Toc26490"/>
      <w:bookmarkStart w:id="521" w:name="_Toc10076"/>
      <w:bookmarkStart w:id="522" w:name="_Toc28821"/>
      <w:bookmarkStart w:id="523" w:name="_Toc3040"/>
      <w:bookmarkStart w:id="524" w:name="_Toc29403"/>
      <w:bookmarkStart w:id="525" w:name="_Toc28371"/>
      <w:bookmarkStart w:id="526" w:name="_Toc26937"/>
      <w:bookmarkStart w:id="527" w:name="_Toc8795"/>
      <w:bookmarkStart w:id="528" w:name="_Toc369430187"/>
      <w:bookmarkStart w:id="529" w:name="_Toc32580"/>
      <w:bookmarkStart w:id="530" w:name="_Toc15628"/>
      <w:bookmarkStart w:id="531" w:name="_Toc20083"/>
      <w:bookmarkStart w:id="532" w:name="_Toc9712"/>
      <w:r>
        <w:rPr>
          <w:rFonts w:hint="eastAsia" w:ascii="宋体" w:hAnsi="宋体" w:cs="宋体"/>
          <w:b/>
          <w:bCs/>
          <w:sz w:val="28"/>
          <w:szCs w:val="28"/>
        </w:rPr>
        <w:t>（一）投标函</w:t>
      </w:r>
      <w:bookmarkEnd w:id="508"/>
      <w:bookmarkEnd w:id="509"/>
      <w:bookmarkEnd w:id="510"/>
    </w:p>
    <w:p>
      <w:pPr>
        <w:spacing w:line="480" w:lineRule="exact"/>
        <w:rPr>
          <w:rFonts w:ascii="宋体"/>
        </w:rPr>
      </w:pPr>
      <w:r>
        <w:rPr>
          <w:rFonts w:hint="eastAsia" w:ascii="宋体" w:hAnsi="宋体" w:cs="宋体"/>
        </w:rPr>
        <w:t>（招标人名称）：</w:t>
      </w:r>
    </w:p>
    <w:p>
      <w:pPr>
        <w:spacing w:line="480" w:lineRule="exact"/>
        <w:ind w:firstLine="420" w:firstLineChars="200"/>
        <w:rPr>
          <w:rFonts w:ascii="宋体"/>
        </w:rPr>
      </w:pPr>
      <w:r>
        <w:rPr>
          <w:rFonts w:ascii="宋体" w:hAnsi="宋体" w:cs="宋体"/>
        </w:rPr>
        <w:t>1</w:t>
      </w:r>
      <w:r>
        <w:rPr>
          <w:rFonts w:hint="eastAsia" w:ascii="宋体" w:hAnsi="宋体" w:cs="宋体"/>
        </w:rPr>
        <w:t>．我方已仔细研究了（项目名称）招标文件的全部内容，愿意以人民币（大写）（</w:t>
      </w:r>
      <w:r>
        <w:rPr>
          <w:rFonts w:ascii="宋体"/>
        </w:rPr>
        <w:t>¥</w:t>
      </w:r>
      <w:r>
        <w:rPr>
          <w:rFonts w:hint="eastAsia" w:ascii="宋体" w:hAnsi="宋体" w:cs="宋体"/>
        </w:rPr>
        <w:t>）的投标总报价，工期日历天，按合同约定实施和完成承包工程，修补工程中的任何缺陷，工程质量达到。</w:t>
      </w:r>
    </w:p>
    <w:p>
      <w:pPr>
        <w:spacing w:line="480" w:lineRule="exact"/>
        <w:ind w:firstLine="420" w:firstLineChars="200"/>
        <w:rPr>
          <w:rFonts w:ascii="宋体"/>
        </w:rPr>
      </w:pPr>
      <w:r>
        <w:rPr>
          <w:rFonts w:ascii="宋体" w:hAnsi="宋体" w:cs="宋体"/>
        </w:rPr>
        <w:t>2</w:t>
      </w:r>
      <w:r>
        <w:rPr>
          <w:rFonts w:hint="eastAsia" w:ascii="宋体" w:hAnsi="宋体" w:cs="宋体"/>
        </w:rPr>
        <w:t>．我方承诺在投标有效期内不修改、撤销投标文件。</w:t>
      </w:r>
    </w:p>
    <w:p>
      <w:pPr>
        <w:spacing w:line="480" w:lineRule="exact"/>
        <w:ind w:firstLine="420" w:firstLineChars="200"/>
        <w:rPr>
          <w:rFonts w:ascii="宋体"/>
        </w:rPr>
      </w:pPr>
      <w:r>
        <w:rPr>
          <w:rFonts w:ascii="宋体" w:hAnsi="宋体" w:cs="宋体"/>
        </w:rPr>
        <w:t>3</w:t>
      </w:r>
      <w:r>
        <w:rPr>
          <w:rFonts w:hint="eastAsia" w:ascii="宋体" w:hAnsi="宋体" w:cs="宋体"/>
        </w:rPr>
        <w:t>．如我方中标：</w:t>
      </w:r>
    </w:p>
    <w:p>
      <w:pPr>
        <w:spacing w:line="480" w:lineRule="exact"/>
        <w:ind w:firstLine="718" w:firstLineChars="342"/>
        <w:rPr>
          <w:rFonts w:ascii="宋体"/>
        </w:rPr>
      </w:pPr>
      <w:r>
        <w:rPr>
          <w:rFonts w:hint="eastAsia" w:ascii="宋体" w:hAnsi="宋体" w:cs="宋体"/>
        </w:rPr>
        <w:t>（</w:t>
      </w:r>
      <w:r>
        <w:rPr>
          <w:rFonts w:ascii="宋体" w:hAnsi="宋体" w:cs="宋体"/>
        </w:rPr>
        <w:t>1</w:t>
      </w:r>
      <w:r>
        <w:rPr>
          <w:rFonts w:hint="eastAsia" w:ascii="宋体" w:hAnsi="宋体" w:cs="宋体"/>
        </w:rPr>
        <w:t>）我方承诺在收到中标通知书后，在中标通知书规定的期限内与你方签订合同。</w:t>
      </w:r>
    </w:p>
    <w:p>
      <w:pPr>
        <w:spacing w:line="480" w:lineRule="exact"/>
        <w:ind w:firstLine="718" w:firstLineChars="342"/>
        <w:rPr>
          <w:rFonts w:ascii="宋体"/>
        </w:rPr>
      </w:pPr>
      <w:r>
        <w:rPr>
          <w:rFonts w:hint="eastAsia" w:ascii="宋体" w:hAnsi="宋体" w:cs="宋体"/>
        </w:rPr>
        <w:t>（</w:t>
      </w:r>
      <w:r>
        <w:rPr>
          <w:rFonts w:ascii="宋体" w:hAnsi="宋体" w:cs="宋体"/>
        </w:rPr>
        <w:t>2</w:t>
      </w:r>
      <w:r>
        <w:rPr>
          <w:rFonts w:hint="eastAsia" w:ascii="宋体" w:hAnsi="宋体" w:cs="宋体"/>
        </w:rPr>
        <w:t>）随同本投标函递交的投标函附录属于合同文件的组成部分。</w:t>
      </w:r>
    </w:p>
    <w:p>
      <w:pPr>
        <w:spacing w:line="480" w:lineRule="exact"/>
        <w:ind w:firstLine="718" w:firstLineChars="342"/>
        <w:rPr>
          <w:rFonts w:ascii="宋体"/>
        </w:rPr>
      </w:pPr>
      <w:r>
        <w:rPr>
          <w:rFonts w:hint="eastAsia" w:ascii="宋体" w:hAnsi="宋体" w:cs="宋体"/>
        </w:rPr>
        <w:t>（</w:t>
      </w:r>
      <w:r>
        <w:rPr>
          <w:rFonts w:ascii="宋体" w:hAnsi="宋体" w:cs="宋体"/>
        </w:rPr>
        <w:t>3</w:t>
      </w:r>
      <w:r>
        <w:rPr>
          <w:rFonts w:hint="eastAsia" w:ascii="宋体" w:hAnsi="宋体" w:cs="宋体"/>
        </w:rPr>
        <w:t>）我方承诺按照招标文件规定向你方递交履约担保。</w:t>
      </w:r>
    </w:p>
    <w:p>
      <w:pPr>
        <w:spacing w:line="480" w:lineRule="exact"/>
        <w:ind w:firstLine="718" w:firstLineChars="342"/>
        <w:rPr>
          <w:rFonts w:ascii="宋体"/>
        </w:rPr>
      </w:pPr>
      <w:r>
        <w:rPr>
          <w:rFonts w:hint="eastAsia" w:ascii="宋体" w:hAnsi="宋体" w:cs="宋体"/>
        </w:rPr>
        <w:t>（</w:t>
      </w:r>
      <w:r>
        <w:rPr>
          <w:rFonts w:ascii="宋体" w:hAnsi="宋体" w:cs="宋体"/>
        </w:rPr>
        <w:t>4</w:t>
      </w:r>
      <w:r>
        <w:rPr>
          <w:rFonts w:hint="eastAsia" w:ascii="宋体" w:hAnsi="宋体" w:cs="宋体"/>
        </w:rPr>
        <w:t>）我方承诺在合同约定的期限内完成并移交全部合同工程。</w:t>
      </w:r>
    </w:p>
    <w:p>
      <w:pPr>
        <w:spacing w:line="480" w:lineRule="exact"/>
        <w:ind w:firstLine="420" w:firstLineChars="200"/>
        <w:rPr>
          <w:rFonts w:ascii="宋体"/>
        </w:rPr>
      </w:pPr>
      <w:r>
        <w:rPr>
          <w:rFonts w:ascii="宋体" w:hAnsi="宋体" w:cs="宋体"/>
        </w:rPr>
        <w:t>4</w:t>
      </w:r>
      <w:r>
        <w:rPr>
          <w:rFonts w:hint="eastAsia" w:ascii="宋体" w:hAnsi="宋体" w:cs="宋体"/>
        </w:rPr>
        <w:t>．我方在此声明，所递交的投标文件及有关资料内容完整、真实和准确，且不存在第二章“投标人须知”第</w:t>
      </w:r>
      <w:r>
        <w:rPr>
          <w:rFonts w:ascii="宋体" w:hAnsi="宋体" w:cs="宋体"/>
        </w:rPr>
        <w:t>1.4.3</w:t>
      </w:r>
      <w:r>
        <w:rPr>
          <w:rFonts w:hint="eastAsia" w:ascii="宋体" w:hAnsi="宋体" w:cs="宋体"/>
        </w:rPr>
        <w:t>项规定的任何一种情形。</w:t>
      </w:r>
    </w:p>
    <w:p>
      <w:pPr>
        <w:spacing w:line="480" w:lineRule="exact"/>
        <w:ind w:firstLine="420" w:firstLineChars="200"/>
        <w:rPr>
          <w:rFonts w:ascii="宋体"/>
        </w:rPr>
      </w:pPr>
      <w:r>
        <w:rPr>
          <w:rFonts w:ascii="宋体" w:hAnsi="宋体" w:cs="宋体"/>
        </w:rPr>
        <w:t>5</w:t>
      </w:r>
      <w:r>
        <w:rPr>
          <w:rFonts w:hint="eastAsia" w:ascii="宋体" w:hAnsi="宋体" w:cs="宋体"/>
        </w:rPr>
        <w:t>．（其他补充说明）。</w:t>
      </w:r>
    </w:p>
    <w:p>
      <w:pPr>
        <w:spacing w:line="480" w:lineRule="exact"/>
        <w:rPr>
          <w:rFonts w:ascii="宋体"/>
        </w:rPr>
      </w:pPr>
    </w:p>
    <w:p>
      <w:pPr>
        <w:spacing w:line="480" w:lineRule="exact"/>
        <w:ind w:firstLine="3675" w:firstLineChars="1750"/>
        <w:rPr>
          <w:rFonts w:ascii="宋体"/>
        </w:rPr>
      </w:pPr>
      <w:r>
        <w:rPr>
          <w:rFonts w:hint="eastAsia" w:ascii="宋体" w:hAnsi="宋体" w:cs="宋体"/>
        </w:rPr>
        <w:t>投标人：（盖单位章）</w:t>
      </w:r>
    </w:p>
    <w:p>
      <w:pPr>
        <w:spacing w:line="480" w:lineRule="exact"/>
        <w:ind w:firstLine="3675" w:firstLineChars="1750"/>
        <w:rPr>
          <w:rFonts w:ascii="宋体"/>
        </w:rPr>
      </w:pPr>
      <w:r>
        <w:rPr>
          <w:rFonts w:hint="eastAsia" w:ascii="宋体" w:hAnsi="宋体" w:cs="宋体"/>
        </w:rPr>
        <w:t>法定代表人或其委托代理人：（签字）</w:t>
      </w:r>
    </w:p>
    <w:p>
      <w:pPr>
        <w:spacing w:line="480" w:lineRule="exact"/>
        <w:ind w:firstLine="3675" w:firstLineChars="1750"/>
        <w:rPr>
          <w:rFonts w:ascii="宋体"/>
        </w:rPr>
      </w:pPr>
      <w:r>
        <w:rPr>
          <w:rFonts w:hint="eastAsia" w:ascii="宋体" w:hAnsi="宋体" w:cs="宋体"/>
        </w:rPr>
        <w:t>地址：</w:t>
      </w:r>
    </w:p>
    <w:p>
      <w:pPr>
        <w:spacing w:line="480" w:lineRule="exact"/>
        <w:ind w:firstLine="3675" w:firstLineChars="1750"/>
        <w:rPr>
          <w:rFonts w:ascii="宋体"/>
        </w:rPr>
      </w:pPr>
      <w:r>
        <w:rPr>
          <w:rFonts w:hint="eastAsia" w:ascii="宋体" w:hAnsi="宋体" w:cs="宋体"/>
        </w:rPr>
        <w:t>网址：</w:t>
      </w:r>
    </w:p>
    <w:p>
      <w:pPr>
        <w:spacing w:line="480" w:lineRule="exact"/>
        <w:ind w:firstLine="3675" w:firstLineChars="1750"/>
        <w:rPr>
          <w:rFonts w:ascii="宋体"/>
        </w:rPr>
      </w:pPr>
      <w:r>
        <w:rPr>
          <w:rFonts w:hint="eastAsia" w:ascii="宋体" w:hAnsi="宋体" w:cs="宋体"/>
        </w:rPr>
        <w:t>电话：</w:t>
      </w:r>
    </w:p>
    <w:p>
      <w:pPr>
        <w:spacing w:line="480" w:lineRule="exact"/>
        <w:ind w:firstLine="3675" w:firstLineChars="1750"/>
        <w:rPr>
          <w:rFonts w:ascii="宋体"/>
        </w:rPr>
      </w:pPr>
      <w:r>
        <w:rPr>
          <w:rFonts w:hint="eastAsia" w:ascii="宋体" w:hAnsi="宋体" w:cs="宋体"/>
        </w:rPr>
        <w:t>传真：</w:t>
      </w:r>
    </w:p>
    <w:p>
      <w:pPr>
        <w:spacing w:line="480" w:lineRule="exact"/>
        <w:ind w:firstLine="3675" w:firstLineChars="1750"/>
        <w:rPr>
          <w:rFonts w:ascii="宋体"/>
        </w:rPr>
      </w:pPr>
      <w:r>
        <w:rPr>
          <w:rFonts w:hint="eastAsia" w:ascii="宋体" w:hAnsi="宋体" w:cs="宋体"/>
        </w:rPr>
        <w:t>邮政编码：</w:t>
      </w:r>
    </w:p>
    <w:p>
      <w:pPr>
        <w:spacing w:line="480" w:lineRule="exact"/>
        <w:ind w:firstLine="5040" w:firstLineChars="2400"/>
        <w:rPr>
          <w:rFonts w:ascii="宋体"/>
        </w:rPr>
      </w:pPr>
      <w:r>
        <w:rPr>
          <w:rFonts w:hint="eastAsia" w:ascii="宋体" w:hAnsi="宋体" w:cs="宋体"/>
        </w:rPr>
        <w:t>年月日</w:t>
      </w:r>
    </w:p>
    <w:p>
      <w:pPr>
        <w:spacing w:line="440" w:lineRule="exact"/>
        <w:ind w:firstLine="420" w:firstLineChars="200"/>
        <w:rPr>
          <w:rFonts w:ascii="宋体"/>
        </w:rPr>
      </w:pPr>
    </w:p>
    <w:p>
      <w:pPr>
        <w:spacing w:line="500" w:lineRule="exact"/>
        <w:jc w:val="center"/>
        <w:outlineLvl w:val="1"/>
        <w:rPr>
          <w:rFonts w:ascii="宋体"/>
          <w:b/>
          <w:bCs/>
          <w:sz w:val="28"/>
          <w:szCs w:val="28"/>
        </w:rPr>
      </w:pPr>
    </w:p>
    <w:p>
      <w:pPr>
        <w:pStyle w:val="46"/>
        <w:ind w:left="31680" w:firstLine="31680"/>
      </w:pPr>
    </w:p>
    <w:p>
      <w:pPr>
        <w:spacing w:line="500" w:lineRule="exact"/>
        <w:jc w:val="center"/>
        <w:outlineLvl w:val="1"/>
        <w:rPr>
          <w:rFonts w:ascii="宋体"/>
          <w:b/>
          <w:bCs/>
          <w:sz w:val="28"/>
          <w:szCs w:val="28"/>
        </w:rPr>
      </w:pPr>
    </w:p>
    <w:p>
      <w:pPr>
        <w:spacing w:line="500" w:lineRule="exact"/>
        <w:jc w:val="center"/>
        <w:outlineLvl w:val="1"/>
        <w:rPr>
          <w:rFonts w:ascii="宋体"/>
          <w:b/>
          <w:bCs/>
          <w:sz w:val="28"/>
          <w:szCs w:val="28"/>
        </w:rPr>
      </w:pPr>
      <w:bookmarkStart w:id="533" w:name="_Toc2439"/>
    </w:p>
    <w:p>
      <w:pPr>
        <w:spacing w:line="500" w:lineRule="exact"/>
        <w:jc w:val="center"/>
        <w:outlineLvl w:val="1"/>
        <w:rPr>
          <w:rFonts w:ascii="宋体"/>
          <w:b/>
          <w:bCs/>
          <w:sz w:val="28"/>
          <w:szCs w:val="28"/>
        </w:rPr>
      </w:pPr>
      <w:bookmarkStart w:id="534" w:name="_Toc15437"/>
    </w:p>
    <w:p>
      <w:pPr>
        <w:spacing w:line="500" w:lineRule="exact"/>
        <w:jc w:val="center"/>
        <w:outlineLvl w:val="1"/>
        <w:rPr>
          <w:rFonts w:ascii="宋体"/>
          <w:b/>
          <w:bCs/>
          <w:sz w:val="28"/>
          <w:szCs w:val="28"/>
        </w:rPr>
      </w:pPr>
      <w:bookmarkStart w:id="535" w:name="_Toc5427"/>
      <w:r>
        <w:rPr>
          <w:rFonts w:hint="eastAsia" w:ascii="宋体" w:hAnsi="宋体" w:cs="宋体"/>
          <w:b/>
          <w:bCs/>
          <w:sz w:val="28"/>
          <w:szCs w:val="28"/>
        </w:rPr>
        <w:t>（二）投标函附录</w:t>
      </w:r>
      <w:bookmarkEnd w:id="533"/>
      <w:bookmarkEnd w:id="534"/>
      <w:bookmarkEnd w:id="535"/>
    </w:p>
    <w:p>
      <w:pPr>
        <w:spacing w:line="440" w:lineRule="exact"/>
        <w:rPr>
          <w:rFonts w:ascii="宋体"/>
        </w:rPr>
      </w:pPr>
    </w:p>
    <w:tbl>
      <w:tblPr>
        <w:tblStyle w:val="47"/>
        <w:tblW w:w="93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815"/>
        <w:gridCol w:w="1875"/>
        <w:gridCol w:w="1695"/>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项目名称</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项目编号</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投标人</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投标总报价（元）</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1" w:type="dxa"/>
            <w:vMerge w:val="restart"/>
            <w:vAlign w:val="center"/>
          </w:tcPr>
          <w:p>
            <w:pPr>
              <w:spacing w:line="440" w:lineRule="exact"/>
              <w:jc w:val="center"/>
              <w:rPr>
                <w:rFonts w:ascii="宋体"/>
                <w:sz w:val="24"/>
                <w:szCs w:val="24"/>
              </w:rPr>
            </w:pPr>
            <w:r>
              <w:rPr>
                <w:rFonts w:hint="eastAsia" w:ascii="宋体" w:hAnsi="宋体" w:cs="宋体"/>
                <w:sz w:val="24"/>
                <w:szCs w:val="24"/>
              </w:rPr>
              <w:t>其中</w:t>
            </w:r>
          </w:p>
        </w:tc>
        <w:tc>
          <w:tcPr>
            <w:tcW w:w="1815" w:type="dxa"/>
            <w:vAlign w:val="center"/>
          </w:tcPr>
          <w:p>
            <w:pPr>
              <w:spacing w:line="440" w:lineRule="exact"/>
              <w:jc w:val="center"/>
              <w:rPr>
                <w:rFonts w:ascii="宋体"/>
                <w:sz w:val="24"/>
                <w:szCs w:val="24"/>
              </w:rPr>
            </w:pPr>
            <w:r>
              <w:rPr>
                <w:rFonts w:hint="eastAsia" w:cs="宋体"/>
                <w:sz w:val="24"/>
                <w:szCs w:val="24"/>
              </w:rPr>
              <w:t>规费（元）</w:t>
            </w:r>
          </w:p>
        </w:tc>
        <w:tc>
          <w:tcPr>
            <w:tcW w:w="6734" w:type="dxa"/>
            <w:gridSpan w:val="3"/>
            <w:vAlign w:val="center"/>
          </w:tcPr>
          <w:p>
            <w:pPr>
              <w:spacing w:line="440" w:lineRule="exact"/>
              <w:jc w:val="left"/>
              <w:rPr>
                <w:rFonts w:ascii="宋体"/>
                <w:sz w:val="24"/>
                <w:szCs w:val="24"/>
              </w:rPr>
            </w:pPr>
            <w:r>
              <w:rPr>
                <w:rFonts w:hint="eastAsia" w:cs="宋体"/>
                <w:sz w:val="24"/>
                <w:szCs w:val="24"/>
              </w:rPr>
              <w:t>大写：小写：元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51" w:type="dxa"/>
            <w:vMerge w:val="continue"/>
            <w:vAlign w:val="center"/>
          </w:tcPr>
          <w:p>
            <w:pPr>
              <w:spacing w:line="440" w:lineRule="exact"/>
              <w:jc w:val="center"/>
              <w:rPr>
                <w:rFonts w:ascii="宋体"/>
                <w:sz w:val="24"/>
                <w:szCs w:val="24"/>
              </w:rPr>
            </w:pPr>
          </w:p>
        </w:tc>
        <w:tc>
          <w:tcPr>
            <w:tcW w:w="1815" w:type="dxa"/>
            <w:vAlign w:val="center"/>
          </w:tcPr>
          <w:p>
            <w:pPr>
              <w:spacing w:line="440" w:lineRule="exact"/>
              <w:jc w:val="center"/>
              <w:rPr>
                <w:rFonts w:ascii="宋体"/>
                <w:sz w:val="24"/>
                <w:szCs w:val="24"/>
              </w:rPr>
            </w:pPr>
            <w:r>
              <w:rPr>
                <w:rFonts w:hint="eastAsia" w:cs="宋体"/>
                <w:sz w:val="24"/>
                <w:szCs w:val="24"/>
              </w:rPr>
              <w:t>税金（元）</w:t>
            </w:r>
          </w:p>
        </w:tc>
        <w:tc>
          <w:tcPr>
            <w:tcW w:w="6734" w:type="dxa"/>
            <w:gridSpan w:val="3"/>
            <w:vAlign w:val="center"/>
          </w:tcPr>
          <w:p>
            <w:pPr>
              <w:spacing w:line="440" w:lineRule="exact"/>
              <w:jc w:val="left"/>
              <w:rPr>
                <w:rFonts w:ascii="宋体"/>
                <w:sz w:val="24"/>
                <w:szCs w:val="24"/>
              </w:rPr>
            </w:pPr>
            <w:r>
              <w:rPr>
                <w:rFonts w:hint="eastAsia" w:cs="宋体"/>
                <w:sz w:val="24"/>
                <w:szCs w:val="24"/>
              </w:rPr>
              <w:t>大写：小写：元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51" w:type="dxa"/>
            <w:vMerge w:val="continue"/>
            <w:vAlign w:val="center"/>
          </w:tcPr>
          <w:p>
            <w:pPr>
              <w:spacing w:line="440" w:lineRule="exact"/>
              <w:jc w:val="center"/>
              <w:rPr>
                <w:rFonts w:ascii="宋体"/>
                <w:sz w:val="24"/>
                <w:szCs w:val="24"/>
              </w:rPr>
            </w:pPr>
          </w:p>
        </w:tc>
        <w:tc>
          <w:tcPr>
            <w:tcW w:w="1815" w:type="dxa"/>
            <w:vAlign w:val="center"/>
          </w:tcPr>
          <w:p>
            <w:pPr>
              <w:spacing w:line="440" w:lineRule="exact"/>
              <w:jc w:val="center"/>
              <w:rPr>
                <w:rFonts w:ascii="宋体"/>
                <w:sz w:val="24"/>
                <w:szCs w:val="24"/>
              </w:rPr>
            </w:pPr>
            <w:r>
              <w:rPr>
                <w:rFonts w:hint="eastAsia" w:cs="宋体"/>
                <w:sz w:val="24"/>
                <w:szCs w:val="24"/>
              </w:rPr>
              <w:t>安全文明施工措施费（元）</w:t>
            </w:r>
          </w:p>
        </w:tc>
        <w:tc>
          <w:tcPr>
            <w:tcW w:w="6734" w:type="dxa"/>
            <w:gridSpan w:val="3"/>
            <w:vAlign w:val="center"/>
          </w:tcPr>
          <w:p>
            <w:pPr>
              <w:spacing w:line="440" w:lineRule="exact"/>
              <w:jc w:val="left"/>
              <w:rPr>
                <w:rFonts w:ascii="宋体"/>
                <w:sz w:val="24"/>
                <w:szCs w:val="24"/>
              </w:rPr>
            </w:pPr>
            <w:r>
              <w:rPr>
                <w:rFonts w:hint="eastAsia" w:cs="宋体"/>
                <w:sz w:val="24"/>
                <w:szCs w:val="24"/>
              </w:rPr>
              <w:t>大写：小写：元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566" w:type="dxa"/>
            <w:gridSpan w:val="2"/>
            <w:vAlign w:val="center"/>
          </w:tcPr>
          <w:p>
            <w:pPr>
              <w:spacing w:line="440" w:lineRule="exact"/>
              <w:jc w:val="center"/>
              <w:rPr>
                <w:rFonts w:ascii="宋体"/>
                <w:sz w:val="24"/>
                <w:szCs w:val="24"/>
              </w:rPr>
            </w:pPr>
            <w:r>
              <w:rPr>
                <w:rFonts w:hint="eastAsia" w:ascii="宋体" w:hAnsi="宋体" w:cs="宋体"/>
                <w:sz w:val="24"/>
                <w:szCs w:val="24"/>
              </w:rPr>
              <w:t>措施项目费</w:t>
            </w:r>
            <w:r>
              <w:rPr>
                <w:rFonts w:ascii="宋体" w:hAnsi="宋体" w:cs="宋体"/>
                <w:sz w:val="24"/>
                <w:szCs w:val="24"/>
              </w:rPr>
              <w:t>(</w:t>
            </w:r>
            <w:r>
              <w:rPr>
                <w:rFonts w:hint="eastAsia" w:ascii="宋体" w:hAnsi="宋体" w:cs="宋体"/>
                <w:sz w:val="24"/>
                <w:szCs w:val="24"/>
              </w:rPr>
              <w:t>不含安全文明施工费</w:t>
            </w:r>
            <w:r>
              <w:rPr>
                <w:rFonts w:ascii="宋体" w:hAnsi="宋体" w:cs="宋体"/>
                <w:sz w:val="24"/>
                <w:szCs w:val="24"/>
              </w:rPr>
              <w:t>)</w:t>
            </w:r>
          </w:p>
        </w:tc>
        <w:tc>
          <w:tcPr>
            <w:tcW w:w="6734" w:type="dxa"/>
            <w:gridSpan w:val="3"/>
            <w:vAlign w:val="center"/>
          </w:tcPr>
          <w:p>
            <w:pPr>
              <w:spacing w:line="440" w:lineRule="exact"/>
              <w:jc w:val="left"/>
              <w:rPr>
                <w:rFonts w:ascii="宋体"/>
                <w:sz w:val="24"/>
                <w:szCs w:val="24"/>
              </w:rPr>
            </w:pPr>
            <w:r>
              <w:rPr>
                <w:rFonts w:hint="eastAsia" w:cs="宋体"/>
                <w:sz w:val="24"/>
                <w:szCs w:val="24"/>
              </w:rPr>
              <w:t>大写：小写：元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投标工期</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投标质量</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投标有效期</w:t>
            </w:r>
          </w:p>
        </w:tc>
        <w:tc>
          <w:tcPr>
            <w:tcW w:w="6734" w:type="dxa"/>
            <w:gridSpan w:val="3"/>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项目经理</w:t>
            </w:r>
          </w:p>
        </w:tc>
        <w:tc>
          <w:tcPr>
            <w:tcW w:w="1875" w:type="dxa"/>
            <w:vAlign w:val="center"/>
          </w:tcPr>
          <w:p>
            <w:pPr>
              <w:spacing w:line="440" w:lineRule="exact"/>
              <w:jc w:val="center"/>
              <w:rPr>
                <w:rFonts w:ascii="宋体"/>
                <w:sz w:val="24"/>
                <w:szCs w:val="24"/>
              </w:rPr>
            </w:pPr>
          </w:p>
        </w:tc>
        <w:tc>
          <w:tcPr>
            <w:tcW w:w="1695" w:type="dxa"/>
            <w:vAlign w:val="center"/>
          </w:tcPr>
          <w:p>
            <w:pPr>
              <w:spacing w:line="440" w:lineRule="exact"/>
              <w:jc w:val="center"/>
              <w:rPr>
                <w:rFonts w:ascii="宋体"/>
                <w:sz w:val="24"/>
                <w:szCs w:val="24"/>
              </w:rPr>
            </w:pPr>
            <w:r>
              <w:rPr>
                <w:rFonts w:hint="eastAsia" w:cs="宋体"/>
                <w:sz w:val="24"/>
                <w:szCs w:val="24"/>
              </w:rPr>
              <w:t>注册编号</w:t>
            </w:r>
          </w:p>
        </w:tc>
        <w:tc>
          <w:tcPr>
            <w:tcW w:w="3164" w:type="dxa"/>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技术负责人</w:t>
            </w:r>
          </w:p>
        </w:tc>
        <w:tc>
          <w:tcPr>
            <w:tcW w:w="1875" w:type="dxa"/>
            <w:vAlign w:val="center"/>
          </w:tcPr>
          <w:p>
            <w:pPr>
              <w:spacing w:line="440" w:lineRule="exact"/>
              <w:jc w:val="center"/>
              <w:rPr>
                <w:rFonts w:ascii="宋体"/>
                <w:sz w:val="24"/>
                <w:szCs w:val="24"/>
              </w:rPr>
            </w:pPr>
          </w:p>
        </w:tc>
        <w:tc>
          <w:tcPr>
            <w:tcW w:w="1695" w:type="dxa"/>
            <w:vAlign w:val="center"/>
          </w:tcPr>
          <w:p>
            <w:pPr>
              <w:spacing w:line="440" w:lineRule="exact"/>
              <w:jc w:val="center"/>
              <w:rPr>
                <w:rFonts w:ascii="宋体"/>
                <w:sz w:val="24"/>
                <w:szCs w:val="24"/>
              </w:rPr>
            </w:pPr>
            <w:r>
              <w:rPr>
                <w:rFonts w:hint="eastAsia" w:cs="宋体"/>
                <w:sz w:val="24"/>
                <w:szCs w:val="24"/>
              </w:rPr>
              <w:t>证书编号</w:t>
            </w:r>
          </w:p>
        </w:tc>
        <w:tc>
          <w:tcPr>
            <w:tcW w:w="3164" w:type="dxa"/>
            <w:vAlign w:val="center"/>
          </w:tcPr>
          <w:p>
            <w:pPr>
              <w:spacing w:line="440" w:lineRule="exact"/>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66" w:type="dxa"/>
            <w:gridSpan w:val="2"/>
            <w:vAlign w:val="center"/>
          </w:tcPr>
          <w:p>
            <w:pPr>
              <w:spacing w:line="440" w:lineRule="exact"/>
              <w:jc w:val="center"/>
              <w:rPr>
                <w:rFonts w:ascii="宋体"/>
                <w:sz w:val="24"/>
                <w:szCs w:val="24"/>
              </w:rPr>
            </w:pPr>
            <w:r>
              <w:rPr>
                <w:rFonts w:hint="eastAsia" w:cs="宋体"/>
                <w:sz w:val="24"/>
                <w:szCs w:val="24"/>
              </w:rPr>
              <w:t>需要说明的问题</w:t>
            </w:r>
          </w:p>
        </w:tc>
        <w:tc>
          <w:tcPr>
            <w:tcW w:w="6734" w:type="dxa"/>
            <w:gridSpan w:val="3"/>
            <w:vAlign w:val="center"/>
          </w:tcPr>
          <w:p>
            <w:pPr>
              <w:spacing w:line="440" w:lineRule="exact"/>
              <w:jc w:val="center"/>
              <w:rPr>
                <w:rFonts w:ascii="宋体"/>
                <w:sz w:val="24"/>
                <w:szCs w:val="24"/>
              </w:rPr>
            </w:pPr>
          </w:p>
        </w:tc>
      </w:tr>
    </w:tbl>
    <w:p>
      <w:pPr>
        <w:pStyle w:val="2"/>
        <w:rPr>
          <w:rFonts w:cs="Times New Roman"/>
          <w:color w:val="auto"/>
        </w:rPr>
      </w:pPr>
    </w:p>
    <w:p>
      <w:pPr>
        <w:spacing w:line="440" w:lineRule="exact"/>
        <w:ind w:firstLine="4800" w:firstLineChars="2000"/>
        <w:rPr>
          <w:rFonts w:ascii="宋体"/>
          <w:sz w:val="24"/>
          <w:szCs w:val="24"/>
        </w:rPr>
      </w:pPr>
      <w:r>
        <w:rPr>
          <w:rFonts w:hint="eastAsia" w:ascii="宋体" w:hAnsi="宋体" w:cs="宋体"/>
          <w:sz w:val="24"/>
          <w:szCs w:val="24"/>
        </w:rPr>
        <w:t>投标人（盖单位章）：</w:t>
      </w:r>
    </w:p>
    <w:p>
      <w:pPr>
        <w:spacing w:line="440" w:lineRule="exact"/>
        <w:ind w:firstLine="4800" w:firstLineChars="2000"/>
        <w:rPr>
          <w:rFonts w:ascii="宋体"/>
          <w:sz w:val="24"/>
          <w:szCs w:val="24"/>
        </w:rPr>
      </w:pPr>
      <w:r>
        <w:rPr>
          <w:rFonts w:hint="eastAsia" w:ascii="宋体" w:hAnsi="宋体" w:cs="宋体"/>
          <w:sz w:val="24"/>
          <w:szCs w:val="24"/>
        </w:rPr>
        <w:t>法定代表人或委托代理人（签字）：</w:t>
      </w:r>
    </w:p>
    <w:p>
      <w:pPr>
        <w:spacing w:line="360" w:lineRule="auto"/>
        <w:ind w:firstLine="480" w:firstLineChars="200"/>
        <w:jc w:val="right"/>
        <w:rPr>
          <w:rFonts w:ascii="宋体"/>
          <w:sz w:val="32"/>
          <w:szCs w:val="32"/>
        </w:rPr>
      </w:pPr>
      <w:r>
        <w:rPr>
          <w:rFonts w:hint="eastAsia" w:ascii="宋体" w:hAnsi="宋体" w:cs="宋体"/>
          <w:sz w:val="24"/>
          <w:szCs w:val="24"/>
        </w:rPr>
        <w:t>日期：年月日</w:t>
      </w:r>
    </w:p>
    <w:p>
      <w:pPr>
        <w:pStyle w:val="83"/>
        <w:rPr>
          <w:rFonts w:ascii="宋体"/>
        </w:rPr>
      </w:pPr>
    </w:p>
    <w:p>
      <w:pPr>
        <w:pStyle w:val="83"/>
        <w:rPr>
          <w:rFonts w:ascii="宋体"/>
        </w:rPr>
      </w:pPr>
    </w:p>
    <w:p>
      <w:pPr>
        <w:pStyle w:val="83"/>
        <w:rPr>
          <w:rFonts w:ascii="宋体"/>
        </w:rPr>
      </w:pPr>
    </w:p>
    <w:p>
      <w:pPr>
        <w:pStyle w:val="5"/>
        <w:jc w:val="center"/>
        <w:rPr>
          <w:rFonts w:ascii="宋体" w:hAnsi="宋体" w:eastAsia="宋体" w:cs="Times New Roman"/>
          <w:sz w:val="28"/>
          <w:szCs w:val="28"/>
        </w:rPr>
      </w:pPr>
      <w:bookmarkStart w:id="536" w:name="_Toc7084"/>
      <w:bookmarkStart w:id="537" w:name="_Toc256588113"/>
      <w:bookmarkStart w:id="538" w:name="_Toc260213929"/>
      <w:bookmarkStart w:id="539" w:name="_Toc396313428"/>
      <w:bookmarkStart w:id="540" w:name="_Toc466985323"/>
      <w:bookmarkStart w:id="541" w:name="_Toc1370"/>
      <w:r>
        <w:rPr>
          <w:rFonts w:hint="eastAsia" w:ascii="宋体" w:hAnsi="宋体" w:eastAsia="宋体" w:cs="宋体"/>
          <w:sz w:val="28"/>
          <w:szCs w:val="28"/>
        </w:rPr>
        <w:t>二</w:t>
      </w:r>
      <w:r>
        <w:rPr>
          <w:rFonts w:hint="eastAsia" w:ascii="宋体" w:eastAsia="宋体" w:cs="宋体"/>
          <w:sz w:val="28"/>
          <w:szCs w:val="28"/>
        </w:rPr>
        <w:t>、</w:t>
      </w:r>
      <w:r>
        <w:rPr>
          <w:rFonts w:hint="eastAsia" w:ascii="宋体" w:hAnsi="宋体" w:eastAsia="宋体" w:cs="宋体"/>
          <w:sz w:val="28"/>
          <w:szCs w:val="28"/>
        </w:rPr>
        <w:t>法定代表人身份证明</w:t>
      </w:r>
      <w:bookmarkEnd w:id="536"/>
      <w:bookmarkEnd w:id="537"/>
      <w:bookmarkEnd w:id="538"/>
      <w:bookmarkEnd w:id="539"/>
      <w:bookmarkEnd w:id="540"/>
      <w:bookmarkEnd w:id="541"/>
    </w:p>
    <w:p>
      <w:pPr>
        <w:autoSpaceDE w:val="0"/>
        <w:autoSpaceDN w:val="0"/>
        <w:adjustRightInd w:val="0"/>
        <w:spacing w:line="360" w:lineRule="auto"/>
        <w:jc w:val="left"/>
        <w:rPr>
          <w:rFonts w:ascii="宋体"/>
          <w:kern w:val="0"/>
          <w:sz w:val="28"/>
          <w:szCs w:val="28"/>
        </w:rPr>
      </w:pPr>
    </w:p>
    <w:p>
      <w:pPr>
        <w:autoSpaceDE w:val="0"/>
        <w:autoSpaceDN w:val="0"/>
        <w:adjustRightInd w:val="0"/>
        <w:spacing w:line="600" w:lineRule="exact"/>
        <w:ind w:firstLine="420" w:firstLineChars="175"/>
        <w:jc w:val="left"/>
        <w:rPr>
          <w:rFonts w:ascii="宋体"/>
          <w:kern w:val="0"/>
          <w:sz w:val="24"/>
          <w:szCs w:val="24"/>
          <w:u w:val="single"/>
        </w:rPr>
      </w:pPr>
      <w:r>
        <w:rPr>
          <w:rFonts w:hint="eastAsia" w:ascii="宋体" w:hAnsi="宋体" w:cs="宋体"/>
          <w:kern w:val="0"/>
          <w:sz w:val="24"/>
          <w:szCs w:val="24"/>
        </w:rPr>
        <w:t>投标人名称：</w:t>
      </w:r>
    </w:p>
    <w:p>
      <w:pPr>
        <w:autoSpaceDE w:val="0"/>
        <w:autoSpaceDN w:val="0"/>
        <w:adjustRightInd w:val="0"/>
        <w:spacing w:line="600" w:lineRule="exact"/>
        <w:ind w:firstLine="420" w:firstLineChars="175"/>
        <w:jc w:val="left"/>
        <w:rPr>
          <w:rFonts w:ascii="宋体"/>
          <w:kern w:val="0"/>
          <w:sz w:val="24"/>
          <w:szCs w:val="24"/>
          <w:u w:val="single"/>
        </w:rPr>
      </w:pPr>
      <w:r>
        <w:rPr>
          <w:rFonts w:hint="eastAsia" w:ascii="宋体" w:hAnsi="宋体" w:cs="宋体"/>
          <w:kern w:val="0"/>
          <w:sz w:val="24"/>
          <w:szCs w:val="24"/>
        </w:rPr>
        <w:t>单位性质：</w:t>
      </w:r>
    </w:p>
    <w:p>
      <w:pPr>
        <w:autoSpaceDE w:val="0"/>
        <w:autoSpaceDN w:val="0"/>
        <w:adjustRightInd w:val="0"/>
        <w:spacing w:line="600" w:lineRule="exact"/>
        <w:ind w:firstLine="420" w:firstLineChars="175"/>
        <w:jc w:val="left"/>
        <w:rPr>
          <w:rFonts w:ascii="宋体"/>
          <w:kern w:val="0"/>
          <w:sz w:val="24"/>
          <w:szCs w:val="24"/>
          <w:u w:val="single"/>
        </w:rPr>
      </w:pPr>
      <w:r>
        <w:rPr>
          <w:rFonts w:hint="eastAsia" w:ascii="宋体" w:hAnsi="宋体" w:cs="宋体"/>
          <w:kern w:val="0"/>
          <w:sz w:val="24"/>
          <w:szCs w:val="24"/>
        </w:rPr>
        <w:t>地址：</w:t>
      </w:r>
    </w:p>
    <w:p>
      <w:pPr>
        <w:autoSpaceDE w:val="0"/>
        <w:autoSpaceDN w:val="0"/>
        <w:adjustRightInd w:val="0"/>
        <w:spacing w:line="600" w:lineRule="exact"/>
        <w:ind w:firstLine="420" w:firstLineChars="175"/>
        <w:jc w:val="left"/>
        <w:rPr>
          <w:rFonts w:ascii="宋体"/>
          <w:kern w:val="0"/>
          <w:sz w:val="24"/>
          <w:szCs w:val="24"/>
        </w:rPr>
      </w:pPr>
      <w:r>
        <w:rPr>
          <w:rFonts w:hint="eastAsia" w:ascii="宋体" w:hAnsi="宋体" w:cs="宋体"/>
          <w:kern w:val="0"/>
          <w:sz w:val="24"/>
          <w:szCs w:val="24"/>
        </w:rPr>
        <w:t>成立时间：年月日</w:t>
      </w:r>
    </w:p>
    <w:p>
      <w:pPr>
        <w:autoSpaceDE w:val="0"/>
        <w:autoSpaceDN w:val="0"/>
        <w:adjustRightInd w:val="0"/>
        <w:spacing w:line="600" w:lineRule="exact"/>
        <w:ind w:firstLine="420" w:firstLineChars="175"/>
        <w:jc w:val="left"/>
        <w:rPr>
          <w:rFonts w:ascii="宋体"/>
          <w:kern w:val="0"/>
          <w:sz w:val="24"/>
          <w:szCs w:val="24"/>
          <w:u w:val="single"/>
        </w:rPr>
      </w:pPr>
      <w:r>
        <w:rPr>
          <w:rFonts w:hint="eastAsia" w:ascii="宋体" w:hAnsi="宋体" w:cs="宋体"/>
          <w:kern w:val="0"/>
          <w:sz w:val="24"/>
          <w:szCs w:val="24"/>
        </w:rPr>
        <w:t>经营期限：</w:t>
      </w:r>
    </w:p>
    <w:p>
      <w:pPr>
        <w:autoSpaceDE w:val="0"/>
        <w:autoSpaceDN w:val="0"/>
        <w:adjustRightInd w:val="0"/>
        <w:spacing w:line="600" w:lineRule="exact"/>
        <w:ind w:firstLine="420" w:firstLineChars="175"/>
        <w:jc w:val="left"/>
        <w:rPr>
          <w:rFonts w:ascii="宋体"/>
          <w:kern w:val="0"/>
          <w:sz w:val="24"/>
          <w:szCs w:val="24"/>
        </w:rPr>
      </w:pPr>
      <w:r>
        <w:rPr>
          <w:rFonts w:hint="eastAsia" w:ascii="宋体" w:hAnsi="宋体" w:cs="宋体"/>
          <w:kern w:val="0"/>
          <w:sz w:val="24"/>
          <w:szCs w:val="24"/>
        </w:rPr>
        <w:t>姓名：性别：年龄：职务：</w:t>
      </w:r>
    </w:p>
    <w:p>
      <w:pPr>
        <w:autoSpaceDE w:val="0"/>
        <w:autoSpaceDN w:val="0"/>
        <w:adjustRightInd w:val="0"/>
        <w:spacing w:line="600" w:lineRule="exact"/>
        <w:ind w:firstLine="420" w:firstLineChars="175"/>
        <w:jc w:val="left"/>
        <w:rPr>
          <w:rFonts w:ascii="宋体"/>
          <w:kern w:val="0"/>
          <w:sz w:val="24"/>
          <w:szCs w:val="24"/>
        </w:rPr>
      </w:pPr>
      <w:r>
        <w:rPr>
          <w:rFonts w:hint="eastAsia" w:ascii="宋体" w:hAnsi="宋体" w:cs="宋体"/>
          <w:kern w:val="0"/>
          <w:sz w:val="24"/>
          <w:szCs w:val="24"/>
        </w:rPr>
        <w:t>系（投标人名称）的法定代表人。</w:t>
      </w:r>
    </w:p>
    <w:p>
      <w:pPr>
        <w:autoSpaceDE w:val="0"/>
        <w:autoSpaceDN w:val="0"/>
        <w:adjustRightInd w:val="0"/>
        <w:spacing w:line="600" w:lineRule="exact"/>
        <w:ind w:firstLine="420" w:firstLineChars="175"/>
        <w:jc w:val="left"/>
        <w:rPr>
          <w:rFonts w:ascii="宋体"/>
          <w:kern w:val="0"/>
          <w:sz w:val="24"/>
          <w:szCs w:val="24"/>
        </w:rPr>
      </w:pPr>
      <w:r>
        <w:rPr>
          <w:rFonts w:hint="eastAsia" w:ascii="宋体" w:hAnsi="宋体" w:cs="宋体"/>
          <w:kern w:val="0"/>
          <w:sz w:val="24"/>
          <w:szCs w:val="24"/>
        </w:rPr>
        <w:t>特此证明。</w:t>
      </w: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left"/>
        <w:rPr>
          <w:rFonts w:ascii="宋体"/>
          <w:kern w:val="0"/>
          <w:sz w:val="24"/>
          <w:szCs w:val="24"/>
        </w:rPr>
      </w:pPr>
    </w:p>
    <w:p>
      <w:pPr>
        <w:autoSpaceDE w:val="0"/>
        <w:autoSpaceDN w:val="0"/>
        <w:adjustRightInd w:val="0"/>
        <w:spacing w:line="360" w:lineRule="auto"/>
        <w:jc w:val="right"/>
        <w:rPr>
          <w:rFonts w:ascii="宋体"/>
          <w:kern w:val="0"/>
          <w:sz w:val="24"/>
          <w:szCs w:val="24"/>
        </w:rPr>
      </w:pPr>
      <w:r>
        <w:rPr>
          <w:rFonts w:hint="eastAsia" w:ascii="宋体" w:hAnsi="宋体" w:cs="宋体"/>
          <w:kern w:val="0"/>
          <w:sz w:val="24"/>
          <w:szCs w:val="24"/>
        </w:rPr>
        <w:t>投标人：（盖单位章）</w:t>
      </w:r>
    </w:p>
    <w:p>
      <w:pPr>
        <w:autoSpaceDE w:val="0"/>
        <w:autoSpaceDN w:val="0"/>
        <w:adjustRightInd w:val="0"/>
        <w:spacing w:line="360" w:lineRule="auto"/>
        <w:ind w:firstLine="2640" w:firstLineChars="1100"/>
        <w:jc w:val="right"/>
        <w:rPr>
          <w:rFonts w:ascii="宋体"/>
          <w:kern w:val="0"/>
          <w:sz w:val="24"/>
          <w:szCs w:val="24"/>
        </w:rPr>
      </w:pPr>
      <w:r>
        <w:rPr>
          <w:rFonts w:hint="eastAsia" w:ascii="宋体" w:hAnsi="宋体" w:cs="宋体"/>
          <w:kern w:val="0"/>
          <w:sz w:val="24"/>
          <w:szCs w:val="24"/>
        </w:rPr>
        <w:t>年月日</w:t>
      </w:r>
    </w:p>
    <w:p>
      <w:pPr>
        <w:spacing w:line="360" w:lineRule="auto"/>
        <w:rPr>
          <w:rFonts w:ascii="宋体"/>
          <w:kern w:val="0"/>
        </w:rPr>
      </w:pPr>
    </w:p>
    <w:p>
      <w:pPr>
        <w:spacing w:line="360" w:lineRule="auto"/>
        <w:rPr>
          <w:rFonts w:ascii="宋体"/>
          <w:kern w:val="0"/>
        </w:rPr>
      </w:pPr>
      <w:bookmarkStart w:id="542" w:name="_Toc256516137"/>
    </w:p>
    <w:p>
      <w:pPr>
        <w:spacing w:line="360" w:lineRule="auto"/>
        <w:rPr>
          <w:rFonts w:ascii="宋体"/>
          <w:kern w:val="0"/>
        </w:rPr>
      </w:pPr>
    </w:p>
    <w:p>
      <w:pPr>
        <w:spacing w:line="360" w:lineRule="auto"/>
        <w:rPr>
          <w:rFonts w:ascii="宋体"/>
          <w:kern w:val="0"/>
        </w:rPr>
      </w:pPr>
    </w:p>
    <w:p>
      <w:pPr>
        <w:spacing w:line="360" w:lineRule="auto"/>
        <w:rPr>
          <w:rFonts w:ascii="宋体"/>
          <w:kern w:val="0"/>
        </w:rPr>
      </w:pPr>
    </w:p>
    <w:p>
      <w:pPr>
        <w:spacing w:line="360" w:lineRule="auto"/>
        <w:rPr>
          <w:rFonts w:ascii="宋体"/>
          <w:kern w:val="0"/>
        </w:rPr>
      </w:pPr>
    </w:p>
    <w:p>
      <w:pPr>
        <w:spacing w:line="360" w:lineRule="auto"/>
        <w:rPr>
          <w:rFonts w:ascii="宋体"/>
          <w:kern w:val="0"/>
        </w:rPr>
      </w:pPr>
    </w:p>
    <w:p>
      <w:pPr>
        <w:pStyle w:val="83"/>
        <w:rPr>
          <w:rFonts w:ascii="宋体"/>
          <w:kern w:val="0"/>
        </w:rPr>
      </w:pPr>
    </w:p>
    <w:p>
      <w:pPr>
        <w:pStyle w:val="83"/>
        <w:rPr>
          <w:rFonts w:ascii="宋体"/>
          <w:kern w:val="0"/>
        </w:rPr>
      </w:pPr>
    </w:p>
    <w:p>
      <w:pPr>
        <w:pStyle w:val="5"/>
        <w:jc w:val="center"/>
        <w:rPr>
          <w:rFonts w:ascii="宋体" w:hAnsi="宋体" w:eastAsia="宋体" w:cs="Times New Roman"/>
          <w:sz w:val="28"/>
          <w:szCs w:val="28"/>
        </w:rPr>
      </w:pPr>
      <w:bookmarkStart w:id="543" w:name="_Toc26324"/>
      <w:bookmarkStart w:id="544" w:name="_Toc466985324"/>
      <w:bookmarkStart w:id="545" w:name="_Toc396313429"/>
      <w:bookmarkStart w:id="546" w:name="_Toc256588114"/>
      <w:bookmarkStart w:id="547" w:name="_Toc260213930"/>
      <w:bookmarkStart w:id="548" w:name="_Toc2013"/>
      <w:r>
        <w:rPr>
          <w:rFonts w:hint="eastAsia" w:ascii="宋体" w:hAnsi="宋体" w:eastAsia="宋体" w:cs="宋体"/>
          <w:sz w:val="28"/>
          <w:szCs w:val="28"/>
        </w:rPr>
        <w:t>三</w:t>
      </w:r>
      <w:r>
        <w:rPr>
          <w:rFonts w:hint="eastAsia" w:ascii="宋体" w:eastAsia="宋体" w:cs="宋体"/>
          <w:sz w:val="28"/>
          <w:szCs w:val="28"/>
        </w:rPr>
        <w:t>、</w:t>
      </w:r>
      <w:r>
        <w:rPr>
          <w:rFonts w:hint="eastAsia" w:ascii="宋体" w:hAnsi="宋体" w:eastAsia="宋体" w:cs="宋体"/>
          <w:sz w:val="28"/>
          <w:szCs w:val="28"/>
        </w:rPr>
        <w:t>授权委托书</w:t>
      </w:r>
      <w:bookmarkEnd w:id="542"/>
      <w:bookmarkEnd w:id="543"/>
      <w:bookmarkEnd w:id="544"/>
      <w:bookmarkEnd w:id="545"/>
      <w:bookmarkEnd w:id="546"/>
      <w:bookmarkEnd w:id="547"/>
      <w:bookmarkEnd w:id="548"/>
    </w:p>
    <w:p>
      <w:pPr>
        <w:autoSpaceDE w:val="0"/>
        <w:autoSpaceDN w:val="0"/>
        <w:adjustRightInd w:val="0"/>
        <w:spacing w:line="500" w:lineRule="exact"/>
        <w:ind w:firstLine="560" w:firstLineChars="200"/>
        <w:jc w:val="left"/>
        <w:rPr>
          <w:rFonts w:ascii="宋体"/>
          <w:kern w:val="0"/>
          <w:sz w:val="28"/>
          <w:szCs w:val="28"/>
        </w:rPr>
      </w:pPr>
    </w:p>
    <w:p>
      <w:pPr>
        <w:autoSpaceDE w:val="0"/>
        <w:autoSpaceDN w:val="0"/>
        <w:adjustRightInd w:val="0"/>
        <w:spacing w:line="360" w:lineRule="auto"/>
        <w:ind w:firstLine="480" w:firstLineChars="200"/>
        <w:jc w:val="left"/>
        <w:rPr>
          <w:rFonts w:ascii="宋体"/>
          <w:kern w:val="0"/>
          <w:sz w:val="24"/>
          <w:szCs w:val="24"/>
        </w:rPr>
      </w:pPr>
      <w:r>
        <w:rPr>
          <w:rFonts w:hint="eastAsia" w:ascii="宋体" w:hAnsi="宋体" w:cs="宋体"/>
          <w:kern w:val="0"/>
          <w:sz w:val="24"/>
          <w:szCs w:val="24"/>
        </w:rPr>
        <w:t>本人（姓名）系（投标人名称）的法定代表人，现委托（姓名）为我方代理人。代理人根据授权，以我方名义签署、澄清、说明、补正、递交、撤回、修改（项目名称）投标文件、签订合同和处理有关事宜，其法律后果由我方承担。</w:t>
      </w:r>
    </w:p>
    <w:p>
      <w:pPr>
        <w:autoSpaceDE w:val="0"/>
        <w:autoSpaceDN w:val="0"/>
        <w:adjustRightInd w:val="0"/>
        <w:spacing w:line="360" w:lineRule="auto"/>
        <w:jc w:val="left"/>
        <w:rPr>
          <w:rFonts w:ascii="宋体"/>
          <w:kern w:val="0"/>
          <w:sz w:val="24"/>
          <w:szCs w:val="24"/>
        </w:rPr>
      </w:pPr>
      <w:r>
        <w:rPr>
          <w:rFonts w:hint="eastAsia" w:ascii="宋体" w:hAnsi="宋体" w:cs="宋体"/>
          <w:kern w:val="0"/>
          <w:sz w:val="24"/>
          <w:szCs w:val="24"/>
        </w:rPr>
        <w:t>委托期限：。</w:t>
      </w:r>
    </w:p>
    <w:p>
      <w:pPr>
        <w:autoSpaceDE w:val="0"/>
        <w:autoSpaceDN w:val="0"/>
        <w:adjustRightInd w:val="0"/>
        <w:spacing w:line="360" w:lineRule="auto"/>
        <w:jc w:val="left"/>
        <w:rPr>
          <w:rFonts w:ascii="宋体"/>
          <w:kern w:val="0"/>
          <w:sz w:val="24"/>
          <w:szCs w:val="24"/>
        </w:rPr>
      </w:pPr>
      <w:r>
        <w:rPr>
          <w:rFonts w:hint="eastAsia" w:ascii="宋体" w:hAnsi="宋体" w:cs="宋体"/>
          <w:kern w:val="0"/>
          <w:sz w:val="24"/>
          <w:szCs w:val="24"/>
        </w:rPr>
        <w:t>代理人无转委托权。</w:t>
      </w:r>
    </w:p>
    <w:p>
      <w:pPr>
        <w:autoSpaceDE w:val="0"/>
        <w:autoSpaceDN w:val="0"/>
        <w:adjustRightInd w:val="0"/>
        <w:spacing w:line="360" w:lineRule="auto"/>
        <w:jc w:val="left"/>
        <w:rPr>
          <w:rFonts w:ascii="宋体"/>
          <w:kern w:val="0"/>
          <w:sz w:val="24"/>
          <w:szCs w:val="24"/>
        </w:rPr>
      </w:pPr>
      <w:r>
        <w:rPr>
          <w:rFonts w:hint="eastAsia" w:ascii="宋体" w:hAnsi="宋体" w:cs="宋体"/>
          <w:kern w:val="0"/>
          <w:sz w:val="24"/>
          <w:szCs w:val="24"/>
        </w:rPr>
        <w:t>附：法定代表人和委托代理人身份证</w:t>
      </w:r>
    </w:p>
    <w:p>
      <w:pPr>
        <w:autoSpaceDE w:val="0"/>
        <w:autoSpaceDN w:val="0"/>
        <w:adjustRightInd w:val="0"/>
        <w:spacing w:line="360" w:lineRule="auto"/>
        <w:jc w:val="left"/>
        <w:rPr>
          <w:rFonts w:ascii="宋体"/>
          <w:kern w:val="0"/>
          <w:sz w:val="24"/>
          <w:szCs w:val="24"/>
        </w:rPr>
      </w:pPr>
    </w:p>
    <w:p>
      <w:pPr>
        <w:spacing w:line="440" w:lineRule="exact"/>
        <w:ind w:firstLine="447" w:firstLineChars="213"/>
        <w:rPr>
          <w:rFonts w:ascii="宋体"/>
        </w:rPr>
      </w:pPr>
    </w:p>
    <w:p>
      <w:pPr>
        <w:spacing w:line="440" w:lineRule="exact"/>
        <w:ind w:firstLine="447" w:firstLineChars="213"/>
        <w:rPr>
          <w:rFonts w:ascii="宋体"/>
        </w:rPr>
      </w:pPr>
    </w:p>
    <w:p>
      <w:pPr>
        <w:spacing w:line="440" w:lineRule="exact"/>
        <w:ind w:firstLine="511" w:firstLineChars="213"/>
        <w:rPr>
          <w:rFonts w:ascii="宋体"/>
          <w:sz w:val="24"/>
          <w:szCs w:val="24"/>
        </w:rPr>
      </w:pPr>
      <w:r>
        <w:rPr>
          <w:rFonts w:hint="eastAsia" w:ascii="宋体" w:hAnsi="宋体" w:cs="宋体"/>
          <w:sz w:val="24"/>
          <w:szCs w:val="24"/>
        </w:rPr>
        <w:t>投标人：（盖单位章）</w:t>
      </w:r>
    </w:p>
    <w:p>
      <w:pPr>
        <w:spacing w:line="440" w:lineRule="exact"/>
        <w:ind w:firstLine="511" w:firstLineChars="213"/>
        <w:rPr>
          <w:rFonts w:ascii="宋体"/>
          <w:sz w:val="24"/>
          <w:szCs w:val="24"/>
        </w:rPr>
      </w:pPr>
    </w:p>
    <w:p>
      <w:pPr>
        <w:spacing w:line="440" w:lineRule="exact"/>
        <w:ind w:firstLine="511" w:firstLineChars="213"/>
        <w:rPr>
          <w:rFonts w:ascii="宋体"/>
          <w:sz w:val="24"/>
          <w:szCs w:val="24"/>
        </w:rPr>
      </w:pPr>
      <w:r>
        <w:rPr>
          <w:rFonts w:hint="eastAsia" w:ascii="宋体" w:hAnsi="宋体" w:cs="宋体"/>
          <w:sz w:val="24"/>
          <w:szCs w:val="24"/>
        </w:rPr>
        <w:t>法定代表人：（签字）</w:t>
      </w:r>
    </w:p>
    <w:p>
      <w:pPr>
        <w:spacing w:line="440" w:lineRule="exact"/>
        <w:ind w:firstLine="511" w:firstLineChars="213"/>
        <w:rPr>
          <w:rFonts w:ascii="宋体"/>
          <w:sz w:val="24"/>
          <w:szCs w:val="24"/>
        </w:rPr>
      </w:pPr>
    </w:p>
    <w:p>
      <w:pPr>
        <w:spacing w:line="440" w:lineRule="exact"/>
        <w:ind w:firstLine="511" w:firstLineChars="213"/>
        <w:rPr>
          <w:rFonts w:ascii="宋体"/>
          <w:sz w:val="24"/>
          <w:szCs w:val="24"/>
        </w:rPr>
      </w:pPr>
      <w:r>
        <w:rPr>
          <w:rFonts w:hint="eastAsia" w:ascii="宋体" w:hAnsi="宋体" w:cs="宋体"/>
          <w:sz w:val="24"/>
          <w:szCs w:val="24"/>
        </w:rPr>
        <w:t>身份证号码：</w:t>
      </w:r>
    </w:p>
    <w:p>
      <w:pPr>
        <w:spacing w:line="440" w:lineRule="exact"/>
        <w:ind w:firstLine="511" w:firstLineChars="213"/>
        <w:rPr>
          <w:rFonts w:ascii="宋体"/>
          <w:sz w:val="24"/>
          <w:szCs w:val="24"/>
        </w:rPr>
      </w:pPr>
    </w:p>
    <w:p>
      <w:pPr>
        <w:spacing w:line="440" w:lineRule="exact"/>
        <w:ind w:firstLine="511" w:firstLineChars="213"/>
        <w:rPr>
          <w:rFonts w:ascii="宋体"/>
          <w:sz w:val="24"/>
          <w:szCs w:val="24"/>
        </w:rPr>
      </w:pPr>
      <w:r>
        <w:rPr>
          <w:rFonts w:hint="eastAsia" w:ascii="宋体" w:hAnsi="宋体" w:cs="宋体"/>
          <w:sz w:val="24"/>
          <w:szCs w:val="24"/>
        </w:rPr>
        <w:t>委托代理人：（签字）</w:t>
      </w:r>
    </w:p>
    <w:p>
      <w:pPr>
        <w:spacing w:line="440" w:lineRule="exact"/>
        <w:ind w:firstLine="511" w:firstLineChars="213"/>
        <w:rPr>
          <w:rFonts w:ascii="宋体"/>
          <w:sz w:val="24"/>
          <w:szCs w:val="24"/>
        </w:rPr>
      </w:pPr>
    </w:p>
    <w:p>
      <w:pPr>
        <w:spacing w:line="440" w:lineRule="exact"/>
        <w:ind w:firstLine="511" w:firstLineChars="213"/>
        <w:rPr>
          <w:rFonts w:ascii="宋体"/>
          <w:sz w:val="24"/>
          <w:szCs w:val="24"/>
        </w:rPr>
      </w:pPr>
      <w:r>
        <w:rPr>
          <w:rFonts w:hint="eastAsia" w:ascii="宋体" w:hAnsi="宋体" w:cs="宋体"/>
          <w:sz w:val="24"/>
          <w:szCs w:val="24"/>
        </w:rPr>
        <w:t>身份证号码：</w:t>
      </w:r>
    </w:p>
    <w:p>
      <w:pPr>
        <w:spacing w:line="440" w:lineRule="exact"/>
        <w:ind w:firstLine="511" w:firstLineChars="213"/>
        <w:rPr>
          <w:rFonts w:ascii="宋体"/>
          <w:sz w:val="24"/>
          <w:szCs w:val="24"/>
        </w:rPr>
      </w:pPr>
    </w:p>
    <w:p>
      <w:pPr>
        <w:spacing w:line="440" w:lineRule="exact"/>
        <w:ind w:firstLine="511" w:firstLineChars="213"/>
        <w:rPr>
          <w:rFonts w:ascii="宋体"/>
          <w:sz w:val="24"/>
          <w:szCs w:val="24"/>
        </w:rPr>
      </w:pPr>
    </w:p>
    <w:p>
      <w:pPr>
        <w:spacing w:line="440" w:lineRule="exact"/>
        <w:jc w:val="right"/>
        <w:rPr>
          <w:rFonts w:ascii="宋体"/>
          <w:sz w:val="24"/>
          <w:szCs w:val="24"/>
        </w:rPr>
      </w:pPr>
      <w:r>
        <w:rPr>
          <w:rFonts w:hint="eastAsia" w:ascii="宋体" w:hAnsi="宋体" w:cs="宋体"/>
          <w:sz w:val="24"/>
          <w:szCs w:val="24"/>
        </w:rPr>
        <w:t>年月日</w:t>
      </w:r>
    </w:p>
    <w:p>
      <w:pPr>
        <w:rPr>
          <w:rFonts w:ascii="宋体"/>
          <w:kern w:val="0"/>
          <w:sz w:val="24"/>
          <w:szCs w:val="24"/>
        </w:rPr>
      </w:pPr>
    </w:p>
    <w:p>
      <w:pPr>
        <w:rPr>
          <w:rFonts w:ascii="宋体"/>
          <w:kern w:val="0"/>
          <w:sz w:val="24"/>
          <w:szCs w:val="24"/>
        </w:rPr>
      </w:pPr>
    </w:p>
    <w:p>
      <w:pPr>
        <w:pStyle w:val="5"/>
        <w:rPr>
          <w:rFonts w:ascii="宋体" w:hAnsi="宋体" w:eastAsia="宋体" w:cs="Times New Roman"/>
          <w:sz w:val="28"/>
          <w:szCs w:val="28"/>
        </w:rPr>
      </w:pPr>
      <w:bookmarkStart w:id="549" w:name="_Toc119506520"/>
      <w:bookmarkStart w:id="550" w:name="_Toc128361283"/>
      <w:bookmarkStart w:id="551" w:name="_Toc7304"/>
      <w:bookmarkStart w:id="552" w:name="_Toc466985325"/>
      <w:bookmarkStart w:id="553" w:name="_Toc396313430"/>
      <w:bookmarkStart w:id="554" w:name="_Toc119549379"/>
      <w:bookmarkStart w:id="555" w:name="_Toc256157483"/>
      <w:bookmarkStart w:id="556" w:name="_Toc43885675"/>
    </w:p>
    <w:p/>
    <w:p>
      <w:pPr>
        <w:pStyle w:val="5"/>
        <w:jc w:val="center"/>
        <w:rPr>
          <w:rFonts w:ascii="宋体" w:hAnsi="宋体" w:eastAsia="宋体" w:cs="Times New Roman"/>
          <w:sz w:val="28"/>
          <w:szCs w:val="28"/>
        </w:rPr>
      </w:pPr>
      <w:bookmarkStart w:id="557" w:name="_Toc21146"/>
      <w:r>
        <w:rPr>
          <w:rFonts w:hint="eastAsia" w:ascii="宋体" w:hAnsi="宋体" w:eastAsia="宋体" w:cs="宋体"/>
          <w:sz w:val="28"/>
          <w:szCs w:val="28"/>
        </w:rPr>
        <w:t>四</w:t>
      </w:r>
      <w:r>
        <w:rPr>
          <w:rFonts w:hint="eastAsia" w:ascii="宋体" w:eastAsia="宋体" w:cs="宋体"/>
          <w:sz w:val="28"/>
          <w:szCs w:val="28"/>
        </w:rPr>
        <w:t>、</w:t>
      </w:r>
      <w:r>
        <w:rPr>
          <w:rFonts w:hint="eastAsia" w:ascii="宋体" w:hAnsi="宋体" w:eastAsia="宋体" w:cs="宋体"/>
          <w:sz w:val="28"/>
          <w:szCs w:val="28"/>
        </w:rPr>
        <w:t>投标保证金</w:t>
      </w:r>
      <w:bookmarkEnd w:id="549"/>
      <w:bookmarkEnd w:id="550"/>
      <w:bookmarkEnd w:id="551"/>
      <w:bookmarkEnd w:id="552"/>
      <w:bookmarkEnd w:id="553"/>
      <w:bookmarkEnd w:id="554"/>
      <w:bookmarkEnd w:id="555"/>
      <w:bookmarkEnd w:id="557"/>
    </w:p>
    <w:bookmarkEnd w:id="556"/>
    <w:p>
      <w:pPr>
        <w:autoSpaceDE w:val="0"/>
        <w:autoSpaceDN w:val="0"/>
        <w:adjustRightInd w:val="0"/>
        <w:spacing w:line="360" w:lineRule="auto"/>
        <w:ind w:firstLine="480" w:firstLineChars="200"/>
        <w:jc w:val="left"/>
        <w:rPr>
          <w:rFonts w:ascii="宋体"/>
          <w:kern w:val="0"/>
          <w:sz w:val="24"/>
          <w:szCs w:val="24"/>
        </w:rPr>
      </w:pPr>
    </w:p>
    <w:p>
      <w:pPr>
        <w:autoSpaceDE w:val="0"/>
        <w:autoSpaceDN w:val="0"/>
        <w:adjustRightInd w:val="0"/>
        <w:spacing w:line="360" w:lineRule="auto"/>
        <w:jc w:val="center"/>
        <w:rPr>
          <w:rFonts w:ascii="宋体"/>
          <w:kern w:val="0"/>
          <w:sz w:val="24"/>
          <w:szCs w:val="24"/>
        </w:rPr>
      </w:pPr>
      <w:r>
        <w:rPr>
          <w:rFonts w:hint="eastAsia" w:ascii="宋体" w:hAnsi="宋体" w:cs="宋体"/>
          <w:kern w:val="0"/>
          <w:sz w:val="24"/>
          <w:szCs w:val="24"/>
        </w:rPr>
        <w:t>（附投标保证金转账凭证或保函扫描件加盖单位公章）</w:t>
      </w:r>
    </w:p>
    <w:p>
      <w:pPr>
        <w:pStyle w:val="21"/>
        <w:ind w:left="31680"/>
        <w:rPr>
          <w:rFonts w:ascii="宋体"/>
          <w:sz w:val="24"/>
          <w:szCs w:val="24"/>
        </w:rPr>
      </w:pPr>
    </w:p>
    <w:p>
      <w:pPr>
        <w:pStyle w:val="21"/>
        <w:ind w:left="31680"/>
        <w:rPr>
          <w:rFonts w:ascii="宋体"/>
          <w:sz w:val="24"/>
          <w:szCs w:val="24"/>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pStyle w:val="5"/>
        <w:jc w:val="center"/>
        <w:rPr>
          <w:rFonts w:ascii="宋体" w:hAnsi="宋体" w:eastAsia="宋体" w:cs="Times New Roman"/>
          <w:sz w:val="28"/>
          <w:szCs w:val="28"/>
        </w:rPr>
      </w:pPr>
      <w:bookmarkStart w:id="558" w:name="_Toc466985326"/>
      <w:bookmarkStart w:id="559" w:name="_Toc8724"/>
      <w:bookmarkStart w:id="560" w:name="_Toc23045"/>
      <w:r>
        <w:rPr>
          <w:rFonts w:hint="eastAsia" w:ascii="宋体" w:hAnsi="宋体" w:eastAsia="宋体" w:cs="宋体"/>
          <w:sz w:val="28"/>
          <w:szCs w:val="28"/>
        </w:rPr>
        <w:t>五</w:t>
      </w:r>
      <w:r>
        <w:rPr>
          <w:rFonts w:hint="eastAsia" w:ascii="宋体" w:eastAsia="宋体" w:cs="宋体"/>
          <w:sz w:val="28"/>
          <w:szCs w:val="28"/>
        </w:rPr>
        <w:t>、</w:t>
      </w:r>
      <w:bookmarkEnd w:id="558"/>
      <w:r>
        <w:rPr>
          <w:rFonts w:hint="eastAsia" w:ascii="宋体" w:eastAsia="宋体" w:cs="宋体"/>
          <w:sz w:val="28"/>
          <w:szCs w:val="28"/>
        </w:rPr>
        <w:t>已标价工程量清单</w:t>
      </w:r>
      <w:bookmarkEnd w:id="559"/>
      <w:bookmarkEnd w:id="560"/>
    </w:p>
    <w:p>
      <w:pPr>
        <w:spacing w:line="600" w:lineRule="exact"/>
        <w:ind w:firstLine="420" w:firstLineChars="175"/>
        <w:rPr>
          <w:rFonts w:ascii="宋体"/>
          <w:sz w:val="24"/>
          <w:szCs w:val="24"/>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pStyle w:val="83"/>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spacing w:line="600" w:lineRule="exact"/>
        <w:ind w:firstLine="833" w:firstLineChars="395"/>
        <w:rPr>
          <w:rFonts w:ascii="宋体"/>
          <w:b/>
          <w:bCs/>
        </w:rPr>
      </w:pPr>
    </w:p>
    <w:p>
      <w:pPr>
        <w:pStyle w:val="5"/>
        <w:jc w:val="center"/>
        <w:rPr>
          <w:rFonts w:ascii="宋体" w:hAnsi="宋体" w:eastAsia="宋体" w:cs="Times New Roman"/>
          <w:sz w:val="28"/>
          <w:szCs w:val="28"/>
        </w:rPr>
      </w:pPr>
      <w:bookmarkStart w:id="561" w:name="_Toc466985327"/>
      <w:bookmarkStart w:id="562" w:name="_Toc396313432"/>
      <w:bookmarkStart w:id="563" w:name="_Toc6375"/>
      <w:bookmarkStart w:id="564" w:name="_Toc12687"/>
      <w:r>
        <w:rPr>
          <w:rFonts w:hint="eastAsia" w:ascii="宋体" w:hAnsi="宋体" w:eastAsia="宋体" w:cs="宋体"/>
          <w:sz w:val="28"/>
          <w:szCs w:val="28"/>
        </w:rPr>
        <w:t>六</w:t>
      </w:r>
      <w:r>
        <w:rPr>
          <w:rFonts w:hint="eastAsia" w:ascii="宋体" w:eastAsia="宋体" w:cs="宋体"/>
          <w:sz w:val="28"/>
          <w:szCs w:val="28"/>
        </w:rPr>
        <w:t>、</w:t>
      </w:r>
      <w:bookmarkEnd w:id="561"/>
      <w:bookmarkEnd w:id="562"/>
      <w:r>
        <w:rPr>
          <w:rFonts w:hint="eastAsia" w:ascii="宋体" w:eastAsia="宋体" w:cs="宋体"/>
          <w:sz w:val="28"/>
          <w:szCs w:val="28"/>
        </w:rPr>
        <w:t>施工组织设计</w:t>
      </w:r>
      <w:bookmarkEnd w:id="563"/>
      <w:bookmarkEnd w:id="564"/>
    </w:p>
    <w:p>
      <w:pPr>
        <w:tabs>
          <w:tab w:val="left" w:pos="720"/>
        </w:tabs>
        <w:spacing w:line="440" w:lineRule="exact"/>
        <w:ind w:firstLine="756" w:firstLineChars="360"/>
        <w:rPr>
          <w:rFonts w:ascii="宋体"/>
        </w:rPr>
      </w:pPr>
      <w:r>
        <w:rPr>
          <w:rFonts w:ascii="宋体" w:hAnsi="宋体" w:cs="宋体"/>
        </w:rPr>
        <w:t>1.</w:t>
      </w:r>
      <w:r>
        <w:rPr>
          <w:rFonts w:hint="eastAsia" w:ascii="宋体" w:hAnsi="宋体" w:cs="宋体"/>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756" w:firstLineChars="360"/>
        <w:rPr>
          <w:rFonts w:ascii="宋体"/>
        </w:rPr>
      </w:pPr>
      <w:r>
        <w:rPr>
          <w:rFonts w:ascii="宋体" w:hAnsi="宋体" w:cs="宋体"/>
        </w:rPr>
        <w:t>2.</w:t>
      </w:r>
      <w:r>
        <w:rPr>
          <w:rFonts w:hint="eastAsia" w:ascii="宋体" w:hAnsi="宋体" w:cs="宋体"/>
        </w:rPr>
        <w:t>施工组织设计除采用文字表述外可附下列图表，图表及格式要求附后。</w:t>
      </w:r>
    </w:p>
    <w:p>
      <w:pPr>
        <w:tabs>
          <w:tab w:val="left" w:pos="720"/>
        </w:tabs>
        <w:spacing w:line="440" w:lineRule="exact"/>
        <w:ind w:firstLine="756" w:firstLineChars="360"/>
        <w:rPr>
          <w:rFonts w:ascii="宋体"/>
        </w:rPr>
      </w:pPr>
      <w:r>
        <w:rPr>
          <w:rFonts w:hint="eastAsia" w:ascii="宋体" w:hAnsi="宋体" w:cs="宋体"/>
        </w:rPr>
        <w:t>附表一拟投入本标段的主要施工设备表</w:t>
      </w:r>
    </w:p>
    <w:p>
      <w:pPr>
        <w:tabs>
          <w:tab w:val="left" w:pos="720"/>
        </w:tabs>
        <w:spacing w:line="440" w:lineRule="exact"/>
        <w:ind w:firstLine="756" w:firstLineChars="360"/>
        <w:rPr>
          <w:rFonts w:ascii="宋体"/>
        </w:rPr>
      </w:pPr>
      <w:r>
        <w:rPr>
          <w:rFonts w:hint="eastAsia" w:ascii="宋体" w:hAnsi="宋体" w:cs="宋体"/>
        </w:rPr>
        <w:t>附表二拟配备本标段的试验和检测仪器设备表</w:t>
      </w:r>
    </w:p>
    <w:p>
      <w:pPr>
        <w:tabs>
          <w:tab w:val="left" w:pos="720"/>
        </w:tabs>
        <w:spacing w:line="440" w:lineRule="exact"/>
        <w:ind w:firstLine="756" w:firstLineChars="360"/>
        <w:rPr>
          <w:rFonts w:ascii="宋体"/>
        </w:rPr>
      </w:pPr>
      <w:r>
        <w:rPr>
          <w:rFonts w:hint="eastAsia" w:ascii="宋体" w:hAnsi="宋体" w:cs="宋体"/>
        </w:rPr>
        <w:t>附表三劳动力计划表</w:t>
      </w:r>
    </w:p>
    <w:p>
      <w:pPr>
        <w:tabs>
          <w:tab w:val="left" w:pos="720"/>
        </w:tabs>
        <w:spacing w:line="440" w:lineRule="exact"/>
        <w:ind w:firstLine="756" w:firstLineChars="360"/>
        <w:rPr>
          <w:rFonts w:ascii="宋体"/>
        </w:rPr>
      </w:pPr>
      <w:r>
        <w:rPr>
          <w:rFonts w:hint="eastAsia" w:ascii="宋体" w:hAnsi="宋体" w:cs="宋体"/>
        </w:rPr>
        <w:t>附表四计划开、竣工日期和施工进度网络图</w:t>
      </w:r>
    </w:p>
    <w:p>
      <w:pPr>
        <w:tabs>
          <w:tab w:val="left" w:pos="720"/>
        </w:tabs>
        <w:spacing w:line="440" w:lineRule="exact"/>
        <w:ind w:firstLine="756" w:firstLineChars="360"/>
        <w:rPr>
          <w:rFonts w:ascii="宋体"/>
        </w:rPr>
      </w:pPr>
      <w:r>
        <w:rPr>
          <w:rFonts w:hint="eastAsia" w:ascii="宋体" w:hAnsi="宋体" w:cs="宋体"/>
        </w:rPr>
        <w:t>附表五施工总平面图</w:t>
      </w:r>
    </w:p>
    <w:p>
      <w:pPr>
        <w:tabs>
          <w:tab w:val="left" w:pos="720"/>
        </w:tabs>
        <w:spacing w:line="440" w:lineRule="exact"/>
        <w:ind w:firstLine="756" w:firstLineChars="360"/>
        <w:rPr>
          <w:rFonts w:ascii="宋体"/>
        </w:rPr>
      </w:pPr>
      <w:r>
        <w:rPr>
          <w:rFonts w:hint="eastAsia" w:ascii="宋体" w:hAnsi="宋体" w:cs="宋体"/>
        </w:rPr>
        <w:t>附表六临时用地表</w:t>
      </w: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rPr>
      </w:pPr>
    </w:p>
    <w:p>
      <w:pPr>
        <w:spacing w:line="440" w:lineRule="exact"/>
        <w:rPr>
          <w:rFonts w:ascii="宋体"/>
          <w:b/>
          <w:bCs/>
          <w:sz w:val="24"/>
          <w:szCs w:val="24"/>
        </w:rPr>
      </w:pPr>
      <w:bookmarkStart w:id="565" w:name="_Toc222205095"/>
      <w:bookmarkStart w:id="566" w:name="_Toc229285994"/>
      <w:bookmarkStart w:id="567" w:name="_Toc191983692"/>
      <w:bookmarkStart w:id="568" w:name="_Toc259707334"/>
      <w:bookmarkStart w:id="569" w:name="_Toc211220091"/>
      <w:bookmarkStart w:id="570" w:name="_Toc222221128"/>
      <w:bookmarkStart w:id="571" w:name="_Toc222031356"/>
      <w:bookmarkStart w:id="572" w:name="_Toc231573421"/>
      <w:bookmarkStart w:id="573" w:name="_Toc223767748"/>
      <w:bookmarkStart w:id="574" w:name="_Toc222143883"/>
      <w:r>
        <w:rPr>
          <w:rFonts w:hint="eastAsia" w:ascii="宋体" w:hAnsi="宋体" w:cs="宋体"/>
          <w:b/>
          <w:bCs/>
          <w:sz w:val="24"/>
          <w:szCs w:val="24"/>
        </w:rPr>
        <w:t>附表一：拟投入的主要施工设备表</w:t>
      </w:r>
      <w:bookmarkEnd w:id="565"/>
      <w:bookmarkEnd w:id="566"/>
      <w:bookmarkEnd w:id="567"/>
      <w:bookmarkEnd w:id="568"/>
      <w:bookmarkEnd w:id="569"/>
      <w:bookmarkEnd w:id="570"/>
      <w:bookmarkEnd w:id="571"/>
      <w:bookmarkEnd w:id="572"/>
      <w:bookmarkEnd w:id="573"/>
      <w:bookmarkEnd w:id="574"/>
    </w:p>
    <w:p>
      <w:pPr>
        <w:spacing w:line="440" w:lineRule="exact"/>
        <w:rPr>
          <w:rFonts w:ascii="宋体"/>
          <w:b/>
          <w:bCs/>
          <w:sz w:val="24"/>
          <w:szCs w:val="24"/>
        </w:rPr>
      </w:pPr>
    </w:p>
    <w:tbl>
      <w:tblPr>
        <w:tblStyle w:val="47"/>
        <w:tblW w:w="9978" w:type="dxa"/>
        <w:jc w:val="center"/>
        <w:tblLayout w:type="fixed"/>
        <w:tblCellMar>
          <w:top w:w="0" w:type="dxa"/>
          <w:left w:w="0" w:type="dxa"/>
          <w:bottom w:w="0" w:type="dxa"/>
          <w:right w:w="0" w:type="dxa"/>
        </w:tblCellMar>
      </w:tblPr>
      <w:tblGrid>
        <w:gridCol w:w="759"/>
        <w:gridCol w:w="1239"/>
        <w:gridCol w:w="1407"/>
        <w:gridCol w:w="805"/>
        <w:gridCol w:w="823"/>
        <w:gridCol w:w="772"/>
        <w:gridCol w:w="1183"/>
        <w:gridCol w:w="998"/>
        <w:gridCol w:w="1202"/>
        <w:gridCol w:w="790"/>
      </w:tblGrid>
      <w:tr>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序号</w:t>
            </w: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设备名称</w:t>
            </w:r>
          </w:p>
        </w:tc>
        <w:tc>
          <w:tcPr>
            <w:tcW w:w="14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型号规格</w:t>
            </w: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数量</w:t>
            </w:r>
          </w:p>
        </w:tc>
        <w:tc>
          <w:tcPr>
            <w:tcW w:w="8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国别产地</w:t>
            </w:r>
          </w:p>
        </w:tc>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制造年份</w:t>
            </w:r>
          </w:p>
        </w:tc>
        <w:tc>
          <w:tcPr>
            <w:tcW w:w="11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left="216" w:right="97" w:firstLine="67" w:firstLineChars="28"/>
              <w:jc w:val="center"/>
              <w:rPr>
                <w:rFonts w:ascii="宋体"/>
                <w:spacing w:val="1"/>
                <w:kern w:val="0"/>
                <w:sz w:val="24"/>
                <w:szCs w:val="24"/>
              </w:rPr>
            </w:pPr>
            <w:r>
              <w:rPr>
                <w:rFonts w:hint="eastAsia" w:ascii="宋体" w:hAnsi="宋体" w:cs="宋体"/>
                <w:spacing w:val="1"/>
                <w:kern w:val="0"/>
                <w:sz w:val="24"/>
                <w:szCs w:val="24"/>
              </w:rPr>
              <w:t>额定功率（</w:t>
            </w:r>
            <w:r>
              <w:rPr>
                <w:rFonts w:ascii="宋体" w:hAnsi="宋体" w:cs="宋体"/>
                <w:spacing w:val="1"/>
                <w:kern w:val="0"/>
                <w:sz w:val="24"/>
                <w:szCs w:val="24"/>
              </w:rPr>
              <w:t>KW</w:t>
            </w:r>
            <w:r>
              <w:rPr>
                <w:rFonts w:hint="eastAsia" w:ascii="宋体" w:hAnsi="宋体" w:cs="宋体"/>
                <w:spacing w:val="1"/>
                <w:kern w:val="0"/>
                <w:sz w:val="24"/>
                <w:szCs w:val="24"/>
              </w:rPr>
              <w:t>）</w:t>
            </w:r>
          </w:p>
        </w:tc>
        <w:tc>
          <w:tcPr>
            <w:tcW w:w="9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生产能力</w:t>
            </w:r>
          </w:p>
        </w:tc>
        <w:tc>
          <w:tcPr>
            <w:tcW w:w="1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用于施工部位</w:t>
            </w:r>
          </w:p>
        </w:tc>
        <w:tc>
          <w:tcPr>
            <w:tcW w:w="7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备注</w:t>
            </w:r>
          </w:p>
        </w:tc>
      </w:tr>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675" w:hRule="atLeast"/>
          <w:jc w:val="center"/>
        </w:trPr>
        <w:tc>
          <w:tcPr>
            <w:tcW w:w="7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4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2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1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9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9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bl>
    <w:p>
      <w:pPr>
        <w:spacing w:line="360" w:lineRule="auto"/>
        <w:rPr>
          <w:rFonts w:ascii="宋体"/>
        </w:rPr>
      </w:pPr>
    </w:p>
    <w:p>
      <w:pPr>
        <w:spacing w:line="440" w:lineRule="exact"/>
        <w:rPr>
          <w:rFonts w:ascii="宋体"/>
          <w:b/>
          <w:bCs/>
          <w:sz w:val="24"/>
          <w:szCs w:val="24"/>
        </w:rPr>
      </w:pPr>
      <w:bookmarkStart w:id="575" w:name="_Toc259707335"/>
      <w:bookmarkStart w:id="576" w:name="_Toc222221129"/>
      <w:bookmarkStart w:id="577" w:name="_Toc211220092"/>
      <w:bookmarkStart w:id="578" w:name="_Toc222143884"/>
      <w:bookmarkStart w:id="579" w:name="_Toc222205096"/>
      <w:bookmarkStart w:id="580" w:name="_Toc223767749"/>
      <w:bookmarkStart w:id="581" w:name="_Toc231573422"/>
      <w:bookmarkStart w:id="582" w:name="_Toc229285995"/>
      <w:bookmarkStart w:id="583" w:name="_Toc222031357"/>
      <w:bookmarkStart w:id="584" w:name="_Toc191983693"/>
      <w:r>
        <w:rPr>
          <w:rFonts w:hint="eastAsia" w:ascii="宋体" w:hAnsi="宋体" w:cs="宋体"/>
          <w:b/>
          <w:bCs/>
          <w:sz w:val="24"/>
          <w:szCs w:val="24"/>
        </w:rPr>
        <w:t>附表二：拟配备的试验和检测仪器设备表</w:t>
      </w:r>
      <w:bookmarkEnd w:id="575"/>
      <w:bookmarkEnd w:id="576"/>
      <w:bookmarkEnd w:id="577"/>
      <w:bookmarkEnd w:id="578"/>
      <w:bookmarkEnd w:id="579"/>
      <w:bookmarkEnd w:id="580"/>
      <w:bookmarkEnd w:id="581"/>
      <w:bookmarkEnd w:id="582"/>
      <w:bookmarkEnd w:id="583"/>
      <w:bookmarkEnd w:id="584"/>
    </w:p>
    <w:p>
      <w:pPr>
        <w:spacing w:line="440" w:lineRule="exact"/>
        <w:rPr>
          <w:rFonts w:ascii="宋体"/>
          <w:b/>
          <w:bCs/>
          <w:sz w:val="24"/>
          <w:szCs w:val="24"/>
        </w:rPr>
      </w:pPr>
    </w:p>
    <w:tbl>
      <w:tblPr>
        <w:tblStyle w:val="47"/>
        <w:tblW w:w="9639" w:type="dxa"/>
        <w:jc w:val="center"/>
        <w:tblLayout w:type="fixed"/>
        <w:tblCellMar>
          <w:top w:w="0" w:type="dxa"/>
          <w:left w:w="0" w:type="dxa"/>
          <w:bottom w:w="0" w:type="dxa"/>
          <w:right w:w="0" w:type="dxa"/>
        </w:tblCellMar>
      </w:tblPr>
      <w:tblGrid>
        <w:gridCol w:w="758"/>
        <w:gridCol w:w="1238"/>
        <w:gridCol w:w="865"/>
        <w:gridCol w:w="1128"/>
        <w:gridCol w:w="765"/>
        <w:gridCol w:w="840"/>
        <w:gridCol w:w="1380"/>
        <w:gridCol w:w="1883"/>
        <w:gridCol w:w="782"/>
      </w:tblGrid>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序号</w:t>
            </w:r>
          </w:p>
        </w:tc>
        <w:tc>
          <w:tcPr>
            <w:tcW w:w="12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仪器设备名称</w:t>
            </w:r>
          </w:p>
        </w:tc>
        <w:tc>
          <w:tcPr>
            <w:tcW w:w="8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型号规格</w:t>
            </w: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数量</w:t>
            </w: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国别产地</w:t>
            </w: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制造年份</w:t>
            </w: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已使用台时数</w:t>
            </w:r>
          </w:p>
        </w:tc>
        <w:tc>
          <w:tcPr>
            <w:tcW w:w="18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用途</w:t>
            </w: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备注</w:t>
            </w:r>
          </w:p>
        </w:tc>
      </w:tr>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685"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1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6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38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8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78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bl>
    <w:p>
      <w:pPr>
        <w:spacing w:line="360" w:lineRule="auto"/>
        <w:rPr>
          <w:rFonts w:ascii="宋体"/>
        </w:rPr>
      </w:pPr>
    </w:p>
    <w:p>
      <w:pPr>
        <w:spacing w:line="440" w:lineRule="exact"/>
        <w:rPr>
          <w:rFonts w:ascii="宋体"/>
          <w:b/>
          <w:bCs/>
          <w:sz w:val="24"/>
          <w:szCs w:val="24"/>
        </w:rPr>
      </w:pPr>
      <w:bookmarkStart w:id="585" w:name="_Toc222221130"/>
      <w:bookmarkStart w:id="586" w:name="_Toc191983694"/>
      <w:bookmarkStart w:id="587" w:name="_Toc231573423"/>
      <w:bookmarkStart w:id="588" w:name="_Toc229285996"/>
      <w:bookmarkStart w:id="589" w:name="_Toc222031358"/>
      <w:bookmarkStart w:id="590" w:name="_Toc222143885"/>
      <w:bookmarkStart w:id="591" w:name="_Toc223767750"/>
      <w:bookmarkStart w:id="592" w:name="_Toc259707336"/>
      <w:bookmarkStart w:id="593" w:name="_Toc211220093"/>
      <w:bookmarkStart w:id="594" w:name="_Toc222205097"/>
      <w:r>
        <w:rPr>
          <w:rFonts w:hint="eastAsia" w:ascii="宋体" w:hAnsi="宋体" w:cs="宋体"/>
          <w:b/>
          <w:bCs/>
          <w:sz w:val="24"/>
          <w:szCs w:val="24"/>
        </w:rPr>
        <w:t>附表三：劳动力计划表</w:t>
      </w:r>
      <w:bookmarkEnd w:id="585"/>
      <w:bookmarkEnd w:id="586"/>
      <w:bookmarkEnd w:id="587"/>
      <w:bookmarkEnd w:id="588"/>
      <w:bookmarkEnd w:id="589"/>
      <w:bookmarkEnd w:id="590"/>
      <w:bookmarkEnd w:id="591"/>
      <w:bookmarkEnd w:id="592"/>
      <w:bookmarkEnd w:id="593"/>
      <w:bookmarkEnd w:id="594"/>
    </w:p>
    <w:p>
      <w:pPr>
        <w:autoSpaceDE w:val="0"/>
        <w:autoSpaceDN w:val="0"/>
        <w:adjustRightInd w:val="0"/>
        <w:spacing w:before="50"/>
        <w:ind w:right="97" w:firstLine="67" w:firstLineChars="28"/>
        <w:jc w:val="right"/>
        <w:rPr>
          <w:rFonts w:ascii="宋体"/>
          <w:spacing w:val="1"/>
          <w:kern w:val="0"/>
          <w:sz w:val="24"/>
          <w:szCs w:val="24"/>
        </w:rPr>
      </w:pPr>
      <w:r>
        <w:rPr>
          <w:rFonts w:hint="eastAsia" w:ascii="宋体" w:hAnsi="宋体" w:cs="宋体"/>
          <w:spacing w:val="1"/>
          <w:kern w:val="0"/>
          <w:sz w:val="24"/>
          <w:szCs w:val="24"/>
        </w:rPr>
        <w:t>单位：人</w:t>
      </w:r>
    </w:p>
    <w:tbl>
      <w:tblPr>
        <w:tblStyle w:val="47"/>
        <w:tblW w:w="9652" w:type="dxa"/>
        <w:jc w:val="center"/>
        <w:tblLayout w:type="fixed"/>
        <w:tblCellMar>
          <w:top w:w="0" w:type="dxa"/>
          <w:left w:w="0" w:type="dxa"/>
          <w:bottom w:w="0" w:type="dxa"/>
          <w:right w:w="0" w:type="dxa"/>
        </w:tblCellMar>
      </w:tblPr>
      <w:tblGrid>
        <w:gridCol w:w="939"/>
        <w:gridCol w:w="1478"/>
        <w:gridCol w:w="1205"/>
        <w:gridCol w:w="1207"/>
        <w:gridCol w:w="1205"/>
        <w:gridCol w:w="1207"/>
        <w:gridCol w:w="1205"/>
        <w:gridCol w:w="1206"/>
      </w:tblGrid>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工种</w:t>
            </w:r>
          </w:p>
        </w:tc>
        <w:tc>
          <w:tcPr>
            <w:tcW w:w="8713"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按工程施工阶段投入劳动力情况</w:t>
            </w:r>
          </w:p>
        </w:tc>
      </w:tr>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23" w:hRule="atLeast"/>
          <w:jc w:val="center"/>
        </w:trPr>
        <w:tc>
          <w:tcPr>
            <w:tcW w:w="93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47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20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bl>
    <w:p>
      <w:pPr>
        <w:pStyle w:val="7"/>
        <w:spacing w:line="360" w:lineRule="auto"/>
        <w:rPr>
          <w:rFonts w:ascii="宋体" w:hAnsi="宋体" w:eastAsia="宋体" w:cs="Times New Roman"/>
          <w:sz w:val="24"/>
          <w:szCs w:val="24"/>
        </w:rPr>
      </w:pPr>
    </w:p>
    <w:p>
      <w:pPr>
        <w:rPr>
          <w:rFonts w:ascii="宋体"/>
          <w:sz w:val="24"/>
          <w:szCs w:val="24"/>
        </w:rPr>
      </w:pPr>
    </w:p>
    <w:p>
      <w:pPr>
        <w:rPr>
          <w:rFonts w:ascii="宋体"/>
          <w:sz w:val="24"/>
          <w:szCs w:val="24"/>
        </w:rPr>
      </w:pPr>
    </w:p>
    <w:p>
      <w:pPr>
        <w:pStyle w:val="46"/>
        <w:ind w:left="31680" w:firstLine="31680"/>
      </w:pPr>
    </w:p>
    <w:p>
      <w:pPr>
        <w:spacing w:line="440" w:lineRule="exact"/>
        <w:rPr>
          <w:rFonts w:ascii="宋体"/>
          <w:b/>
          <w:bCs/>
          <w:sz w:val="24"/>
          <w:szCs w:val="24"/>
        </w:rPr>
      </w:pPr>
      <w:r>
        <w:rPr>
          <w:rFonts w:hint="eastAsia" w:ascii="宋体" w:hAnsi="宋体" w:cs="宋体"/>
          <w:b/>
          <w:bCs/>
          <w:sz w:val="24"/>
          <w:szCs w:val="24"/>
        </w:rPr>
        <w:t>附表四：计划开、竣工日期和施工进度网络图</w:t>
      </w:r>
    </w:p>
    <w:p>
      <w:pPr>
        <w:spacing w:line="440" w:lineRule="exact"/>
        <w:rPr>
          <w:rFonts w:ascii="宋体"/>
          <w:b/>
          <w:bCs/>
          <w:sz w:val="24"/>
          <w:szCs w:val="24"/>
        </w:rPr>
      </w:pPr>
    </w:p>
    <w:p>
      <w:pPr>
        <w:spacing w:line="360" w:lineRule="auto"/>
        <w:ind w:firstLine="420" w:firstLineChars="200"/>
        <w:rPr>
          <w:rFonts w:ascii="宋体"/>
        </w:rPr>
      </w:pPr>
      <w:r>
        <w:rPr>
          <w:rFonts w:ascii="宋体" w:hAnsi="宋体" w:cs="宋体"/>
        </w:rPr>
        <w:t>1</w:t>
      </w:r>
      <w:r>
        <w:rPr>
          <w:rFonts w:hint="eastAsia" w:ascii="宋体" w:hAnsi="宋体" w:cs="宋体"/>
        </w:rPr>
        <w:t>．投标人应递交施工进度网络图或施工进度表，说明按招标文件要求的计划工期进行施工的各个关键日期。</w:t>
      </w:r>
    </w:p>
    <w:p>
      <w:pPr>
        <w:spacing w:line="360" w:lineRule="auto"/>
        <w:ind w:firstLine="420" w:firstLineChars="200"/>
        <w:rPr>
          <w:rFonts w:ascii="宋体"/>
          <w:b/>
          <w:bCs/>
          <w:kern w:val="0"/>
          <w:sz w:val="36"/>
          <w:szCs w:val="36"/>
        </w:rPr>
      </w:pPr>
      <w:r>
        <w:rPr>
          <w:rFonts w:ascii="宋体" w:hAnsi="宋体" w:cs="宋体"/>
        </w:rPr>
        <w:t>2</w:t>
      </w:r>
      <w:r>
        <w:rPr>
          <w:rFonts w:hint="eastAsia" w:ascii="宋体" w:hAnsi="宋体" w:cs="宋体"/>
        </w:rPr>
        <w:t>．施工进度表可采用网络图（或横道图）表示。</w:t>
      </w:r>
    </w:p>
    <w:p>
      <w:pPr>
        <w:spacing w:line="440" w:lineRule="exact"/>
        <w:rPr>
          <w:rFonts w:ascii="宋体"/>
          <w:b/>
          <w:bCs/>
          <w:sz w:val="24"/>
          <w:szCs w:val="24"/>
        </w:rPr>
      </w:pPr>
    </w:p>
    <w:p>
      <w:pPr>
        <w:spacing w:line="440" w:lineRule="exact"/>
        <w:rPr>
          <w:rFonts w:ascii="宋体"/>
          <w:b/>
          <w:bCs/>
          <w:sz w:val="24"/>
          <w:szCs w:val="24"/>
        </w:rPr>
      </w:pPr>
    </w:p>
    <w:p>
      <w:pPr>
        <w:spacing w:line="440" w:lineRule="exact"/>
        <w:rPr>
          <w:rFonts w:ascii="宋体"/>
          <w:b/>
          <w:bCs/>
          <w:sz w:val="24"/>
          <w:szCs w:val="24"/>
        </w:rPr>
      </w:pPr>
      <w:r>
        <w:rPr>
          <w:rFonts w:hint="eastAsia" w:ascii="宋体" w:hAnsi="宋体" w:cs="宋体"/>
          <w:b/>
          <w:bCs/>
          <w:sz w:val="24"/>
          <w:szCs w:val="24"/>
        </w:rPr>
        <w:t>附表五：施工总平面图</w:t>
      </w:r>
    </w:p>
    <w:p>
      <w:pPr>
        <w:spacing w:line="440" w:lineRule="exact"/>
        <w:rPr>
          <w:rFonts w:ascii="宋体"/>
          <w:b/>
          <w:bCs/>
          <w:sz w:val="24"/>
          <w:szCs w:val="24"/>
        </w:rPr>
      </w:pPr>
    </w:p>
    <w:p>
      <w:pPr>
        <w:spacing w:line="360" w:lineRule="auto"/>
        <w:ind w:firstLine="420" w:firstLineChars="200"/>
        <w:rPr>
          <w:rFonts w:ascii="宋体"/>
        </w:rPr>
      </w:pPr>
      <w:r>
        <w:rPr>
          <w:rFonts w:hint="eastAsia" w:ascii="宋体" w:hAnsi="宋体" w:cs="宋体"/>
        </w:rPr>
        <w:t>投标人应递交一份施工总平面图，绘出现场临时设施布置图表并附文字说明，说明临时设施、加工车间、现场办公、设备及仓储、供电、供水、卫生、生活、道路、消防等设施的情况和布置。</w:t>
      </w:r>
    </w:p>
    <w:p>
      <w:pPr>
        <w:pStyle w:val="132"/>
        <w:ind w:left="0" w:firstLine="0"/>
        <w:rPr>
          <w:rFonts w:ascii="宋体"/>
        </w:rPr>
      </w:pPr>
      <w:bookmarkStart w:id="595" w:name="_Toc231573426"/>
      <w:bookmarkStart w:id="596" w:name="_Toc222205100"/>
      <w:bookmarkStart w:id="597" w:name="_Toc191983697"/>
      <w:bookmarkStart w:id="598" w:name="_Toc223767753"/>
      <w:bookmarkStart w:id="599" w:name="_Toc222143888"/>
      <w:bookmarkStart w:id="600" w:name="_Toc229285999"/>
      <w:bookmarkStart w:id="601" w:name="_Toc259707339"/>
      <w:bookmarkStart w:id="602" w:name="_Toc222221133"/>
      <w:bookmarkStart w:id="603" w:name="_Toc211220096"/>
      <w:bookmarkStart w:id="604" w:name="_Toc222031361"/>
    </w:p>
    <w:p>
      <w:pPr>
        <w:pStyle w:val="132"/>
        <w:ind w:left="0" w:firstLine="0"/>
        <w:rPr>
          <w:rFonts w:ascii="宋体"/>
        </w:rPr>
      </w:pPr>
    </w:p>
    <w:p>
      <w:pPr>
        <w:spacing w:line="440" w:lineRule="exact"/>
        <w:rPr>
          <w:rFonts w:ascii="宋体"/>
          <w:b/>
          <w:bCs/>
          <w:sz w:val="24"/>
          <w:szCs w:val="24"/>
        </w:rPr>
      </w:pPr>
      <w:r>
        <w:rPr>
          <w:rFonts w:hint="eastAsia" w:ascii="宋体" w:hAnsi="宋体" w:cs="宋体"/>
          <w:b/>
          <w:bCs/>
          <w:sz w:val="24"/>
          <w:szCs w:val="24"/>
        </w:rPr>
        <w:t>附表六：临时用地表</w:t>
      </w:r>
      <w:bookmarkEnd w:id="595"/>
      <w:bookmarkEnd w:id="596"/>
      <w:bookmarkEnd w:id="597"/>
      <w:bookmarkEnd w:id="598"/>
      <w:bookmarkEnd w:id="599"/>
      <w:bookmarkEnd w:id="600"/>
      <w:bookmarkEnd w:id="601"/>
      <w:bookmarkEnd w:id="602"/>
      <w:bookmarkEnd w:id="603"/>
      <w:bookmarkEnd w:id="604"/>
    </w:p>
    <w:p>
      <w:pPr>
        <w:spacing w:line="440" w:lineRule="exact"/>
        <w:rPr>
          <w:rFonts w:ascii="宋体"/>
          <w:b/>
          <w:bCs/>
          <w:sz w:val="24"/>
          <w:szCs w:val="24"/>
        </w:rPr>
      </w:pPr>
    </w:p>
    <w:tbl>
      <w:tblPr>
        <w:tblStyle w:val="47"/>
        <w:tblW w:w="8919" w:type="dxa"/>
        <w:tblInd w:w="2" w:type="dxa"/>
        <w:tblLayout w:type="fixed"/>
        <w:tblCellMar>
          <w:top w:w="0" w:type="dxa"/>
          <w:left w:w="0" w:type="dxa"/>
          <w:bottom w:w="0" w:type="dxa"/>
          <w:right w:w="0" w:type="dxa"/>
        </w:tblCellMar>
      </w:tblPr>
      <w:tblGrid>
        <w:gridCol w:w="2363"/>
        <w:gridCol w:w="2363"/>
        <w:gridCol w:w="2364"/>
        <w:gridCol w:w="1829"/>
      </w:tblGrid>
      <w:tr>
        <w:tblPrEx>
          <w:tblCellMar>
            <w:top w:w="0" w:type="dxa"/>
            <w:left w:w="0" w:type="dxa"/>
            <w:bottom w:w="0" w:type="dxa"/>
            <w:right w:w="0" w:type="dxa"/>
          </w:tblCellMar>
        </w:tblPrEx>
        <w:trPr>
          <w:trHeight w:val="560"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用途</w:t>
            </w: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面积（平方米）</w:t>
            </w: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位置</w:t>
            </w: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r>
              <w:rPr>
                <w:rFonts w:hint="eastAsia" w:ascii="宋体" w:hAnsi="宋体" w:cs="宋体"/>
                <w:spacing w:val="1"/>
                <w:kern w:val="0"/>
                <w:sz w:val="24"/>
                <w:szCs w:val="24"/>
              </w:rPr>
              <w:t>需用时间</w:t>
            </w:r>
          </w:p>
        </w:tc>
      </w:tr>
      <w:tr>
        <w:tblPrEx>
          <w:tblCellMar>
            <w:top w:w="0" w:type="dxa"/>
            <w:left w:w="0" w:type="dxa"/>
            <w:bottom w:w="0" w:type="dxa"/>
            <w:right w:w="0" w:type="dxa"/>
          </w:tblCellMar>
        </w:tblPrEx>
        <w:trPr>
          <w:trHeight w:val="560"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60"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38"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38"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38"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38"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r>
        <w:tblPrEx>
          <w:tblCellMar>
            <w:top w:w="0" w:type="dxa"/>
            <w:left w:w="0" w:type="dxa"/>
            <w:bottom w:w="0" w:type="dxa"/>
            <w:right w:w="0" w:type="dxa"/>
          </w:tblCellMar>
        </w:tblPrEx>
        <w:trPr>
          <w:trHeight w:val="538" w:hRule="atLeast"/>
        </w:trPr>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23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c>
          <w:tcPr>
            <w:tcW w:w="182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宋体"/>
                <w:spacing w:val="1"/>
                <w:kern w:val="0"/>
                <w:sz w:val="24"/>
                <w:szCs w:val="24"/>
              </w:rPr>
            </w:pPr>
          </w:p>
        </w:tc>
      </w:tr>
    </w:tbl>
    <w:p>
      <w:pPr>
        <w:spacing w:line="300" w:lineRule="exact"/>
        <w:rPr>
          <w:rFonts w:ascii="宋体"/>
        </w:rPr>
      </w:pPr>
    </w:p>
    <w:p>
      <w:pPr>
        <w:spacing w:line="300" w:lineRule="exact"/>
        <w:rPr>
          <w:rFonts w:ascii="宋体"/>
        </w:rPr>
      </w:pPr>
    </w:p>
    <w:p>
      <w:pPr>
        <w:spacing w:line="300" w:lineRule="exact"/>
        <w:rPr>
          <w:rFonts w:ascii="宋体"/>
        </w:rPr>
      </w:pPr>
    </w:p>
    <w:p>
      <w:pPr>
        <w:spacing w:line="300" w:lineRule="exact"/>
        <w:rPr>
          <w:rFonts w:ascii="宋体"/>
        </w:rPr>
      </w:pP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Pr>
        <w:pStyle w:val="21"/>
        <w:ind w:left="0" w:leftChars="0"/>
      </w:pPr>
    </w:p>
    <w:p>
      <w:pPr>
        <w:pStyle w:val="5"/>
        <w:jc w:val="center"/>
        <w:rPr>
          <w:rFonts w:ascii="宋体" w:hAnsi="宋体" w:eastAsia="宋体" w:cs="Times New Roman"/>
          <w:sz w:val="28"/>
          <w:szCs w:val="28"/>
        </w:rPr>
      </w:pPr>
      <w:bookmarkStart w:id="605" w:name="_Toc466985328"/>
      <w:bookmarkStart w:id="606" w:name="_Toc27575"/>
      <w:bookmarkStart w:id="607" w:name="_Toc13181"/>
      <w:r>
        <w:rPr>
          <w:rFonts w:hint="eastAsia" w:ascii="宋体" w:hAnsi="宋体" w:eastAsia="宋体" w:cs="宋体"/>
          <w:sz w:val="28"/>
          <w:szCs w:val="28"/>
        </w:rPr>
        <w:t>七</w:t>
      </w:r>
      <w:r>
        <w:rPr>
          <w:rFonts w:hint="eastAsia" w:ascii="宋体" w:eastAsia="宋体" w:cs="宋体"/>
          <w:sz w:val="28"/>
          <w:szCs w:val="28"/>
        </w:rPr>
        <w:t>、</w:t>
      </w:r>
      <w:r>
        <w:rPr>
          <w:rFonts w:hint="eastAsia" w:ascii="宋体" w:hAnsi="宋体" w:eastAsia="宋体" w:cs="宋体"/>
          <w:sz w:val="28"/>
          <w:szCs w:val="28"/>
        </w:rPr>
        <w:t>项目管理机构</w:t>
      </w:r>
      <w:bookmarkEnd w:id="605"/>
      <w:bookmarkEnd w:id="606"/>
      <w:bookmarkEnd w:id="607"/>
    </w:p>
    <w:p>
      <w:pPr>
        <w:spacing w:line="360" w:lineRule="auto"/>
        <w:jc w:val="center"/>
        <w:rPr>
          <w:rFonts w:ascii="宋体"/>
          <w:sz w:val="28"/>
          <w:szCs w:val="28"/>
        </w:rPr>
      </w:pPr>
      <w:r>
        <w:rPr>
          <w:rFonts w:hint="eastAsia" w:ascii="宋体" w:hAnsi="宋体" w:cs="宋体"/>
          <w:b/>
          <w:bCs/>
          <w:sz w:val="28"/>
          <w:szCs w:val="28"/>
        </w:rPr>
        <w:t>（一）项目管理机构组成表</w:t>
      </w:r>
    </w:p>
    <w:tbl>
      <w:tblPr>
        <w:tblStyle w:val="4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restart"/>
            <w:vAlign w:val="center"/>
          </w:tcPr>
          <w:p>
            <w:pPr>
              <w:spacing w:line="440" w:lineRule="exact"/>
              <w:jc w:val="center"/>
              <w:rPr>
                <w:rFonts w:ascii="宋体"/>
              </w:rPr>
            </w:pPr>
            <w:r>
              <w:rPr>
                <w:rFonts w:hint="eastAsia" w:ascii="宋体" w:hAnsi="宋体" w:cs="宋体"/>
              </w:rPr>
              <w:t>职务</w:t>
            </w:r>
          </w:p>
        </w:tc>
        <w:tc>
          <w:tcPr>
            <w:tcW w:w="721" w:type="dxa"/>
            <w:vMerge w:val="restart"/>
            <w:vAlign w:val="center"/>
          </w:tcPr>
          <w:p>
            <w:pPr>
              <w:spacing w:line="440" w:lineRule="exact"/>
              <w:jc w:val="center"/>
              <w:rPr>
                <w:rFonts w:ascii="宋体"/>
              </w:rPr>
            </w:pPr>
            <w:r>
              <w:rPr>
                <w:rFonts w:hint="eastAsia" w:ascii="宋体" w:hAnsi="宋体" w:cs="宋体"/>
              </w:rPr>
              <w:t>姓名</w:t>
            </w:r>
          </w:p>
        </w:tc>
        <w:tc>
          <w:tcPr>
            <w:tcW w:w="719" w:type="dxa"/>
            <w:vMerge w:val="restart"/>
            <w:vAlign w:val="center"/>
          </w:tcPr>
          <w:p>
            <w:pPr>
              <w:spacing w:line="440" w:lineRule="exact"/>
              <w:jc w:val="center"/>
              <w:rPr>
                <w:rFonts w:ascii="宋体"/>
              </w:rPr>
            </w:pPr>
            <w:r>
              <w:rPr>
                <w:rFonts w:hint="eastAsia" w:ascii="宋体" w:hAnsi="宋体" w:cs="宋体"/>
              </w:rPr>
              <w:t>职称</w:t>
            </w:r>
          </w:p>
        </w:tc>
        <w:tc>
          <w:tcPr>
            <w:tcW w:w="5763" w:type="dxa"/>
            <w:gridSpan w:val="5"/>
            <w:vAlign w:val="center"/>
          </w:tcPr>
          <w:p>
            <w:pPr>
              <w:spacing w:line="440" w:lineRule="exact"/>
              <w:jc w:val="center"/>
              <w:rPr>
                <w:rFonts w:ascii="宋体"/>
              </w:rPr>
            </w:pPr>
            <w:r>
              <w:rPr>
                <w:rFonts w:hint="eastAsia" w:ascii="宋体" w:hAnsi="宋体" w:cs="宋体"/>
              </w:rPr>
              <w:t>执业或职业资格证明</w:t>
            </w:r>
          </w:p>
        </w:tc>
        <w:tc>
          <w:tcPr>
            <w:tcW w:w="672" w:type="dxa"/>
            <w:vAlign w:val="center"/>
          </w:tcPr>
          <w:p>
            <w:pPr>
              <w:spacing w:line="440" w:lineRule="exact"/>
              <w:jc w:val="center"/>
              <w:rPr>
                <w:rFonts w:ascii="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7" w:type="dxa"/>
            <w:vMerge w:val="continue"/>
            <w:vAlign w:val="center"/>
          </w:tcPr>
          <w:p>
            <w:pPr>
              <w:spacing w:line="440" w:lineRule="exact"/>
              <w:jc w:val="center"/>
              <w:rPr>
                <w:rFonts w:ascii="宋体"/>
              </w:rPr>
            </w:pPr>
          </w:p>
        </w:tc>
        <w:tc>
          <w:tcPr>
            <w:tcW w:w="721" w:type="dxa"/>
            <w:vMerge w:val="continue"/>
            <w:vAlign w:val="center"/>
          </w:tcPr>
          <w:p>
            <w:pPr>
              <w:spacing w:line="440" w:lineRule="exact"/>
              <w:jc w:val="center"/>
              <w:rPr>
                <w:rFonts w:ascii="宋体"/>
              </w:rPr>
            </w:pPr>
          </w:p>
        </w:tc>
        <w:tc>
          <w:tcPr>
            <w:tcW w:w="719" w:type="dxa"/>
            <w:vMerge w:val="continue"/>
            <w:vAlign w:val="center"/>
          </w:tcPr>
          <w:p>
            <w:pPr>
              <w:spacing w:line="440" w:lineRule="exact"/>
              <w:jc w:val="center"/>
              <w:rPr>
                <w:rFonts w:ascii="宋体"/>
              </w:rPr>
            </w:pPr>
          </w:p>
        </w:tc>
        <w:tc>
          <w:tcPr>
            <w:tcW w:w="1081" w:type="dxa"/>
            <w:vAlign w:val="center"/>
          </w:tcPr>
          <w:p>
            <w:pPr>
              <w:spacing w:line="440" w:lineRule="exact"/>
              <w:jc w:val="center"/>
              <w:rPr>
                <w:rFonts w:ascii="宋体"/>
              </w:rPr>
            </w:pPr>
            <w:r>
              <w:rPr>
                <w:rFonts w:hint="eastAsia" w:ascii="宋体" w:hAnsi="宋体" w:cs="宋体"/>
              </w:rPr>
              <w:t>证书名称</w:t>
            </w:r>
          </w:p>
        </w:tc>
        <w:tc>
          <w:tcPr>
            <w:tcW w:w="719" w:type="dxa"/>
            <w:vAlign w:val="center"/>
          </w:tcPr>
          <w:p>
            <w:pPr>
              <w:spacing w:line="440" w:lineRule="exact"/>
              <w:jc w:val="center"/>
              <w:rPr>
                <w:rFonts w:ascii="宋体"/>
              </w:rPr>
            </w:pPr>
            <w:r>
              <w:rPr>
                <w:rFonts w:hint="eastAsia" w:ascii="宋体" w:hAnsi="宋体" w:cs="宋体"/>
              </w:rPr>
              <w:t>级别</w:t>
            </w:r>
          </w:p>
        </w:tc>
        <w:tc>
          <w:tcPr>
            <w:tcW w:w="721" w:type="dxa"/>
            <w:vAlign w:val="center"/>
          </w:tcPr>
          <w:p>
            <w:pPr>
              <w:spacing w:line="440" w:lineRule="exact"/>
              <w:jc w:val="center"/>
              <w:rPr>
                <w:rFonts w:ascii="宋体"/>
              </w:rPr>
            </w:pPr>
            <w:r>
              <w:rPr>
                <w:rFonts w:hint="eastAsia" w:ascii="宋体" w:hAnsi="宋体" w:cs="宋体"/>
              </w:rPr>
              <w:t>证号</w:t>
            </w:r>
          </w:p>
        </w:tc>
        <w:tc>
          <w:tcPr>
            <w:tcW w:w="719" w:type="dxa"/>
            <w:vAlign w:val="center"/>
          </w:tcPr>
          <w:p>
            <w:pPr>
              <w:spacing w:line="440" w:lineRule="exact"/>
              <w:jc w:val="center"/>
              <w:rPr>
                <w:rFonts w:ascii="宋体"/>
              </w:rPr>
            </w:pPr>
            <w:r>
              <w:rPr>
                <w:rFonts w:hint="eastAsia" w:ascii="宋体" w:hAnsi="宋体" w:cs="宋体"/>
              </w:rPr>
              <w:t>专业</w:t>
            </w:r>
          </w:p>
        </w:tc>
        <w:tc>
          <w:tcPr>
            <w:tcW w:w="2523" w:type="dxa"/>
            <w:vAlign w:val="center"/>
          </w:tcPr>
          <w:p>
            <w:pPr>
              <w:spacing w:line="440" w:lineRule="exact"/>
              <w:jc w:val="center"/>
              <w:rPr>
                <w:rFonts w:ascii="宋体"/>
              </w:rPr>
            </w:pPr>
            <w:r>
              <w:rPr>
                <w:rFonts w:hint="eastAsia" w:ascii="宋体" w:hAnsi="宋体" w:cs="宋体"/>
              </w:rPr>
              <w:t>养老保险</w:t>
            </w:r>
          </w:p>
        </w:tc>
        <w:tc>
          <w:tcPr>
            <w:tcW w:w="6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vAlign w:val="center"/>
          </w:tcPr>
          <w:p>
            <w:pPr>
              <w:spacing w:line="440" w:lineRule="exact"/>
              <w:jc w:val="center"/>
              <w:rPr>
                <w:rFonts w:ascii="宋体"/>
              </w:rPr>
            </w:pPr>
          </w:p>
        </w:tc>
        <w:tc>
          <w:tcPr>
            <w:tcW w:w="721"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1081"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721" w:type="dxa"/>
            <w:vAlign w:val="center"/>
          </w:tcPr>
          <w:p>
            <w:pPr>
              <w:spacing w:line="440" w:lineRule="exact"/>
              <w:jc w:val="center"/>
              <w:rPr>
                <w:rFonts w:ascii="宋体"/>
              </w:rPr>
            </w:pPr>
          </w:p>
        </w:tc>
        <w:tc>
          <w:tcPr>
            <w:tcW w:w="719" w:type="dxa"/>
            <w:vAlign w:val="center"/>
          </w:tcPr>
          <w:p>
            <w:pPr>
              <w:spacing w:line="440" w:lineRule="exact"/>
              <w:jc w:val="center"/>
              <w:rPr>
                <w:rFonts w:ascii="宋体"/>
              </w:rPr>
            </w:pPr>
          </w:p>
        </w:tc>
        <w:tc>
          <w:tcPr>
            <w:tcW w:w="2523" w:type="dxa"/>
            <w:vAlign w:val="center"/>
          </w:tcPr>
          <w:p>
            <w:pPr>
              <w:spacing w:line="440" w:lineRule="exact"/>
              <w:jc w:val="center"/>
              <w:rPr>
                <w:rFonts w:ascii="宋体"/>
              </w:rPr>
            </w:pPr>
          </w:p>
        </w:tc>
        <w:tc>
          <w:tcPr>
            <w:tcW w:w="672" w:type="dxa"/>
            <w:vAlign w:val="center"/>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7"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1081" w:type="dxa"/>
          </w:tcPr>
          <w:p>
            <w:pPr>
              <w:spacing w:line="440" w:lineRule="exact"/>
              <w:jc w:val="center"/>
              <w:rPr>
                <w:rFonts w:ascii="宋体"/>
              </w:rPr>
            </w:pPr>
          </w:p>
        </w:tc>
        <w:tc>
          <w:tcPr>
            <w:tcW w:w="719" w:type="dxa"/>
          </w:tcPr>
          <w:p>
            <w:pPr>
              <w:spacing w:line="440" w:lineRule="exact"/>
              <w:jc w:val="center"/>
              <w:rPr>
                <w:rFonts w:ascii="宋体"/>
              </w:rPr>
            </w:pPr>
          </w:p>
        </w:tc>
        <w:tc>
          <w:tcPr>
            <w:tcW w:w="721" w:type="dxa"/>
          </w:tcPr>
          <w:p>
            <w:pPr>
              <w:spacing w:line="440" w:lineRule="exact"/>
              <w:jc w:val="center"/>
              <w:rPr>
                <w:rFonts w:ascii="宋体"/>
              </w:rPr>
            </w:pPr>
          </w:p>
        </w:tc>
        <w:tc>
          <w:tcPr>
            <w:tcW w:w="719" w:type="dxa"/>
          </w:tcPr>
          <w:p>
            <w:pPr>
              <w:spacing w:line="440" w:lineRule="exact"/>
              <w:jc w:val="center"/>
              <w:rPr>
                <w:rFonts w:ascii="宋体"/>
              </w:rPr>
            </w:pPr>
          </w:p>
        </w:tc>
        <w:tc>
          <w:tcPr>
            <w:tcW w:w="2523" w:type="dxa"/>
          </w:tcPr>
          <w:p>
            <w:pPr>
              <w:spacing w:line="440" w:lineRule="exact"/>
              <w:jc w:val="center"/>
              <w:rPr>
                <w:rFonts w:ascii="宋体"/>
              </w:rPr>
            </w:pPr>
          </w:p>
        </w:tc>
        <w:tc>
          <w:tcPr>
            <w:tcW w:w="672" w:type="dxa"/>
          </w:tcPr>
          <w:p>
            <w:pPr>
              <w:spacing w:line="440" w:lineRule="exact"/>
              <w:jc w:val="center"/>
              <w:rPr>
                <w:rFonts w:ascii="宋体"/>
              </w:rPr>
            </w:pPr>
          </w:p>
        </w:tc>
      </w:tr>
    </w:tbl>
    <w:p>
      <w:pPr>
        <w:pStyle w:val="45"/>
        <w:ind w:firstLine="31680"/>
        <w:rPr>
          <w:rFonts w:ascii="宋体"/>
          <w:sz w:val="28"/>
          <w:szCs w:val="28"/>
        </w:rPr>
      </w:pPr>
    </w:p>
    <w:p>
      <w:pPr>
        <w:pStyle w:val="46"/>
        <w:ind w:left="31680" w:firstLine="31680"/>
        <w:rPr>
          <w:rFonts w:ascii="宋体"/>
          <w:sz w:val="28"/>
          <w:szCs w:val="28"/>
        </w:rPr>
      </w:pPr>
    </w:p>
    <w:p>
      <w:pPr>
        <w:pStyle w:val="46"/>
        <w:ind w:left="31680" w:firstLine="31680"/>
        <w:rPr>
          <w:rFonts w:ascii="宋体"/>
          <w:sz w:val="28"/>
          <w:szCs w:val="28"/>
        </w:rPr>
      </w:pPr>
    </w:p>
    <w:p>
      <w:pPr>
        <w:pStyle w:val="46"/>
        <w:ind w:left="31680" w:firstLine="31680"/>
        <w:rPr>
          <w:rFonts w:ascii="宋体"/>
          <w:sz w:val="28"/>
          <w:szCs w:val="28"/>
        </w:rPr>
      </w:pPr>
    </w:p>
    <w:p>
      <w:pPr>
        <w:pStyle w:val="6"/>
        <w:jc w:val="center"/>
        <w:rPr>
          <w:rFonts w:ascii="宋体"/>
        </w:rPr>
      </w:pPr>
      <w:bookmarkStart w:id="608" w:name="_Toc6073"/>
      <w:bookmarkStart w:id="609" w:name="_Toc24125"/>
      <w:r>
        <w:rPr>
          <w:rFonts w:hint="eastAsia" w:ascii="宋体" w:cs="宋体"/>
        </w:rPr>
        <w:t>（二）主要人员简历表</w:t>
      </w:r>
      <w:bookmarkEnd w:id="608"/>
      <w:bookmarkEnd w:id="609"/>
    </w:p>
    <w:p>
      <w:pPr>
        <w:topLinePunct/>
        <w:spacing w:line="440" w:lineRule="exact"/>
        <w:ind w:left="420" w:leftChars="200" w:firstLine="420" w:firstLineChars="200"/>
        <w:rPr>
          <w:rFonts w:ascii="宋体"/>
          <w:sz w:val="23"/>
          <w:szCs w:val="23"/>
        </w:rPr>
      </w:pPr>
      <w:r>
        <w:rPr>
          <w:rFonts w:hint="eastAsia" w:ascii="宋体" w:cs="宋体"/>
        </w:rPr>
        <w:t>“主要人员简历表”中的项目经理应附注册建造师证、身份证、安全生产考核合格证（</w:t>
      </w:r>
      <w:r>
        <w:rPr>
          <w:rFonts w:ascii="宋体" w:cs="宋体"/>
        </w:rPr>
        <w:t>B</w:t>
      </w:r>
      <w:r>
        <w:rPr>
          <w:rFonts w:hint="eastAsia" w:ascii="宋体" w:cs="宋体"/>
        </w:rPr>
        <w:t>证）、劳动合同及社保证明；技术负责人应附身份证、职称证、劳动合同及社保证明扫描件；其他主要人员的应附执业证或上岗证书、劳动合同及社保证明扫描件。</w:t>
      </w:r>
    </w:p>
    <w:tbl>
      <w:tblPr>
        <w:tblStyle w:val="4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rPr>
            </w:pPr>
            <w:r>
              <w:rPr>
                <w:rFonts w:hint="eastAsia" w:ascii="宋体" w:hAnsi="宋体" w:cs="宋体"/>
              </w:rPr>
              <w:t>姓名</w:t>
            </w:r>
          </w:p>
        </w:tc>
        <w:tc>
          <w:tcPr>
            <w:tcW w:w="1079" w:type="dxa"/>
            <w:gridSpan w:val="2"/>
            <w:vAlign w:val="center"/>
          </w:tcPr>
          <w:p>
            <w:pPr>
              <w:spacing w:line="440" w:lineRule="exact"/>
              <w:jc w:val="center"/>
              <w:rPr>
                <w:rFonts w:ascii="宋体"/>
              </w:rPr>
            </w:pPr>
          </w:p>
        </w:tc>
        <w:tc>
          <w:tcPr>
            <w:tcW w:w="927" w:type="dxa"/>
            <w:vAlign w:val="center"/>
          </w:tcPr>
          <w:p>
            <w:pPr>
              <w:spacing w:line="440" w:lineRule="exact"/>
              <w:jc w:val="center"/>
              <w:rPr>
                <w:rFonts w:ascii="宋体"/>
              </w:rPr>
            </w:pPr>
            <w:r>
              <w:rPr>
                <w:rFonts w:hint="eastAsia" w:ascii="宋体" w:hAnsi="宋体" w:cs="宋体"/>
              </w:rPr>
              <w:t>年龄</w:t>
            </w:r>
          </w:p>
        </w:tc>
        <w:tc>
          <w:tcPr>
            <w:tcW w:w="1065" w:type="dxa"/>
            <w:vAlign w:val="center"/>
          </w:tcPr>
          <w:p>
            <w:pPr>
              <w:spacing w:line="440" w:lineRule="exact"/>
              <w:jc w:val="center"/>
              <w:rPr>
                <w:rFonts w:ascii="宋体"/>
              </w:rPr>
            </w:pPr>
          </w:p>
        </w:tc>
        <w:tc>
          <w:tcPr>
            <w:tcW w:w="2130" w:type="dxa"/>
            <w:gridSpan w:val="3"/>
            <w:vAlign w:val="center"/>
          </w:tcPr>
          <w:p>
            <w:pPr>
              <w:spacing w:line="440" w:lineRule="exact"/>
              <w:jc w:val="center"/>
              <w:rPr>
                <w:rFonts w:ascii="宋体"/>
              </w:rPr>
            </w:pPr>
            <w:r>
              <w:rPr>
                <w:rFonts w:hint="eastAsia" w:ascii="宋体" w:hAnsi="宋体" w:cs="宋体"/>
              </w:rPr>
              <w:t>学历</w:t>
            </w:r>
          </w:p>
        </w:tc>
        <w:tc>
          <w:tcPr>
            <w:tcW w:w="2135" w:type="dxa"/>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jc w:val="center"/>
              <w:rPr>
                <w:rFonts w:ascii="宋体"/>
              </w:rPr>
            </w:pPr>
            <w:r>
              <w:rPr>
                <w:rFonts w:hint="eastAsia" w:ascii="宋体" w:hAnsi="宋体" w:cs="宋体"/>
              </w:rPr>
              <w:t>职称</w:t>
            </w:r>
          </w:p>
        </w:tc>
        <w:tc>
          <w:tcPr>
            <w:tcW w:w="1079" w:type="dxa"/>
            <w:gridSpan w:val="2"/>
            <w:vAlign w:val="center"/>
          </w:tcPr>
          <w:p>
            <w:pPr>
              <w:spacing w:line="440" w:lineRule="exact"/>
              <w:jc w:val="center"/>
              <w:rPr>
                <w:rFonts w:ascii="宋体"/>
              </w:rPr>
            </w:pPr>
          </w:p>
        </w:tc>
        <w:tc>
          <w:tcPr>
            <w:tcW w:w="927" w:type="dxa"/>
            <w:vAlign w:val="center"/>
          </w:tcPr>
          <w:p>
            <w:pPr>
              <w:spacing w:line="440" w:lineRule="exact"/>
              <w:jc w:val="center"/>
              <w:rPr>
                <w:rFonts w:ascii="宋体"/>
              </w:rPr>
            </w:pPr>
            <w:r>
              <w:rPr>
                <w:rFonts w:hint="eastAsia" w:ascii="宋体" w:hAnsi="宋体" w:cs="宋体"/>
              </w:rPr>
              <w:t>职务</w:t>
            </w:r>
          </w:p>
        </w:tc>
        <w:tc>
          <w:tcPr>
            <w:tcW w:w="1065" w:type="dxa"/>
            <w:vAlign w:val="center"/>
          </w:tcPr>
          <w:p>
            <w:pPr>
              <w:spacing w:line="440" w:lineRule="exact"/>
              <w:jc w:val="center"/>
              <w:rPr>
                <w:rFonts w:ascii="宋体"/>
              </w:rPr>
            </w:pPr>
          </w:p>
        </w:tc>
        <w:tc>
          <w:tcPr>
            <w:tcW w:w="2130" w:type="dxa"/>
            <w:gridSpan w:val="3"/>
            <w:vAlign w:val="center"/>
          </w:tcPr>
          <w:p>
            <w:pPr>
              <w:spacing w:line="440" w:lineRule="exact"/>
              <w:jc w:val="center"/>
              <w:rPr>
                <w:rFonts w:ascii="宋体"/>
              </w:rPr>
            </w:pPr>
            <w:r>
              <w:rPr>
                <w:rFonts w:hint="eastAsia" w:ascii="宋体" w:hAnsi="宋体" w:cs="宋体"/>
              </w:rPr>
              <w:t>拟在本合同任职</w:t>
            </w:r>
          </w:p>
        </w:tc>
        <w:tc>
          <w:tcPr>
            <w:tcW w:w="2135" w:type="dxa"/>
            <w:vAlign w:val="center"/>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pPr>
              <w:spacing w:line="440" w:lineRule="exact"/>
              <w:rPr>
                <w:rFonts w:ascii="宋体"/>
              </w:rPr>
            </w:pPr>
            <w:r>
              <w:rPr>
                <w:rFonts w:hint="eastAsia" w:ascii="宋体" w:hAnsi="宋体" w:cs="宋体"/>
              </w:rPr>
              <w:t>毕业学校</w:t>
            </w:r>
          </w:p>
        </w:tc>
        <w:tc>
          <w:tcPr>
            <w:tcW w:w="7336" w:type="dxa"/>
            <w:gridSpan w:val="8"/>
          </w:tcPr>
          <w:p>
            <w:pPr>
              <w:spacing w:line="440" w:lineRule="exact"/>
              <w:rPr>
                <w:rFonts w:ascii="宋体"/>
              </w:rPr>
            </w:pPr>
            <w:r>
              <w:rPr>
                <w:rFonts w:hint="eastAsia" w:ascii="宋体" w:hAnsi="宋体" w:cs="宋体"/>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gridSpan w:val="9"/>
            <w:vAlign w:val="center"/>
          </w:tcPr>
          <w:p>
            <w:pPr>
              <w:spacing w:line="440" w:lineRule="exact"/>
              <w:rPr>
                <w:rFonts w:ascii="宋体"/>
              </w:rPr>
            </w:pPr>
            <w:r>
              <w:rPr>
                <w:rFonts w:hint="eastAsia" w:ascii="宋体" w:hAnsi="宋体" w:cs="宋体"/>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pPr>
              <w:spacing w:line="440" w:lineRule="exact"/>
              <w:jc w:val="center"/>
              <w:rPr>
                <w:rFonts w:ascii="宋体"/>
              </w:rPr>
            </w:pPr>
            <w:r>
              <w:rPr>
                <w:rFonts w:hint="eastAsia" w:ascii="宋体" w:hAnsi="宋体" w:cs="宋体"/>
              </w:rPr>
              <w:t>时间</w:t>
            </w:r>
          </w:p>
        </w:tc>
        <w:tc>
          <w:tcPr>
            <w:tcW w:w="3420" w:type="dxa"/>
            <w:gridSpan w:val="4"/>
            <w:vAlign w:val="center"/>
          </w:tcPr>
          <w:p>
            <w:pPr>
              <w:spacing w:line="440" w:lineRule="exact"/>
              <w:jc w:val="center"/>
              <w:rPr>
                <w:rFonts w:ascii="宋体"/>
              </w:rPr>
            </w:pPr>
            <w:r>
              <w:rPr>
                <w:rFonts w:hint="eastAsia" w:ascii="宋体" w:hAnsi="宋体" w:cs="宋体"/>
              </w:rPr>
              <w:t>参加过的类似项目</w:t>
            </w:r>
          </w:p>
        </w:tc>
        <w:tc>
          <w:tcPr>
            <w:tcW w:w="1261" w:type="dxa"/>
            <w:vAlign w:val="center"/>
          </w:tcPr>
          <w:p>
            <w:pPr>
              <w:spacing w:line="440" w:lineRule="exact"/>
              <w:jc w:val="center"/>
              <w:rPr>
                <w:rFonts w:ascii="宋体"/>
              </w:rPr>
            </w:pPr>
            <w:r>
              <w:rPr>
                <w:rFonts w:hint="eastAsia" w:ascii="宋体" w:hAnsi="宋体" w:cs="宋体"/>
              </w:rPr>
              <w:t>担任职务</w:t>
            </w:r>
          </w:p>
        </w:tc>
        <w:tc>
          <w:tcPr>
            <w:tcW w:w="2296" w:type="dxa"/>
            <w:gridSpan w:val="2"/>
            <w:vAlign w:val="center"/>
          </w:tcPr>
          <w:p>
            <w:pPr>
              <w:spacing w:line="440" w:lineRule="exact"/>
              <w:jc w:val="center"/>
              <w:rPr>
                <w:rFonts w:ascii="宋体"/>
              </w:rPr>
            </w:pPr>
            <w:r>
              <w:rPr>
                <w:rFonts w:hint="eastAsia" w:ascii="宋体" w:hAnsi="宋体" w:cs="宋体"/>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jc w:val="center"/>
              <w:rPr>
                <w:rFonts w:ascii="宋体"/>
              </w:rPr>
            </w:pPr>
          </w:p>
        </w:tc>
        <w:tc>
          <w:tcPr>
            <w:tcW w:w="3420" w:type="dxa"/>
            <w:gridSpan w:val="4"/>
          </w:tcPr>
          <w:p>
            <w:pPr>
              <w:spacing w:line="440" w:lineRule="exact"/>
              <w:jc w:val="center"/>
              <w:rPr>
                <w:rFonts w:ascii="宋体"/>
              </w:rPr>
            </w:pPr>
          </w:p>
        </w:tc>
        <w:tc>
          <w:tcPr>
            <w:tcW w:w="1261" w:type="dxa"/>
          </w:tcPr>
          <w:p>
            <w:pPr>
              <w:spacing w:line="440" w:lineRule="exact"/>
              <w:jc w:val="center"/>
              <w:rPr>
                <w:rFonts w:ascii="宋体"/>
              </w:rPr>
            </w:pPr>
          </w:p>
        </w:tc>
        <w:tc>
          <w:tcPr>
            <w:tcW w:w="2296" w:type="dxa"/>
            <w:gridSpan w:val="2"/>
          </w:tcPr>
          <w:p>
            <w:pPr>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pPr>
              <w:spacing w:line="440" w:lineRule="exact"/>
              <w:rPr>
                <w:rFonts w:ascii="宋体"/>
              </w:rPr>
            </w:pPr>
          </w:p>
        </w:tc>
        <w:tc>
          <w:tcPr>
            <w:tcW w:w="3420" w:type="dxa"/>
            <w:gridSpan w:val="4"/>
          </w:tcPr>
          <w:p>
            <w:pPr>
              <w:spacing w:line="440" w:lineRule="exact"/>
              <w:rPr>
                <w:rFonts w:ascii="宋体"/>
              </w:rPr>
            </w:pPr>
          </w:p>
        </w:tc>
        <w:tc>
          <w:tcPr>
            <w:tcW w:w="1261" w:type="dxa"/>
          </w:tcPr>
          <w:p>
            <w:pPr>
              <w:spacing w:line="440" w:lineRule="exact"/>
              <w:rPr>
                <w:rFonts w:ascii="宋体"/>
              </w:rPr>
            </w:pPr>
          </w:p>
        </w:tc>
        <w:tc>
          <w:tcPr>
            <w:tcW w:w="2296" w:type="dxa"/>
            <w:gridSpan w:val="2"/>
          </w:tcPr>
          <w:p>
            <w:pPr>
              <w:spacing w:line="440" w:lineRule="exact"/>
              <w:rPr>
                <w:rFonts w:ascii="宋体"/>
              </w:rPr>
            </w:pPr>
          </w:p>
        </w:tc>
      </w:tr>
    </w:tbl>
    <w:p>
      <w:pPr>
        <w:pStyle w:val="45"/>
        <w:ind w:firstLine="31680"/>
        <w:rPr>
          <w:rFonts w:ascii="宋体"/>
          <w:sz w:val="24"/>
          <w:szCs w:val="24"/>
        </w:rPr>
      </w:pPr>
    </w:p>
    <w:p>
      <w:pPr>
        <w:pStyle w:val="46"/>
        <w:ind w:left="31680" w:firstLine="31680"/>
      </w:pPr>
    </w:p>
    <w:p>
      <w:pPr>
        <w:spacing w:line="600" w:lineRule="exact"/>
        <w:outlineLvl w:val="1"/>
        <w:rPr>
          <w:rFonts w:ascii="宋体"/>
          <w:sz w:val="24"/>
          <w:szCs w:val="24"/>
        </w:rPr>
      </w:pPr>
    </w:p>
    <w:p>
      <w:pPr>
        <w:spacing w:line="600" w:lineRule="exact"/>
        <w:outlineLvl w:val="1"/>
        <w:rPr>
          <w:rFonts w:ascii="宋体"/>
          <w:sz w:val="24"/>
          <w:szCs w:val="24"/>
        </w:rPr>
      </w:pPr>
    </w:p>
    <w:p>
      <w:pPr>
        <w:pStyle w:val="21"/>
        <w:ind w:left="31680"/>
        <w:rPr>
          <w:rFonts w:ascii="宋体"/>
          <w:sz w:val="24"/>
          <w:szCs w:val="24"/>
        </w:rPr>
      </w:pPr>
    </w:p>
    <w:p>
      <w:pPr>
        <w:pStyle w:val="21"/>
        <w:ind w:left="31680"/>
        <w:rPr>
          <w:rFonts w:ascii="宋体"/>
          <w:sz w:val="24"/>
          <w:szCs w:val="24"/>
        </w:rPr>
      </w:pPr>
    </w:p>
    <w:p>
      <w:pPr>
        <w:jc w:val="center"/>
        <w:rPr>
          <w:rFonts w:ascii="宋体"/>
          <w:b/>
          <w:bCs/>
          <w:sz w:val="30"/>
          <w:szCs w:val="30"/>
        </w:rPr>
      </w:pPr>
      <w:r>
        <w:rPr>
          <w:rFonts w:hint="eastAsia" w:ascii="宋体" w:hAnsi="宋体" w:cs="宋体"/>
          <w:b/>
          <w:bCs/>
          <w:sz w:val="30"/>
          <w:szCs w:val="30"/>
        </w:rPr>
        <w:t>项目经理无在建工程承诺书</w:t>
      </w:r>
    </w:p>
    <w:p>
      <w:pPr>
        <w:spacing w:line="600" w:lineRule="exact"/>
        <w:jc w:val="center"/>
        <w:rPr>
          <w:rFonts w:ascii="宋体"/>
          <w:b/>
          <w:bCs/>
          <w:sz w:val="36"/>
          <w:szCs w:val="36"/>
        </w:rPr>
      </w:pPr>
    </w:p>
    <w:p>
      <w:pPr>
        <w:spacing w:line="600" w:lineRule="exact"/>
        <w:rPr>
          <w:rFonts w:ascii="宋体"/>
          <w:sz w:val="24"/>
          <w:szCs w:val="24"/>
        </w:rPr>
      </w:pPr>
      <w:r>
        <w:rPr>
          <w:rFonts w:hint="eastAsia" w:ascii="宋体" w:hAnsi="宋体" w:cs="宋体"/>
          <w:sz w:val="24"/>
          <w:szCs w:val="24"/>
        </w:rPr>
        <w:t>（招标人名称）：</w:t>
      </w:r>
    </w:p>
    <w:p>
      <w:pPr>
        <w:spacing w:line="600" w:lineRule="exact"/>
        <w:ind w:firstLine="480" w:firstLineChars="200"/>
        <w:rPr>
          <w:rFonts w:ascii="宋体"/>
          <w:sz w:val="24"/>
          <w:szCs w:val="24"/>
        </w:rPr>
      </w:pPr>
      <w:r>
        <w:rPr>
          <w:rFonts w:hint="eastAsia" w:ascii="宋体" w:hAnsi="宋体" w:cs="宋体"/>
          <w:sz w:val="24"/>
          <w:szCs w:val="24"/>
        </w:rPr>
        <w:t>我方在此声明，我方拟派往（项目名称）的项目经理（项目经理姓名）现阶段没有担任任何在施建设工程项目的项目经理。</w:t>
      </w:r>
    </w:p>
    <w:p>
      <w:pPr>
        <w:spacing w:line="600" w:lineRule="exact"/>
        <w:ind w:firstLine="480" w:firstLineChars="200"/>
        <w:rPr>
          <w:rFonts w:ascii="宋体"/>
          <w:sz w:val="24"/>
          <w:szCs w:val="24"/>
        </w:rPr>
      </w:pPr>
      <w:r>
        <w:rPr>
          <w:rFonts w:hint="eastAsia" w:ascii="宋体" w:hAnsi="宋体" w:cs="宋体"/>
          <w:sz w:val="24"/>
          <w:szCs w:val="24"/>
        </w:rPr>
        <w:t>我方承诺上述信息的真实和准确性，并愿意承担因我方就此弄虚作假所引起的一切法律后果。</w:t>
      </w:r>
    </w:p>
    <w:p>
      <w:pPr>
        <w:spacing w:line="600" w:lineRule="exact"/>
        <w:ind w:firstLine="480" w:firstLineChars="200"/>
        <w:rPr>
          <w:rFonts w:ascii="宋体"/>
          <w:sz w:val="24"/>
          <w:szCs w:val="24"/>
        </w:rPr>
      </w:pPr>
    </w:p>
    <w:p>
      <w:pPr>
        <w:spacing w:line="600" w:lineRule="exact"/>
        <w:ind w:firstLine="480" w:firstLineChars="200"/>
        <w:rPr>
          <w:rFonts w:ascii="宋体"/>
          <w:sz w:val="24"/>
          <w:szCs w:val="24"/>
        </w:rPr>
      </w:pPr>
      <w:r>
        <w:rPr>
          <w:rFonts w:hint="eastAsia" w:ascii="宋体" w:hAnsi="宋体" w:cs="宋体"/>
          <w:sz w:val="24"/>
          <w:szCs w:val="24"/>
        </w:rPr>
        <w:t>特此承诺。</w:t>
      </w:r>
    </w:p>
    <w:p>
      <w:pPr>
        <w:spacing w:line="600" w:lineRule="exact"/>
        <w:rPr>
          <w:rFonts w:ascii="宋体"/>
          <w:sz w:val="24"/>
          <w:szCs w:val="24"/>
        </w:rPr>
      </w:pPr>
    </w:p>
    <w:p>
      <w:pPr>
        <w:spacing w:line="600" w:lineRule="exact"/>
        <w:rPr>
          <w:rFonts w:ascii="宋体"/>
          <w:sz w:val="24"/>
          <w:szCs w:val="24"/>
        </w:rPr>
      </w:pPr>
    </w:p>
    <w:p>
      <w:pPr>
        <w:spacing w:line="600" w:lineRule="exact"/>
        <w:rPr>
          <w:rFonts w:ascii="宋体"/>
          <w:sz w:val="24"/>
          <w:szCs w:val="24"/>
        </w:rPr>
      </w:pPr>
    </w:p>
    <w:p>
      <w:pPr>
        <w:spacing w:line="600" w:lineRule="exact"/>
        <w:rPr>
          <w:rFonts w:ascii="宋体"/>
          <w:sz w:val="24"/>
          <w:szCs w:val="24"/>
        </w:rPr>
      </w:pPr>
      <w:r>
        <w:rPr>
          <w:rFonts w:hint="eastAsia" w:ascii="宋体" w:hAnsi="宋体" w:cs="宋体"/>
          <w:sz w:val="24"/>
          <w:szCs w:val="24"/>
        </w:rPr>
        <w:t>投标人：（盖单位章）</w:t>
      </w:r>
    </w:p>
    <w:p>
      <w:pPr>
        <w:spacing w:line="600" w:lineRule="exact"/>
        <w:rPr>
          <w:rFonts w:ascii="宋体"/>
          <w:sz w:val="24"/>
          <w:szCs w:val="24"/>
        </w:rPr>
      </w:pPr>
      <w:r>
        <w:rPr>
          <w:rFonts w:hint="eastAsia" w:ascii="宋体" w:hAnsi="宋体" w:cs="宋体"/>
          <w:sz w:val="24"/>
          <w:szCs w:val="24"/>
        </w:rPr>
        <w:t>法定代表人或其委托代理人：（签字）</w:t>
      </w:r>
    </w:p>
    <w:p>
      <w:pPr>
        <w:spacing w:line="600" w:lineRule="exact"/>
        <w:rPr>
          <w:rFonts w:ascii="宋体"/>
          <w:sz w:val="24"/>
          <w:szCs w:val="24"/>
        </w:rPr>
      </w:pPr>
    </w:p>
    <w:p>
      <w:pPr>
        <w:pStyle w:val="21"/>
        <w:ind w:left="31680"/>
        <w:rPr>
          <w:rFonts w:ascii="宋体"/>
          <w:sz w:val="24"/>
          <w:szCs w:val="24"/>
        </w:rPr>
      </w:pPr>
      <w:r>
        <w:rPr>
          <w:rFonts w:hint="eastAsia" w:ascii="宋体" w:hAnsi="宋体" w:cs="宋体"/>
          <w:sz w:val="24"/>
          <w:szCs w:val="24"/>
        </w:rPr>
        <w:t>年月日</w:t>
      </w: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21"/>
        <w:ind w:left="31680"/>
        <w:rPr>
          <w:rFonts w:ascii="宋体"/>
          <w:sz w:val="24"/>
          <w:szCs w:val="24"/>
        </w:rPr>
      </w:pPr>
    </w:p>
    <w:p>
      <w:pPr>
        <w:pStyle w:val="5"/>
        <w:jc w:val="center"/>
        <w:rPr>
          <w:rFonts w:ascii="宋体" w:hAnsi="宋体" w:eastAsia="宋体" w:cs="Times New Roman"/>
          <w:sz w:val="28"/>
          <w:szCs w:val="28"/>
        </w:rPr>
      </w:pPr>
      <w:bookmarkStart w:id="610" w:name="_Toc396313434"/>
      <w:bookmarkStart w:id="611" w:name="_Toc466985329"/>
      <w:bookmarkStart w:id="612" w:name="_Toc9308"/>
      <w:bookmarkStart w:id="613" w:name="_Toc11729"/>
      <w:r>
        <w:rPr>
          <w:rFonts w:hint="eastAsia" w:ascii="宋体" w:hAnsi="宋体" w:eastAsia="宋体" w:cs="宋体"/>
          <w:sz w:val="28"/>
          <w:szCs w:val="28"/>
        </w:rPr>
        <w:t>八</w:t>
      </w:r>
      <w:bookmarkEnd w:id="610"/>
      <w:r>
        <w:rPr>
          <w:rFonts w:hint="eastAsia" w:ascii="宋体" w:eastAsia="宋体" w:cs="宋体"/>
          <w:sz w:val="28"/>
          <w:szCs w:val="28"/>
        </w:rPr>
        <w:t>、</w:t>
      </w:r>
      <w:bookmarkEnd w:id="611"/>
      <w:r>
        <w:rPr>
          <w:rFonts w:hint="eastAsia" w:ascii="宋体" w:hAnsi="宋体" w:eastAsia="宋体" w:cs="宋体"/>
        </w:rPr>
        <w:t>资格审查资料</w:t>
      </w:r>
      <w:bookmarkEnd w:id="612"/>
      <w:bookmarkEnd w:id="613"/>
    </w:p>
    <w:p>
      <w:pPr>
        <w:keepNext/>
        <w:keepLines/>
        <w:spacing w:line="416" w:lineRule="auto"/>
        <w:jc w:val="center"/>
        <w:rPr>
          <w:rFonts w:ascii="宋体"/>
          <w:b/>
          <w:bCs/>
          <w:sz w:val="28"/>
          <w:szCs w:val="28"/>
        </w:rPr>
      </w:pPr>
      <w:r>
        <w:rPr>
          <w:rFonts w:hint="eastAsia" w:ascii="宋体" w:hAnsi="宋体" w:cs="宋体"/>
          <w:b/>
          <w:bCs/>
          <w:sz w:val="28"/>
          <w:szCs w:val="28"/>
        </w:rPr>
        <w:t>（一）投标人基本情况表</w:t>
      </w:r>
    </w:p>
    <w:tbl>
      <w:tblPr>
        <w:tblStyle w:val="47"/>
        <w:tblW w:w="88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12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投标人名称</w:t>
            </w:r>
          </w:p>
        </w:tc>
        <w:tc>
          <w:tcPr>
            <w:tcW w:w="7102"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邮政编码</w:t>
            </w:r>
          </w:p>
        </w:tc>
        <w:tc>
          <w:tcPr>
            <w:tcW w:w="2604"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电话</w:t>
            </w:r>
          </w:p>
        </w:tc>
        <w:tc>
          <w:tcPr>
            <w:tcW w:w="2604"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网址</w:t>
            </w:r>
          </w:p>
        </w:tc>
        <w:tc>
          <w:tcPr>
            <w:tcW w:w="2604" w:type="dxa"/>
            <w:gridSpan w:val="3"/>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组织结构</w:t>
            </w:r>
          </w:p>
        </w:tc>
        <w:tc>
          <w:tcPr>
            <w:tcW w:w="7102"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电话</w:t>
            </w:r>
          </w:p>
        </w:tc>
        <w:tc>
          <w:tcPr>
            <w:tcW w:w="1254" w:type="dxa"/>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电话</w:t>
            </w:r>
          </w:p>
        </w:tc>
        <w:tc>
          <w:tcPr>
            <w:tcW w:w="1254" w:type="dxa"/>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5253" w:type="dxa"/>
            <w:gridSpan w:val="7"/>
            <w:tcBorders>
              <w:top w:val="single" w:color="auto" w:sz="4" w:space="0"/>
              <w:left w:val="single" w:color="auto" w:sz="4" w:space="0"/>
              <w:bottom w:val="single" w:color="auto" w:sz="4" w:space="0"/>
            </w:tcBorders>
            <w:vAlign w:val="center"/>
          </w:tcPr>
          <w:p>
            <w:pPr>
              <w:topLinePunct/>
              <w:spacing w:line="440" w:lineRule="exact"/>
              <w:ind w:firstLine="105" w:firstLineChars="50"/>
              <w:jc w:val="center"/>
              <w:rPr>
                <w:rFonts w:ascii="宋体"/>
              </w:rPr>
            </w:pPr>
            <w:r>
              <w:rPr>
                <w:rFonts w:hint="eastAsia" w:ascii="宋体" w:hAnsi="宋体" w:cs="宋体"/>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项目经理</w:t>
            </w:r>
          </w:p>
        </w:tc>
        <w:tc>
          <w:tcPr>
            <w:tcW w:w="21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高级职称人员</w:t>
            </w:r>
          </w:p>
        </w:tc>
        <w:tc>
          <w:tcPr>
            <w:tcW w:w="21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中级职称人员</w:t>
            </w:r>
          </w:p>
        </w:tc>
        <w:tc>
          <w:tcPr>
            <w:tcW w:w="21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初级职称人员</w:t>
            </w:r>
          </w:p>
        </w:tc>
        <w:tc>
          <w:tcPr>
            <w:tcW w:w="21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技工</w:t>
            </w:r>
          </w:p>
        </w:tc>
        <w:tc>
          <w:tcPr>
            <w:tcW w:w="2114" w:type="dxa"/>
            <w:gridSpan w:val="2"/>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28" w:type="dxa"/>
            <w:tcBorders>
              <w:top w:val="single" w:color="auto" w:sz="4" w:space="0"/>
              <w:right w:val="single" w:color="auto" w:sz="4" w:space="0"/>
            </w:tcBorders>
            <w:vAlign w:val="center"/>
          </w:tcPr>
          <w:p>
            <w:pPr>
              <w:topLinePunct/>
              <w:spacing w:line="440" w:lineRule="exact"/>
              <w:ind w:firstLine="210" w:firstLineChars="100"/>
              <w:jc w:val="center"/>
              <w:rPr>
                <w:rFonts w:ascii="宋体"/>
              </w:rPr>
            </w:pPr>
            <w:r>
              <w:rPr>
                <w:rFonts w:hint="eastAsia" w:ascii="宋体" w:hAnsi="宋体" w:cs="宋体"/>
              </w:rPr>
              <w:t>经营范围</w:t>
            </w:r>
          </w:p>
        </w:tc>
        <w:tc>
          <w:tcPr>
            <w:tcW w:w="7102" w:type="dxa"/>
            <w:gridSpan w:val="9"/>
            <w:tcBorders>
              <w:top w:val="single" w:color="auto" w:sz="4" w:space="0"/>
              <w:left w:val="single" w:color="auto" w:sz="4" w:space="0"/>
            </w:tcBorders>
            <w:vAlign w:val="center"/>
          </w:tcPr>
          <w:p>
            <w:pPr>
              <w:topLinePunct/>
              <w:spacing w:line="440" w:lineRule="exact"/>
              <w:jc w:val="center"/>
              <w:rPr>
                <w:rFonts w:ascii="宋体"/>
              </w:rPr>
            </w:pPr>
          </w:p>
          <w:p>
            <w:pPr>
              <w:topLinePunct/>
              <w:spacing w:line="440" w:lineRule="exact"/>
              <w:jc w:val="center"/>
              <w:rPr>
                <w:rFonts w:ascii="宋体"/>
              </w:rPr>
            </w:pPr>
          </w:p>
          <w:p>
            <w:pPr>
              <w:topLinePunct/>
              <w:spacing w:line="440" w:lineRule="exact"/>
              <w:jc w:val="center"/>
              <w:rPr>
                <w:rFonts w:ascii="宋体"/>
              </w:rPr>
            </w:pPr>
          </w:p>
          <w:p>
            <w:pPr>
              <w:topLinePunct/>
              <w:spacing w:line="440" w:lineRule="exact"/>
              <w:jc w:val="center"/>
              <w:rPr>
                <w:rFonts w:ascii="宋体"/>
              </w:rPr>
            </w:pPr>
          </w:p>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28" w:type="dxa"/>
            <w:tcBorders>
              <w:top w:val="single" w:color="auto" w:sz="4" w:space="0"/>
              <w:bottom w:val="single" w:color="auto" w:sz="4" w:space="0"/>
              <w:right w:val="single" w:color="auto" w:sz="4" w:space="0"/>
            </w:tcBorders>
            <w:vAlign w:val="center"/>
          </w:tcPr>
          <w:p>
            <w:pPr>
              <w:topLinePunct/>
              <w:spacing w:line="440" w:lineRule="exact"/>
              <w:jc w:val="center"/>
              <w:rPr>
                <w:rFonts w:ascii="宋体"/>
              </w:rPr>
            </w:pPr>
            <w:r>
              <w:rPr>
                <w:rFonts w:hint="eastAsia" w:ascii="宋体" w:hAnsi="宋体" w:cs="宋体"/>
              </w:rPr>
              <w:t>备注</w:t>
            </w:r>
          </w:p>
        </w:tc>
        <w:tc>
          <w:tcPr>
            <w:tcW w:w="7102" w:type="dxa"/>
            <w:gridSpan w:val="9"/>
            <w:tcBorders>
              <w:top w:val="single" w:color="auto" w:sz="4" w:space="0"/>
              <w:left w:val="single" w:color="auto" w:sz="4" w:space="0"/>
              <w:bottom w:val="single" w:color="auto" w:sz="4" w:space="0"/>
            </w:tcBorders>
            <w:vAlign w:val="center"/>
          </w:tcPr>
          <w:p>
            <w:pPr>
              <w:topLinePunct/>
              <w:spacing w:line="440" w:lineRule="exact"/>
              <w:jc w:val="center"/>
              <w:rPr>
                <w:rFonts w:ascii="宋体"/>
              </w:rPr>
            </w:pPr>
          </w:p>
        </w:tc>
      </w:tr>
    </w:tbl>
    <w:p>
      <w:pPr>
        <w:topLinePunct/>
        <w:spacing w:line="440" w:lineRule="exact"/>
        <w:ind w:firstLine="210" w:firstLineChars="100"/>
        <w:rPr>
          <w:rFonts w:ascii="宋体"/>
        </w:rPr>
      </w:pPr>
      <w:r>
        <w:rPr>
          <w:rFonts w:hint="eastAsia" w:ascii="宋体" w:hAnsi="宋体" w:cs="宋体"/>
        </w:rPr>
        <w:t>注：应附投标人营业执照副本、资质证书副本、安全生产许可证等材料的扫描件。</w:t>
      </w:r>
    </w:p>
    <w:p>
      <w:pPr>
        <w:spacing w:line="440" w:lineRule="exact"/>
        <w:jc w:val="center"/>
        <w:rPr>
          <w:rFonts w:ascii="宋体"/>
          <w:b/>
          <w:bCs/>
          <w:sz w:val="28"/>
          <w:szCs w:val="28"/>
        </w:rPr>
      </w:pPr>
    </w:p>
    <w:p>
      <w:pPr>
        <w:spacing w:line="440" w:lineRule="exact"/>
        <w:jc w:val="center"/>
        <w:rPr>
          <w:rFonts w:ascii="宋体"/>
          <w:b/>
          <w:bCs/>
          <w:sz w:val="28"/>
          <w:szCs w:val="28"/>
        </w:rPr>
      </w:pPr>
    </w:p>
    <w:p>
      <w:pPr>
        <w:spacing w:line="440" w:lineRule="exact"/>
        <w:jc w:val="center"/>
        <w:rPr>
          <w:rFonts w:ascii="宋体"/>
          <w:b/>
          <w:bCs/>
          <w:sz w:val="28"/>
          <w:szCs w:val="28"/>
        </w:rPr>
      </w:pPr>
    </w:p>
    <w:p>
      <w:pPr>
        <w:spacing w:line="440" w:lineRule="exact"/>
        <w:jc w:val="center"/>
        <w:rPr>
          <w:rFonts w:ascii="宋体"/>
          <w:b/>
          <w:bCs/>
          <w:sz w:val="28"/>
          <w:szCs w:val="28"/>
        </w:rPr>
      </w:pPr>
      <w:r>
        <w:rPr>
          <w:rFonts w:hint="eastAsia" w:ascii="宋体" w:hAnsi="宋体" w:cs="宋体"/>
          <w:b/>
          <w:bCs/>
          <w:sz w:val="28"/>
          <w:szCs w:val="28"/>
        </w:rPr>
        <w:t>（二）近年财务状况表</w:t>
      </w:r>
    </w:p>
    <w:p>
      <w:pPr>
        <w:topLinePunct/>
        <w:spacing w:line="440" w:lineRule="exact"/>
        <w:jc w:val="center"/>
        <w:rPr>
          <w:rFonts w:ascii="宋体"/>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keepNext/>
        <w:keepLines/>
        <w:spacing w:line="416" w:lineRule="auto"/>
        <w:jc w:val="center"/>
        <w:rPr>
          <w:rFonts w:ascii="宋体"/>
          <w:b/>
          <w:bCs/>
          <w:sz w:val="28"/>
          <w:szCs w:val="28"/>
        </w:rPr>
      </w:pPr>
      <w:bookmarkStart w:id="614" w:name="_Toc152045810"/>
      <w:bookmarkStart w:id="615" w:name="_Toc265953296"/>
      <w:bookmarkStart w:id="616" w:name="_Toc152042599"/>
      <w:bookmarkStart w:id="617" w:name="_Toc144974878"/>
      <w:bookmarkStart w:id="618" w:name="_Toc247527850"/>
      <w:bookmarkStart w:id="619" w:name="_Toc247514302"/>
      <w:r>
        <w:rPr>
          <w:rFonts w:hint="eastAsia" w:ascii="宋体" w:hAnsi="宋体" w:cs="宋体"/>
          <w:b/>
          <w:bCs/>
          <w:sz w:val="28"/>
          <w:szCs w:val="28"/>
        </w:rPr>
        <w:t>（三）近年完成的类似项目情况表</w:t>
      </w:r>
      <w:bookmarkEnd w:id="614"/>
      <w:bookmarkEnd w:id="615"/>
      <w:bookmarkEnd w:id="616"/>
      <w:bookmarkEnd w:id="617"/>
      <w:bookmarkEnd w:id="618"/>
      <w:bookmarkEnd w:id="619"/>
    </w:p>
    <w:p>
      <w:pPr>
        <w:spacing w:line="440" w:lineRule="exact"/>
        <w:jc w:val="center"/>
        <w:rPr>
          <w:rFonts w:ascii="宋体"/>
          <w:sz w:val="23"/>
          <w:szCs w:val="23"/>
        </w:rPr>
      </w:pPr>
    </w:p>
    <w:tbl>
      <w:tblPr>
        <w:tblStyle w:val="4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ascii="宋体"/>
              </w:rPr>
            </w:pPr>
            <w:r>
              <w:rPr>
                <w:rFonts w:hint="eastAsia" w:ascii="宋体" w:hAnsi="宋体" w:cs="宋体"/>
              </w:rPr>
              <w:t>项目名称</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ascii="宋体"/>
              </w:rPr>
            </w:pPr>
            <w:r>
              <w:rPr>
                <w:rFonts w:hint="eastAsia" w:ascii="宋体" w:hAnsi="宋体" w:cs="宋体"/>
              </w:rPr>
              <w:t>项目所在地</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ascii="宋体"/>
              </w:rPr>
            </w:pPr>
            <w:r>
              <w:rPr>
                <w:rFonts w:hint="eastAsia" w:ascii="宋体" w:hAnsi="宋体" w:cs="宋体"/>
              </w:rPr>
              <w:t>发包人名称</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ascii="宋体"/>
              </w:rPr>
            </w:pPr>
            <w:r>
              <w:rPr>
                <w:rFonts w:hint="eastAsia" w:ascii="宋体" w:hAnsi="宋体" w:cs="宋体"/>
              </w:rPr>
              <w:t>发包人地址</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ascii="宋体"/>
              </w:rPr>
            </w:pPr>
            <w:r>
              <w:rPr>
                <w:rFonts w:hint="eastAsia" w:ascii="宋体" w:hAnsi="宋体" w:cs="宋体"/>
              </w:rPr>
              <w:t>发包人电话</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ascii="宋体"/>
              </w:rPr>
            </w:pPr>
            <w:r>
              <w:rPr>
                <w:rFonts w:hint="eastAsia" w:ascii="宋体" w:hAnsi="宋体" w:cs="宋体"/>
              </w:rPr>
              <w:t>合同价格</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rPr>
            </w:pPr>
            <w:r>
              <w:rPr>
                <w:rFonts w:hint="eastAsia" w:ascii="宋体" w:hAnsi="宋体" w:cs="宋体"/>
              </w:rPr>
              <w:t>开工日期</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ascii="宋体"/>
              </w:rPr>
            </w:pPr>
            <w:r>
              <w:rPr>
                <w:rFonts w:hint="eastAsia" w:ascii="宋体" w:hAnsi="宋体" w:cs="宋体"/>
              </w:rPr>
              <w:t>竣工日期</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ascii="宋体"/>
              </w:rPr>
            </w:pPr>
            <w:r>
              <w:rPr>
                <w:rFonts w:hint="eastAsia" w:ascii="宋体" w:hAnsi="宋体" w:cs="宋体"/>
              </w:rPr>
              <w:t>承担的工作</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ascii="宋体"/>
              </w:rPr>
            </w:pPr>
            <w:r>
              <w:rPr>
                <w:rFonts w:hint="eastAsia" w:ascii="宋体" w:hAnsi="宋体" w:cs="宋体"/>
              </w:rPr>
              <w:t>工程质量</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ascii="宋体"/>
              </w:rPr>
            </w:pPr>
            <w:r>
              <w:rPr>
                <w:rFonts w:hint="eastAsia" w:ascii="宋体" w:hAnsi="宋体" w:cs="宋体"/>
              </w:rPr>
              <w:t>项目经理</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ascii="宋体"/>
              </w:rPr>
            </w:pPr>
            <w:r>
              <w:rPr>
                <w:rFonts w:hint="eastAsia" w:ascii="宋体" w:hAnsi="宋体" w:cs="宋体"/>
              </w:rPr>
              <w:t>技术负责人</w:t>
            </w:r>
          </w:p>
        </w:tc>
        <w:tc>
          <w:tcPr>
            <w:tcW w:w="625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rPr>
            </w:pPr>
            <w:r>
              <w:rPr>
                <w:rFonts w:hint="eastAsia" w:ascii="宋体" w:hAnsi="宋体" w:cs="宋体"/>
              </w:rPr>
              <w:t>项目描述</w:t>
            </w:r>
          </w:p>
        </w:tc>
        <w:tc>
          <w:tcPr>
            <w:tcW w:w="6253" w:type="dxa"/>
          </w:tcPr>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ascii="宋体"/>
              </w:rPr>
            </w:pPr>
            <w:r>
              <w:rPr>
                <w:rFonts w:hint="eastAsia" w:ascii="宋体" w:hAnsi="宋体" w:cs="宋体"/>
              </w:rPr>
              <w:t>备注</w:t>
            </w:r>
          </w:p>
        </w:tc>
        <w:tc>
          <w:tcPr>
            <w:tcW w:w="6253" w:type="dxa"/>
          </w:tcPr>
          <w:p>
            <w:pPr>
              <w:topLinePunct/>
              <w:spacing w:line="440" w:lineRule="exact"/>
              <w:rPr>
                <w:rFonts w:ascii="宋体"/>
              </w:rPr>
            </w:pPr>
          </w:p>
        </w:tc>
      </w:tr>
    </w:tbl>
    <w:p>
      <w:pPr>
        <w:spacing w:line="440" w:lineRule="exact"/>
        <w:ind w:firstLine="230" w:firstLineChars="100"/>
        <w:rPr>
          <w:rFonts w:ascii="宋体"/>
          <w:sz w:val="23"/>
          <w:szCs w:val="23"/>
        </w:rPr>
      </w:pPr>
      <w:r>
        <w:rPr>
          <w:rFonts w:hint="eastAsia" w:ascii="宋体" w:hAnsi="宋体" w:cs="宋体"/>
          <w:sz w:val="23"/>
          <w:szCs w:val="23"/>
        </w:rPr>
        <w:t>填表说明：具体年份要求见投标人须知前附表。每张表格只填写一个项目，并标明序号。</w:t>
      </w:r>
    </w:p>
    <w:p>
      <w:pPr>
        <w:spacing w:line="220" w:lineRule="exact"/>
        <w:rPr>
          <w:rFonts w:ascii="宋体"/>
          <w:sz w:val="23"/>
          <w:szCs w:val="23"/>
        </w:rPr>
      </w:pPr>
    </w:p>
    <w:p>
      <w:pPr>
        <w:spacing w:line="220" w:lineRule="exact"/>
        <w:rPr>
          <w:rFonts w:ascii="宋体"/>
          <w:sz w:val="23"/>
          <w:szCs w:val="23"/>
        </w:rPr>
      </w:pPr>
    </w:p>
    <w:p>
      <w:pPr>
        <w:spacing w:line="220" w:lineRule="exact"/>
        <w:rPr>
          <w:rFonts w:ascii="宋体"/>
          <w:sz w:val="23"/>
          <w:szCs w:val="23"/>
        </w:rPr>
      </w:pPr>
    </w:p>
    <w:p>
      <w:pPr>
        <w:keepNext/>
        <w:keepLines/>
        <w:spacing w:line="416" w:lineRule="auto"/>
        <w:rPr>
          <w:rFonts w:ascii="宋体"/>
          <w:b/>
          <w:bCs/>
          <w:sz w:val="28"/>
          <w:szCs w:val="28"/>
        </w:rPr>
      </w:pPr>
      <w:bookmarkStart w:id="620" w:name="_Toc144974879"/>
      <w:bookmarkStart w:id="621" w:name="_Toc265953297"/>
      <w:bookmarkStart w:id="622" w:name="_Toc152042600"/>
      <w:bookmarkStart w:id="623" w:name="_Toc152045811"/>
      <w:bookmarkStart w:id="624" w:name="_Toc247527851"/>
      <w:bookmarkStart w:id="625" w:name="_Toc247514303"/>
      <w:r>
        <w:rPr>
          <w:rFonts w:hint="eastAsia" w:ascii="宋体" w:hAnsi="宋体" w:cs="宋体"/>
          <w:b/>
          <w:bCs/>
          <w:sz w:val="28"/>
          <w:szCs w:val="28"/>
        </w:rPr>
        <w:t>（四）正在实施的和新承接的项目情况表</w:t>
      </w:r>
      <w:bookmarkEnd w:id="620"/>
      <w:bookmarkEnd w:id="621"/>
      <w:bookmarkEnd w:id="622"/>
      <w:bookmarkEnd w:id="623"/>
      <w:bookmarkEnd w:id="624"/>
      <w:bookmarkEnd w:id="625"/>
    </w:p>
    <w:p>
      <w:pPr>
        <w:spacing w:line="440" w:lineRule="exact"/>
        <w:rPr>
          <w:rFonts w:ascii="宋体"/>
        </w:rPr>
      </w:pPr>
    </w:p>
    <w:tbl>
      <w:tblPr>
        <w:tblStyle w:val="4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ascii="宋体"/>
              </w:rPr>
            </w:pPr>
            <w:r>
              <w:rPr>
                <w:rFonts w:hint="eastAsia" w:ascii="宋体" w:hAnsi="宋体" w:cs="宋体"/>
              </w:rPr>
              <w:t>项目名称</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ascii="宋体"/>
              </w:rPr>
            </w:pPr>
            <w:r>
              <w:rPr>
                <w:rFonts w:hint="eastAsia" w:ascii="宋体" w:hAnsi="宋体" w:cs="宋体"/>
              </w:rPr>
              <w:t>项目所在地</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ascii="宋体"/>
              </w:rPr>
            </w:pPr>
            <w:r>
              <w:rPr>
                <w:rFonts w:hint="eastAsia" w:ascii="宋体" w:hAnsi="宋体" w:cs="宋体"/>
              </w:rPr>
              <w:t>发包人名称</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ascii="宋体"/>
              </w:rPr>
            </w:pPr>
            <w:r>
              <w:rPr>
                <w:rFonts w:hint="eastAsia" w:ascii="宋体" w:hAnsi="宋体" w:cs="宋体"/>
              </w:rPr>
              <w:t>发包人地址</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ascii="宋体"/>
              </w:rPr>
            </w:pPr>
            <w:r>
              <w:rPr>
                <w:rFonts w:hint="eastAsia" w:ascii="宋体" w:hAnsi="宋体" w:cs="宋体"/>
              </w:rPr>
              <w:t>发包人电话</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ascii="宋体"/>
              </w:rPr>
            </w:pPr>
            <w:r>
              <w:rPr>
                <w:rFonts w:hint="eastAsia" w:ascii="宋体" w:hAnsi="宋体" w:cs="宋体"/>
              </w:rPr>
              <w:t>签约合同价</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ascii="宋体"/>
              </w:rPr>
            </w:pPr>
            <w:r>
              <w:rPr>
                <w:rFonts w:hint="eastAsia" w:ascii="宋体" w:hAnsi="宋体" w:cs="宋体"/>
              </w:rPr>
              <w:t>开工日期</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ascii="宋体"/>
              </w:rPr>
            </w:pPr>
            <w:r>
              <w:rPr>
                <w:rFonts w:hint="eastAsia" w:ascii="宋体" w:hAnsi="宋体" w:cs="宋体"/>
              </w:rPr>
              <w:t>计划竣工日期</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ascii="宋体"/>
              </w:rPr>
            </w:pPr>
            <w:r>
              <w:rPr>
                <w:rFonts w:hint="eastAsia" w:ascii="宋体" w:hAnsi="宋体" w:cs="宋体"/>
              </w:rPr>
              <w:t>承担的工作</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ascii="宋体"/>
              </w:rPr>
            </w:pPr>
            <w:r>
              <w:rPr>
                <w:rFonts w:hint="eastAsia" w:ascii="宋体" w:hAnsi="宋体" w:cs="宋体"/>
              </w:rPr>
              <w:t>工程质量</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ascii="宋体"/>
              </w:rPr>
            </w:pPr>
            <w:r>
              <w:rPr>
                <w:rFonts w:hint="eastAsia" w:ascii="宋体" w:hAnsi="宋体" w:cs="宋体"/>
              </w:rPr>
              <w:t>项目经理</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ascii="宋体"/>
              </w:rPr>
            </w:pPr>
            <w:r>
              <w:rPr>
                <w:rFonts w:hint="eastAsia" w:ascii="宋体" w:hAnsi="宋体" w:cs="宋体"/>
              </w:rPr>
              <w:t>技术负责人</w:t>
            </w:r>
          </w:p>
        </w:tc>
        <w:tc>
          <w:tcPr>
            <w:tcW w:w="6403" w:type="dxa"/>
          </w:tcPr>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rPr>
            </w:pPr>
            <w:r>
              <w:rPr>
                <w:rFonts w:hint="eastAsia" w:ascii="宋体" w:hAnsi="宋体" w:cs="宋体"/>
              </w:rPr>
              <w:t>项目描述</w:t>
            </w:r>
          </w:p>
        </w:tc>
        <w:tc>
          <w:tcPr>
            <w:tcW w:w="6403" w:type="dxa"/>
          </w:tcPr>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p>
            <w:pPr>
              <w:topLinePunct/>
              <w:spacing w:line="4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ascii="宋体"/>
              </w:rPr>
            </w:pPr>
            <w:r>
              <w:rPr>
                <w:rFonts w:hint="eastAsia" w:ascii="宋体" w:hAnsi="宋体" w:cs="宋体"/>
              </w:rPr>
              <w:t>备注</w:t>
            </w:r>
          </w:p>
        </w:tc>
        <w:tc>
          <w:tcPr>
            <w:tcW w:w="6403" w:type="dxa"/>
          </w:tcPr>
          <w:p>
            <w:pPr>
              <w:topLinePunct/>
              <w:spacing w:line="440" w:lineRule="exact"/>
              <w:rPr>
                <w:rFonts w:ascii="宋体"/>
              </w:rPr>
            </w:pPr>
          </w:p>
        </w:tc>
      </w:tr>
    </w:tbl>
    <w:p>
      <w:pPr>
        <w:keepNext/>
        <w:keepLines/>
        <w:spacing w:line="416" w:lineRule="auto"/>
        <w:jc w:val="center"/>
        <w:rPr>
          <w:rFonts w:ascii="宋体"/>
          <w:b/>
          <w:bCs/>
          <w:sz w:val="28"/>
          <w:szCs w:val="28"/>
        </w:rPr>
      </w:pPr>
    </w:p>
    <w:p>
      <w:pPr>
        <w:spacing w:line="600" w:lineRule="exact"/>
        <w:outlineLvl w:val="1"/>
        <w:rPr>
          <w:rFonts w:ascii="宋体"/>
          <w:sz w:val="24"/>
          <w:szCs w:val="24"/>
        </w:rPr>
      </w:pPr>
    </w:p>
    <w:p>
      <w:pPr>
        <w:pStyle w:val="5"/>
        <w:jc w:val="center"/>
        <w:rPr>
          <w:rFonts w:ascii="宋体" w:hAnsi="宋体" w:eastAsia="宋体" w:cs="Times New Roman"/>
          <w:sz w:val="28"/>
          <w:szCs w:val="28"/>
        </w:rPr>
      </w:pPr>
      <w:bookmarkStart w:id="626" w:name="_Toc27467"/>
      <w:bookmarkStart w:id="627" w:name="_Toc19515"/>
      <w:bookmarkStart w:id="628" w:name="_Toc8800"/>
      <w:bookmarkStart w:id="629" w:name="_Toc396313436"/>
      <w:bookmarkStart w:id="630" w:name="_Toc466985331"/>
      <w:r>
        <w:rPr>
          <w:rFonts w:hint="eastAsia" w:ascii="宋体" w:eastAsia="宋体" w:cs="宋体"/>
          <w:sz w:val="28"/>
          <w:szCs w:val="28"/>
        </w:rPr>
        <w:t>九</w:t>
      </w:r>
      <w:r>
        <w:rPr>
          <w:rFonts w:hint="eastAsia" w:ascii="宋体" w:hAnsi="宋体" w:eastAsia="宋体" w:cs="宋体"/>
          <w:sz w:val="28"/>
          <w:szCs w:val="28"/>
        </w:rPr>
        <w:t>、投标承诺</w:t>
      </w:r>
      <w:bookmarkEnd w:id="626"/>
      <w:bookmarkEnd w:id="627"/>
      <w:bookmarkEnd w:id="628"/>
    </w:p>
    <w:p>
      <w:pPr>
        <w:autoSpaceDE w:val="0"/>
        <w:autoSpaceDN w:val="0"/>
        <w:spacing w:line="360" w:lineRule="auto"/>
        <w:jc w:val="center"/>
        <w:rPr>
          <w:rFonts w:ascii="宋体"/>
          <w:color w:val="000000"/>
          <w:sz w:val="32"/>
          <w:szCs w:val="32"/>
        </w:rPr>
      </w:pPr>
      <w:r>
        <w:rPr>
          <w:rFonts w:hint="eastAsia" w:ascii="宋体" w:hAnsi="宋体" w:cs="宋体"/>
          <w:color w:val="000000"/>
          <w:sz w:val="32"/>
          <w:szCs w:val="32"/>
        </w:rPr>
        <w:t>承诺书</w:t>
      </w:r>
    </w:p>
    <w:p>
      <w:pPr>
        <w:autoSpaceDE w:val="0"/>
        <w:autoSpaceDN w:val="0"/>
        <w:spacing w:line="360" w:lineRule="auto"/>
        <w:jc w:val="center"/>
        <w:rPr>
          <w:rFonts w:ascii="宋体"/>
          <w:color w:val="000000"/>
          <w:sz w:val="24"/>
          <w:szCs w:val="24"/>
        </w:rPr>
      </w:pPr>
    </w:p>
    <w:p>
      <w:pPr>
        <w:autoSpaceDE w:val="0"/>
        <w:autoSpaceDN w:val="0"/>
        <w:spacing w:line="360" w:lineRule="auto"/>
        <w:jc w:val="left"/>
        <w:rPr>
          <w:rFonts w:ascii="宋体"/>
          <w:color w:val="000000"/>
          <w:sz w:val="24"/>
          <w:szCs w:val="24"/>
        </w:rPr>
      </w:pPr>
      <w:r>
        <w:rPr>
          <w:rFonts w:hint="eastAsia" w:ascii="宋体" w:hAnsi="宋体" w:cs="宋体"/>
          <w:color w:val="000000"/>
          <w:sz w:val="24"/>
          <w:szCs w:val="24"/>
        </w:rPr>
        <w:t>我单位承诺，对本项目所提供的所有资料、文件，均真实有效；如有弄虚作假情况，愿承担相应法律责任。</w:t>
      </w:r>
    </w:p>
    <w:p>
      <w:pPr>
        <w:autoSpaceDE w:val="0"/>
        <w:autoSpaceDN w:val="0"/>
        <w:spacing w:line="360" w:lineRule="auto"/>
        <w:jc w:val="center"/>
        <w:rPr>
          <w:rFonts w:ascii="宋体"/>
          <w:color w:val="000000"/>
          <w:sz w:val="24"/>
          <w:szCs w:val="24"/>
        </w:rPr>
      </w:pPr>
    </w:p>
    <w:p>
      <w:pPr>
        <w:autoSpaceDE w:val="0"/>
        <w:autoSpaceDN w:val="0"/>
        <w:spacing w:line="360" w:lineRule="auto"/>
        <w:jc w:val="center"/>
        <w:rPr>
          <w:rFonts w:ascii="宋体"/>
          <w:color w:val="000000"/>
          <w:sz w:val="24"/>
          <w:szCs w:val="24"/>
        </w:rPr>
      </w:pPr>
    </w:p>
    <w:p>
      <w:pPr>
        <w:autoSpaceDE w:val="0"/>
        <w:autoSpaceDN w:val="0"/>
        <w:spacing w:line="360" w:lineRule="auto"/>
        <w:jc w:val="center"/>
        <w:rPr>
          <w:rFonts w:ascii="宋体"/>
          <w:color w:val="000000"/>
          <w:sz w:val="24"/>
          <w:szCs w:val="24"/>
        </w:rPr>
      </w:pPr>
    </w:p>
    <w:p>
      <w:pPr>
        <w:autoSpaceDE w:val="0"/>
        <w:autoSpaceDN w:val="0"/>
        <w:spacing w:line="360" w:lineRule="auto"/>
        <w:jc w:val="center"/>
        <w:rPr>
          <w:rFonts w:ascii="宋体"/>
          <w:color w:val="000000"/>
          <w:sz w:val="24"/>
          <w:szCs w:val="24"/>
        </w:rPr>
      </w:pPr>
      <w:r>
        <w:rPr>
          <w:rFonts w:hint="eastAsia" w:ascii="宋体" w:hAnsi="宋体" w:cs="宋体"/>
          <w:color w:val="000000"/>
          <w:sz w:val="24"/>
          <w:szCs w:val="24"/>
        </w:rPr>
        <w:t>投标单位名称：（盖单位公章）</w:t>
      </w:r>
    </w:p>
    <w:p>
      <w:pPr>
        <w:autoSpaceDE w:val="0"/>
        <w:autoSpaceDN w:val="0"/>
        <w:spacing w:line="360" w:lineRule="auto"/>
        <w:rPr>
          <w:rFonts w:ascii="宋体"/>
          <w:color w:val="000000"/>
          <w:sz w:val="24"/>
          <w:szCs w:val="24"/>
        </w:rPr>
      </w:pPr>
      <w:r>
        <w:rPr>
          <w:rFonts w:hint="eastAsia" w:ascii="宋体" w:hAnsi="宋体" w:cs="宋体"/>
          <w:color w:val="000000"/>
          <w:sz w:val="24"/>
          <w:szCs w:val="24"/>
        </w:rPr>
        <w:t>法定代表人签字：</w:t>
      </w:r>
    </w:p>
    <w:p>
      <w:pPr>
        <w:jc w:val="right"/>
        <w:rPr>
          <w:rFonts w:ascii="宋体"/>
          <w:sz w:val="24"/>
          <w:szCs w:val="24"/>
        </w:rPr>
      </w:pPr>
    </w:p>
    <w:p>
      <w:pPr>
        <w:jc w:val="right"/>
        <w:rPr>
          <w:rFonts w:ascii="宋体"/>
          <w:sz w:val="24"/>
          <w:szCs w:val="24"/>
        </w:rPr>
      </w:pPr>
    </w:p>
    <w:p>
      <w:pPr>
        <w:jc w:val="right"/>
        <w:rPr>
          <w:rFonts w:ascii="宋体"/>
          <w:sz w:val="24"/>
          <w:szCs w:val="24"/>
        </w:rPr>
      </w:pPr>
    </w:p>
    <w:p>
      <w:pPr>
        <w:jc w:val="right"/>
        <w:rPr>
          <w:rFonts w:ascii="宋体"/>
          <w:sz w:val="24"/>
          <w:szCs w:val="24"/>
        </w:rPr>
      </w:pPr>
    </w:p>
    <w:p>
      <w:pPr>
        <w:jc w:val="center"/>
        <w:rPr>
          <w:rFonts w:ascii="宋体"/>
          <w:sz w:val="28"/>
          <w:szCs w:val="28"/>
        </w:rPr>
      </w:pPr>
      <w:r>
        <w:rPr>
          <w:rFonts w:hint="eastAsia" w:ascii="宋体" w:hAnsi="宋体" w:cs="宋体"/>
          <w:sz w:val="24"/>
          <w:szCs w:val="24"/>
        </w:rPr>
        <w:t>年月日</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pStyle w:val="83"/>
        <w:rPr>
          <w:rFonts w:ascii="宋体"/>
        </w:rPr>
      </w:pPr>
    </w:p>
    <w:p>
      <w:pPr>
        <w:pStyle w:val="83"/>
        <w:rPr>
          <w:rFonts w:ascii="宋体"/>
        </w:rPr>
      </w:pPr>
    </w:p>
    <w:p>
      <w:pPr>
        <w:pStyle w:val="83"/>
        <w:rPr>
          <w:rFonts w:ascii="宋体"/>
        </w:rPr>
      </w:pPr>
    </w:p>
    <w:p>
      <w:pPr>
        <w:rPr>
          <w:rFonts w:ascii="宋体"/>
        </w:rPr>
      </w:pPr>
    </w:p>
    <w:p>
      <w:pPr>
        <w:rPr>
          <w:rFonts w:ascii="宋体"/>
        </w:rPr>
      </w:pPr>
    </w:p>
    <w:p>
      <w:pPr>
        <w:pStyle w:val="5"/>
        <w:jc w:val="center"/>
        <w:rPr>
          <w:rFonts w:ascii="宋体" w:hAnsi="宋体" w:eastAsia="宋体" w:cs="Times New Roman"/>
          <w:sz w:val="28"/>
          <w:szCs w:val="28"/>
        </w:rPr>
      </w:pPr>
      <w:bookmarkStart w:id="631" w:name="_Toc6954"/>
      <w:bookmarkStart w:id="632" w:name="_Toc1320"/>
      <w:bookmarkStart w:id="633" w:name="_Toc16112"/>
      <w:r>
        <w:rPr>
          <w:rFonts w:hint="eastAsia" w:ascii="宋体" w:hAnsi="宋体" w:eastAsia="宋体" w:cs="宋体"/>
          <w:sz w:val="28"/>
          <w:szCs w:val="28"/>
        </w:rPr>
        <w:t>十、廉政建设承诺书</w:t>
      </w:r>
      <w:bookmarkEnd w:id="631"/>
      <w:bookmarkEnd w:id="632"/>
      <w:bookmarkEnd w:id="633"/>
    </w:p>
    <w:p>
      <w:pPr>
        <w:spacing w:line="480" w:lineRule="exact"/>
        <w:ind w:firstLine="418" w:firstLineChars="190"/>
        <w:jc w:val="left"/>
        <w:rPr>
          <w:rFonts w:ascii="宋体"/>
          <w:color w:val="000000"/>
          <w:sz w:val="22"/>
          <w:szCs w:val="22"/>
        </w:rPr>
      </w:pPr>
      <w:r>
        <w:rPr>
          <w:rFonts w:ascii="宋体"/>
          <w:color w:val="000000"/>
          <w:sz w:val="22"/>
          <w:szCs w:val="22"/>
        </w:rPr>
        <w:t> </w:t>
      </w:r>
    </w:p>
    <w:p>
      <w:pPr>
        <w:spacing w:line="600" w:lineRule="exact"/>
        <w:jc w:val="left"/>
        <w:rPr>
          <w:rFonts w:ascii="宋体"/>
          <w:color w:val="000000"/>
          <w:sz w:val="24"/>
          <w:szCs w:val="24"/>
        </w:rPr>
      </w:pPr>
      <w:r>
        <w:rPr>
          <w:rFonts w:hint="eastAsia" w:ascii="宋体" w:hAnsi="宋体" w:cs="宋体"/>
          <w:color w:val="000000"/>
          <w:sz w:val="24"/>
          <w:szCs w:val="24"/>
        </w:rPr>
        <w:t>致（招标人名称）：</w:t>
      </w:r>
    </w:p>
    <w:p>
      <w:pPr>
        <w:spacing w:line="600" w:lineRule="exact"/>
        <w:ind w:firstLine="456" w:firstLineChars="190"/>
        <w:jc w:val="left"/>
        <w:rPr>
          <w:rFonts w:ascii="宋体"/>
          <w:color w:val="000000"/>
          <w:sz w:val="24"/>
          <w:szCs w:val="24"/>
        </w:rPr>
      </w:pPr>
      <w:r>
        <w:rPr>
          <w:rFonts w:hint="eastAsia" w:ascii="宋体" w:hAnsi="宋体" w:cs="宋体"/>
          <w:color w:val="000000"/>
          <w:sz w:val="24"/>
          <w:szCs w:val="24"/>
        </w:rPr>
        <w:t>根据收到贵方（项目名称）的招标文件，我方已仔细阅读了招标文件等资料，并且研究上述招标文件投标须知等其他有关文件，我方决定参加本工程的竞标，并且完全接受贵方招标文件的所有内容，同时在廉政责任方面作出如下承诺：</w:t>
      </w:r>
    </w:p>
    <w:p>
      <w:pPr>
        <w:spacing w:line="600" w:lineRule="exact"/>
        <w:ind w:firstLine="456" w:firstLineChars="190"/>
        <w:jc w:val="left"/>
        <w:rPr>
          <w:rFonts w:ascii="宋体"/>
          <w:color w:val="000000"/>
          <w:sz w:val="24"/>
          <w:szCs w:val="24"/>
        </w:rPr>
      </w:pPr>
      <w:r>
        <w:rPr>
          <w:rFonts w:hint="eastAsia" w:ascii="宋体" w:hAnsi="宋体" w:cs="宋体"/>
          <w:color w:val="000000"/>
          <w:sz w:val="24"/>
          <w:szCs w:val="24"/>
        </w:rPr>
        <w:t>我方保证遵守廉政建设各项规定，规范自身廉政行为，在竞标及工程建设过程中不发生不廉洁行为。</w:t>
      </w:r>
    </w:p>
    <w:p>
      <w:pPr>
        <w:spacing w:line="600" w:lineRule="exact"/>
        <w:ind w:firstLine="456" w:firstLineChars="190"/>
        <w:jc w:val="left"/>
        <w:rPr>
          <w:rFonts w:ascii="宋体"/>
          <w:color w:val="000000"/>
          <w:sz w:val="24"/>
          <w:szCs w:val="24"/>
        </w:rPr>
      </w:pPr>
      <w:r>
        <w:rPr>
          <w:rFonts w:hint="eastAsia" w:ascii="宋体" w:hAnsi="宋体" w:cs="宋体"/>
          <w:color w:val="000000"/>
          <w:sz w:val="24"/>
          <w:szCs w:val="24"/>
        </w:rPr>
        <w:t>我方若违反上述承诺，愿承担一切责任并接受处罚。</w:t>
      </w:r>
    </w:p>
    <w:p>
      <w:pPr>
        <w:spacing w:line="600" w:lineRule="exact"/>
        <w:ind w:firstLine="456" w:firstLineChars="190"/>
        <w:jc w:val="left"/>
        <w:rPr>
          <w:rFonts w:ascii="宋体"/>
          <w:color w:val="000000"/>
          <w:sz w:val="24"/>
          <w:szCs w:val="24"/>
        </w:rPr>
      </w:pPr>
      <w:r>
        <w:rPr>
          <w:rFonts w:ascii="宋体"/>
          <w:color w:val="000000"/>
          <w:sz w:val="24"/>
          <w:szCs w:val="24"/>
        </w:rPr>
        <w:t> </w:t>
      </w:r>
    </w:p>
    <w:p>
      <w:pPr>
        <w:spacing w:line="600" w:lineRule="exact"/>
        <w:ind w:firstLine="456" w:firstLineChars="190"/>
        <w:jc w:val="left"/>
        <w:rPr>
          <w:rFonts w:ascii="宋体"/>
          <w:color w:val="000000"/>
          <w:sz w:val="24"/>
          <w:szCs w:val="24"/>
        </w:rPr>
      </w:pPr>
      <w:r>
        <w:rPr>
          <w:rFonts w:ascii="宋体"/>
          <w:color w:val="000000"/>
          <w:sz w:val="24"/>
          <w:szCs w:val="24"/>
        </w:rPr>
        <w:t> </w:t>
      </w:r>
    </w:p>
    <w:p>
      <w:pPr>
        <w:spacing w:line="600" w:lineRule="exact"/>
        <w:ind w:firstLine="456" w:firstLineChars="190"/>
        <w:jc w:val="left"/>
        <w:rPr>
          <w:rFonts w:ascii="宋体"/>
          <w:color w:val="000000"/>
          <w:sz w:val="24"/>
          <w:szCs w:val="24"/>
        </w:rPr>
      </w:pPr>
    </w:p>
    <w:p>
      <w:pPr>
        <w:spacing w:line="600" w:lineRule="exact"/>
        <w:ind w:firstLine="456" w:firstLineChars="190"/>
        <w:jc w:val="left"/>
        <w:rPr>
          <w:rFonts w:ascii="宋体"/>
          <w:color w:val="000000"/>
          <w:sz w:val="24"/>
          <w:szCs w:val="24"/>
        </w:rPr>
      </w:pPr>
    </w:p>
    <w:p>
      <w:pPr>
        <w:spacing w:line="600" w:lineRule="exact"/>
        <w:ind w:firstLine="456" w:firstLineChars="190"/>
        <w:jc w:val="left"/>
        <w:rPr>
          <w:rFonts w:ascii="宋体"/>
          <w:color w:val="000000"/>
          <w:sz w:val="24"/>
          <w:szCs w:val="24"/>
        </w:rPr>
      </w:pPr>
    </w:p>
    <w:p>
      <w:pPr>
        <w:spacing w:line="600" w:lineRule="exact"/>
        <w:jc w:val="center"/>
        <w:rPr>
          <w:rFonts w:ascii="宋体"/>
          <w:color w:val="000000"/>
          <w:sz w:val="24"/>
          <w:szCs w:val="24"/>
        </w:rPr>
      </w:pPr>
      <w:r>
        <w:rPr>
          <w:rFonts w:hint="eastAsia" w:ascii="宋体" w:hAnsi="宋体" w:cs="宋体"/>
          <w:color w:val="000000"/>
          <w:sz w:val="24"/>
          <w:szCs w:val="24"/>
        </w:rPr>
        <w:t>投标人（盖单位章）：</w:t>
      </w:r>
    </w:p>
    <w:p>
      <w:pPr>
        <w:spacing w:line="600" w:lineRule="exact"/>
        <w:jc w:val="center"/>
        <w:rPr>
          <w:rFonts w:ascii="宋体"/>
          <w:color w:val="000000"/>
          <w:sz w:val="24"/>
          <w:szCs w:val="24"/>
        </w:rPr>
      </w:pPr>
      <w:r>
        <w:rPr>
          <w:rFonts w:hint="eastAsia" w:ascii="宋体" w:hAnsi="宋体" w:cs="宋体"/>
          <w:color w:val="000000"/>
          <w:sz w:val="24"/>
          <w:szCs w:val="24"/>
        </w:rPr>
        <w:t>法定代表人或授权人（签字）：</w:t>
      </w:r>
      <w:r>
        <w:rPr>
          <w:rFonts w:ascii="宋体"/>
          <w:color w:val="000000"/>
          <w:sz w:val="24"/>
          <w:szCs w:val="24"/>
        </w:rPr>
        <w:t>   </w:t>
      </w:r>
    </w:p>
    <w:p>
      <w:pPr>
        <w:spacing w:line="600" w:lineRule="exact"/>
        <w:jc w:val="right"/>
        <w:rPr>
          <w:b/>
          <w:bCs/>
          <w:sz w:val="24"/>
          <w:szCs w:val="24"/>
        </w:rPr>
      </w:pPr>
      <w:r>
        <w:rPr>
          <w:rFonts w:ascii="宋体"/>
          <w:color w:val="000000"/>
          <w:sz w:val="24"/>
          <w:szCs w:val="24"/>
        </w:rPr>
        <w:t>                                           </w:t>
      </w:r>
      <w:r>
        <w:rPr>
          <w:rFonts w:hint="eastAsia" w:ascii="宋体" w:hAnsi="宋体" w:cs="宋体"/>
          <w:color w:val="000000"/>
          <w:sz w:val="24"/>
          <w:szCs w:val="24"/>
        </w:rPr>
        <w:t>年</w:t>
      </w:r>
      <w:r>
        <w:rPr>
          <w:rFonts w:ascii="宋体"/>
          <w:color w:val="000000"/>
          <w:sz w:val="24"/>
          <w:szCs w:val="24"/>
        </w:rPr>
        <w:t>  </w:t>
      </w:r>
      <w:r>
        <w:rPr>
          <w:rFonts w:hint="eastAsia" w:ascii="宋体" w:hAnsi="宋体" w:cs="宋体"/>
          <w:color w:val="000000"/>
          <w:sz w:val="24"/>
          <w:szCs w:val="24"/>
        </w:rPr>
        <w:t>月</w:t>
      </w:r>
      <w:r>
        <w:rPr>
          <w:rFonts w:ascii="宋体"/>
          <w:color w:val="000000"/>
          <w:sz w:val="24"/>
          <w:szCs w:val="24"/>
        </w:rPr>
        <w:t>  </w:t>
      </w:r>
      <w:r>
        <w:rPr>
          <w:rFonts w:hint="eastAsia" w:ascii="宋体" w:hAnsi="宋体" w:cs="宋体"/>
          <w:color w:val="000000"/>
          <w:sz w:val="24"/>
          <w:szCs w:val="24"/>
        </w:rPr>
        <w:t>日</w:t>
      </w:r>
    </w:p>
    <w:p>
      <w:pPr>
        <w:pStyle w:val="5"/>
        <w:jc w:val="center"/>
        <w:rPr>
          <w:rFonts w:ascii="宋体" w:hAnsi="宋体" w:eastAsia="宋体" w:cs="Times New Roman"/>
          <w:sz w:val="30"/>
          <w:szCs w:val="30"/>
        </w:rPr>
      </w:pPr>
    </w:p>
    <w:p>
      <w:pPr>
        <w:pStyle w:val="5"/>
        <w:jc w:val="center"/>
        <w:rPr>
          <w:rFonts w:ascii="宋体" w:hAnsi="宋体" w:eastAsia="宋体" w:cs="Times New Roman"/>
          <w:sz w:val="30"/>
          <w:szCs w:val="30"/>
        </w:rPr>
      </w:pPr>
    </w:p>
    <w:bookmarkEnd w:id="629"/>
    <w:bookmarkEnd w:id="630"/>
    <w:p>
      <w:pPr>
        <w:pStyle w:val="21"/>
        <w:ind w:left="0" w:leftChars="0"/>
        <w:rPr>
          <w:rFonts w:ascii="宋体"/>
          <w:sz w:val="24"/>
          <w:szCs w:val="24"/>
        </w:rPr>
      </w:pPr>
    </w:p>
    <w:p>
      <w:pPr>
        <w:pStyle w:val="21"/>
        <w:ind w:left="0" w:leftChars="0"/>
        <w:rPr>
          <w:rFonts w:ascii="宋体"/>
          <w:sz w:val="24"/>
          <w:szCs w:val="24"/>
        </w:rPr>
      </w:pPr>
    </w:p>
    <w:p>
      <w:pPr>
        <w:keepNext/>
        <w:keepLines/>
        <w:spacing w:line="416" w:lineRule="auto"/>
        <w:jc w:val="center"/>
        <w:outlineLvl w:val="1"/>
        <w:rPr>
          <w:rFonts w:ascii="宋体"/>
          <w:b/>
          <w:bCs/>
          <w:sz w:val="32"/>
          <w:szCs w:val="32"/>
        </w:rPr>
      </w:pPr>
      <w:bookmarkStart w:id="634" w:name="_Toc19414"/>
      <w:bookmarkStart w:id="635" w:name="_Toc14871"/>
      <w:r>
        <w:rPr>
          <w:rFonts w:hint="eastAsia" w:ascii="宋体" w:hAnsi="宋体" w:cs="宋体"/>
          <w:b/>
          <w:bCs/>
          <w:sz w:val="32"/>
          <w:szCs w:val="32"/>
        </w:rPr>
        <w:t>十一、全省房屋建筑和市政基础设施工程项目</w:t>
      </w:r>
      <w:bookmarkEnd w:id="634"/>
    </w:p>
    <w:p>
      <w:pPr>
        <w:keepNext/>
        <w:keepLines/>
        <w:spacing w:line="416" w:lineRule="auto"/>
        <w:jc w:val="center"/>
        <w:outlineLvl w:val="1"/>
        <w:rPr>
          <w:rFonts w:ascii="宋体"/>
          <w:b/>
          <w:bCs/>
          <w:sz w:val="32"/>
          <w:szCs w:val="32"/>
        </w:rPr>
      </w:pPr>
      <w:bookmarkStart w:id="636" w:name="_Toc30706"/>
      <w:bookmarkStart w:id="637" w:name="_Toc1603"/>
      <w:bookmarkStart w:id="638" w:name="_Toc19811"/>
      <w:r>
        <w:rPr>
          <w:rFonts w:hint="eastAsia" w:ascii="宋体" w:hAnsi="宋体" w:cs="宋体"/>
          <w:b/>
          <w:bCs/>
          <w:sz w:val="32"/>
          <w:szCs w:val="32"/>
        </w:rPr>
        <w:t>招标投标活动承诺书</w:t>
      </w:r>
      <w:bookmarkEnd w:id="636"/>
      <w:bookmarkEnd w:id="637"/>
      <w:bookmarkEnd w:id="638"/>
    </w:p>
    <w:p>
      <w:pPr>
        <w:pStyle w:val="41"/>
        <w:widowControl/>
        <w:spacing w:line="360" w:lineRule="atLeast"/>
        <w:jc w:val="center"/>
      </w:pPr>
      <w:r>
        <w:rPr>
          <w:rFonts w:ascii="Calibri" w:hAnsi="Calibri" w:eastAsia="Times New Roman"/>
          <w:sz w:val="43"/>
          <w:szCs w:val="43"/>
        </w:rPr>
        <w:t> </w:t>
      </w:r>
    </w:p>
    <w:p>
      <w:pPr>
        <w:pStyle w:val="41"/>
        <w:widowControl/>
        <w:spacing w:line="480" w:lineRule="auto"/>
        <w:ind w:firstLine="630"/>
        <w:rPr>
          <w:rFonts w:ascii="宋体"/>
          <w:sz w:val="21"/>
          <w:szCs w:val="21"/>
        </w:rPr>
      </w:pPr>
      <w:r>
        <w:rPr>
          <w:rFonts w:hint="eastAsia" w:ascii="宋体" w:hAnsi="宋体" w:cs="宋体"/>
          <w:sz w:val="21"/>
          <w:szCs w:val="21"/>
        </w:rPr>
        <w:t>我单位承诺，在</w:t>
      </w:r>
      <w:r>
        <w:rPr>
          <w:rFonts w:ascii="宋体"/>
          <w:sz w:val="21"/>
          <w:szCs w:val="21"/>
          <w:u w:val="single"/>
        </w:rPr>
        <w:t>         </w:t>
      </w:r>
      <w:r>
        <w:rPr>
          <w:rFonts w:ascii="宋体" w:hAnsi="宋体" w:cs="宋体"/>
          <w:sz w:val="21"/>
          <w:szCs w:val="21"/>
          <w:u w:val="single"/>
        </w:rPr>
        <w:t xml:space="preserve">                         </w:t>
      </w:r>
      <w:r>
        <w:rPr>
          <w:rFonts w:hint="eastAsia" w:ascii="宋体" w:hAnsi="宋体" w:cs="宋体"/>
          <w:sz w:val="21"/>
          <w:szCs w:val="21"/>
        </w:rPr>
        <w:t>项目招投标活动中，自觉遵守《中华人民共和国招标投标法》、《中华人民共和国招标投标法实施条例》、河南省实施《中华人民共和国招标投标法》办法等招标投标相关法律、法规和制度规定，如有违反，愿承担相关法律责任。</w:t>
      </w:r>
    </w:p>
    <w:p>
      <w:pPr>
        <w:pStyle w:val="41"/>
        <w:widowControl/>
        <w:spacing w:line="480" w:lineRule="auto"/>
        <w:rPr>
          <w:rFonts w:ascii="宋体"/>
          <w:sz w:val="21"/>
          <w:szCs w:val="21"/>
        </w:rPr>
      </w:pPr>
      <w:r>
        <w:rPr>
          <w:rFonts w:ascii="宋体"/>
          <w:sz w:val="21"/>
          <w:szCs w:val="21"/>
        </w:rPr>
        <w:t> </w:t>
      </w:r>
    </w:p>
    <w:p>
      <w:pPr>
        <w:pStyle w:val="41"/>
        <w:widowControl/>
        <w:spacing w:line="480" w:lineRule="auto"/>
        <w:rPr>
          <w:rFonts w:ascii="宋体"/>
          <w:sz w:val="21"/>
          <w:szCs w:val="21"/>
        </w:rPr>
      </w:pPr>
      <w:r>
        <w:rPr>
          <w:rFonts w:hint="eastAsia" w:ascii="宋体" w:hAnsi="宋体" w:cs="宋体"/>
          <w:sz w:val="21"/>
          <w:szCs w:val="21"/>
        </w:rPr>
        <w:t>承诺人（法人或委托代理人）（签字）：</w:t>
      </w:r>
      <w:r>
        <w:rPr>
          <w:rFonts w:ascii="宋体"/>
          <w:sz w:val="21"/>
          <w:szCs w:val="21"/>
          <w:u w:val="single"/>
        </w:rPr>
        <w:t>    </w:t>
      </w:r>
      <w:r>
        <w:rPr>
          <w:rFonts w:ascii="宋体" w:hAnsi="宋体" w:cs="宋体"/>
          <w:sz w:val="21"/>
          <w:szCs w:val="21"/>
          <w:u w:val="single"/>
        </w:rPr>
        <w:t xml:space="preserve">                 </w:t>
      </w:r>
    </w:p>
    <w:p>
      <w:pPr>
        <w:pStyle w:val="41"/>
        <w:widowControl/>
        <w:spacing w:line="480" w:lineRule="auto"/>
        <w:rPr>
          <w:rFonts w:ascii="宋体"/>
          <w:sz w:val="21"/>
          <w:szCs w:val="21"/>
        </w:rPr>
      </w:pPr>
      <w:r>
        <w:rPr>
          <w:rFonts w:ascii="宋体"/>
          <w:sz w:val="21"/>
          <w:szCs w:val="21"/>
        </w:rPr>
        <w:t> </w:t>
      </w:r>
      <w:r>
        <w:rPr>
          <w:rFonts w:hint="eastAsia" w:ascii="宋体" w:hAnsi="宋体" w:cs="宋体"/>
          <w:sz w:val="21"/>
          <w:szCs w:val="21"/>
        </w:rPr>
        <w:t>联</w:t>
      </w:r>
      <w:r>
        <w:rPr>
          <w:rFonts w:ascii="宋体" w:hAnsi="宋体" w:cs="宋体"/>
          <w:sz w:val="21"/>
          <w:szCs w:val="21"/>
        </w:rPr>
        <w:t xml:space="preserve">   </w:t>
      </w:r>
      <w:r>
        <w:rPr>
          <w:rFonts w:hint="eastAsia" w:ascii="宋体" w:hAnsi="宋体" w:cs="宋体"/>
          <w:sz w:val="21"/>
          <w:szCs w:val="21"/>
        </w:rPr>
        <w:t>系</w:t>
      </w:r>
      <w:r>
        <w:rPr>
          <w:rFonts w:ascii="宋体" w:hAnsi="宋体" w:cs="宋体"/>
          <w:sz w:val="21"/>
          <w:szCs w:val="21"/>
        </w:rPr>
        <w:t xml:space="preserve">   </w:t>
      </w: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sz w:val="21"/>
          <w:szCs w:val="21"/>
          <w:u w:val="single"/>
        </w:rPr>
        <w:t>                      </w:t>
      </w:r>
    </w:p>
    <w:p>
      <w:pPr>
        <w:pStyle w:val="41"/>
        <w:widowControl/>
        <w:spacing w:line="480" w:lineRule="auto"/>
        <w:rPr>
          <w:rFonts w:ascii="宋体"/>
          <w:sz w:val="21"/>
          <w:szCs w:val="21"/>
        </w:rPr>
      </w:pPr>
      <w:r>
        <w:rPr>
          <w:rFonts w:ascii="宋体"/>
          <w:sz w:val="21"/>
          <w:szCs w:val="21"/>
        </w:rPr>
        <w:t>                       </w:t>
      </w:r>
    </w:p>
    <w:p>
      <w:pPr>
        <w:pStyle w:val="41"/>
        <w:widowControl/>
        <w:spacing w:line="480" w:lineRule="auto"/>
        <w:rPr>
          <w:rFonts w:ascii="宋体"/>
          <w:sz w:val="21"/>
          <w:szCs w:val="21"/>
        </w:rPr>
      </w:pPr>
      <w:r>
        <w:rPr>
          <w:rFonts w:ascii="宋体"/>
          <w:sz w:val="21"/>
          <w:szCs w:val="21"/>
        </w:rPr>
        <w:t> </w:t>
      </w:r>
    </w:p>
    <w:p>
      <w:pPr>
        <w:pStyle w:val="41"/>
        <w:widowControl/>
        <w:spacing w:line="480" w:lineRule="auto"/>
        <w:ind w:firstLine="4005"/>
        <w:rPr>
          <w:rFonts w:ascii="宋体"/>
          <w:sz w:val="21"/>
          <w:szCs w:val="21"/>
        </w:rPr>
      </w:pPr>
      <w:r>
        <w:rPr>
          <w:rFonts w:ascii="宋体"/>
          <w:sz w:val="21"/>
          <w:szCs w:val="21"/>
        </w:rPr>
        <w:t> </w:t>
      </w:r>
      <w:r>
        <w:rPr>
          <w:rFonts w:hint="eastAsia" w:ascii="宋体" w:hAnsi="宋体" w:cs="宋体"/>
          <w:sz w:val="21"/>
          <w:szCs w:val="21"/>
        </w:rPr>
        <w:t>承诺人（盖章）</w:t>
      </w:r>
    </w:p>
    <w:p>
      <w:pPr>
        <w:pStyle w:val="41"/>
        <w:widowControl/>
        <w:spacing w:line="480" w:lineRule="auto"/>
        <w:rPr>
          <w:rFonts w:ascii="宋体"/>
          <w:sz w:val="21"/>
          <w:szCs w:val="21"/>
        </w:rPr>
      </w:pPr>
      <w:r>
        <w:rPr>
          <w:rFonts w:ascii="宋体"/>
          <w:sz w:val="21"/>
          <w:szCs w:val="21"/>
        </w:rPr>
        <w:t>                           </w:t>
      </w:r>
    </w:p>
    <w:p>
      <w:pPr>
        <w:pStyle w:val="41"/>
        <w:widowControl/>
        <w:spacing w:line="480" w:lineRule="auto"/>
        <w:ind w:firstLine="4320"/>
        <w:rPr>
          <w:rFonts w:ascii="宋体"/>
          <w:sz w:val="21"/>
          <w:szCs w:val="21"/>
        </w:rPr>
      </w:pPr>
      <w:r>
        <w:rPr>
          <w:rFonts w:hint="eastAsia" w:ascii="宋体" w:hAnsi="宋体" w:cs="宋体"/>
          <w:sz w:val="21"/>
          <w:szCs w:val="21"/>
        </w:rPr>
        <w:t>年</w:t>
      </w:r>
      <w:r>
        <w:rPr>
          <w:rFonts w:ascii="宋体"/>
          <w:sz w:val="21"/>
          <w:szCs w:val="21"/>
        </w:rPr>
        <w:t>   </w:t>
      </w:r>
      <w:r>
        <w:rPr>
          <w:rFonts w:hint="eastAsia" w:ascii="宋体" w:hAnsi="宋体" w:cs="宋体"/>
          <w:sz w:val="21"/>
          <w:szCs w:val="21"/>
        </w:rPr>
        <w:t>月</w:t>
      </w:r>
      <w:r>
        <w:rPr>
          <w:rFonts w:ascii="宋体"/>
          <w:sz w:val="21"/>
          <w:szCs w:val="21"/>
        </w:rPr>
        <w:t>   </w:t>
      </w:r>
      <w:r>
        <w:rPr>
          <w:rFonts w:hint="eastAsia" w:ascii="宋体" w:hAnsi="宋体" w:cs="宋体"/>
          <w:sz w:val="21"/>
          <w:szCs w:val="21"/>
        </w:rPr>
        <w:t>日</w:t>
      </w:r>
      <w:r>
        <w:rPr>
          <w:rFonts w:ascii="宋体"/>
          <w:sz w:val="21"/>
          <w:szCs w:val="21"/>
        </w:rPr>
        <w:t>          </w:t>
      </w:r>
    </w:p>
    <w:p>
      <w:pPr>
        <w:rPr>
          <w:rFonts w:ascii="宋体"/>
        </w:rPr>
      </w:pPr>
    </w:p>
    <w:p>
      <w:pPr>
        <w:rPr>
          <w:rFonts w:ascii="宋体"/>
        </w:rPr>
      </w:pPr>
    </w:p>
    <w:p>
      <w:pPr>
        <w:rPr>
          <w:rFonts w:ascii="宋体"/>
        </w:rPr>
      </w:pPr>
    </w:p>
    <w:p>
      <w:pPr>
        <w:rPr>
          <w:rFonts w:ascii="宋体"/>
        </w:rPr>
      </w:pPr>
    </w:p>
    <w:p>
      <w:pPr>
        <w:rPr>
          <w:rFonts w:ascii="宋体"/>
        </w:rPr>
      </w:pPr>
    </w:p>
    <w:p>
      <w:pPr>
        <w:pStyle w:val="41"/>
        <w:widowControl/>
        <w:shd w:val="clear" w:color="050000" w:fill="FFFFFF"/>
        <w:spacing w:line="465" w:lineRule="atLeast"/>
        <w:rPr>
          <w:rFonts w:ascii="宋体"/>
          <w:sz w:val="21"/>
          <w:szCs w:val="21"/>
          <w:shd w:val="clear" w:color="030000" w:fill="FFFFFF"/>
        </w:rPr>
      </w:pPr>
    </w:p>
    <w:p>
      <w:pPr>
        <w:pStyle w:val="41"/>
        <w:widowControl/>
        <w:shd w:val="clear" w:color="050000" w:fill="FFFFFF"/>
        <w:spacing w:line="465" w:lineRule="atLeast"/>
        <w:rPr>
          <w:b/>
          <w:bCs/>
        </w:rPr>
      </w:pPr>
    </w:p>
    <w:p>
      <w:pPr>
        <w:pStyle w:val="2"/>
        <w:rPr>
          <w:rFonts w:cs="Times New Roman"/>
          <w:color w:val="auto"/>
        </w:rPr>
      </w:pPr>
    </w:p>
    <w:p>
      <w:pPr>
        <w:pStyle w:val="3"/>
        <w:rPr>
          <w:rFonts w:cs="Times New Roman"/>
        </w:rPr>
      </w:pPr>
    </w:p>
    <w:p/>
    <w:p>
      <w:pPr>
        <w:pStyle w:val="45"/>
        <w:ind w:firstLine="31680"/>
      </w:pPr>
    </w:p>
    <w:p>
      <w:pPr>
        <w:pStyle w:val="5"/>
        <w:jc w:val="center"/>
        <w:rPr>
          <w:rFonts w:ascii="宋体" w:hAnsi="宋体" w:eastAsia="宋体" w:cs="Times New Roman"/>
          <w:sz w:val="28"/>
          <w:szCs w:val="28"/>
        </w:rPr>
      </w:pPr>
      <w:bookmarkStart w:id="639" w:name="_Toc20666"/>
      <w:r>
        <w:rPr>
          <w:rFonts w:hint="eastAsia" w:ascii="宋体" w:hAnsi="宋体" w:eastAsia="宋体" w:cs="宋体"/>
          <w:sz w:val="28"/>
          <w:szCs w:val="28"/>
        </w:rPr>
        <w:t>十二、其它材料</w:t>
      </w:r>
      <w:bookmarkEnd w:id="635"/>
      <w:bookmarkEnd w:id="639"/>
    </w:p>
    <w:p>
      <w:pPr>
        <w:autoSpaceDE w:val="0"/>
        <w:autoSpaceDN w:val="0"/>
        <w:spacing w:line="360" w:lineRule="auto"/>
        <w:jc w:val="center"/>
        <w:rPr>
          <w:rFonts w:ascii="宋体"/>
          <w:b/>
          <w:bCs/>
          <w:sz w:val="22"/>
          <w:szCs w:val="22"/>
        </w:rPr>
      </w:pPr>
    </w:p>
    <w:p>
      <w:pPr>
        <w:autoSpaceDE w:val="0"/>
        <w:autoSpaceDN w:val="0"/>
        <w:spacing w:line="360" w:lineRule="auto"/>
        <w:jc w:val="center"/>
        <w:rPr>
          <w:rFonts w:ascii="宋体"/>
          <w:b/>
          <w:bCs/>
          <w:sz w:val="24"/>
          <w:szCs w:val="24"/>
        </w:rPr>
      </w:pPr>
      <w:r>
        <w:rPr>
          <w:rFonts w:hint="eastAsia" w:ascii="宋体" w:hAnsi="宋体" w:cs="宋体"/>
          <w:b/>
          <w:bCs/>
          <w:sz w:val="24"/>
          <w:szCs w:val="24"/>
        </w:rPr>
        <w:t>“构成投标文件的其他材料”</w:t>
      </w:r>
    </w:p>
    <w:p>
      <w:pPr>
        <w:pStyle w:val="21"/>
        <w:ind w:left="31680"/>
        <w:rPr>
          <w:rFonts w:ascii="宋体"/>
          <w:sz w:val="24"/>
          <w:szCs w:val="24"/>
        </w:rPr>
      </w:pPr>
    </w:p>
    <w:p>
      <w:pPr>
        <w:spacing w:line="600" w:lineRule="exact"/>
        <w:jc w:val="center"/>
        <w:outlineLvl w:val="0"/>
        <w:rPr>
          <w:b/>
          <w:bCs/>
          <w:sz w:val="36"/>
          <w:szCs w:val="36"/>
        </w:rPr>
      </w:pPr>
    </w:p>
    <w:p>
      <w:pPr>
        <w:spacing w:line="600" w:lineRule="exact"/>
        <w:jc w:val="center"/>
        <w:outlineLvl w:val="0"/>
        <w:rPr>
          <w:b/>
          <w:bCs/>
          <w:sz w:val="36"/>
          <w:szCs w:val="36"/>
        </w:rPr>
      </w:pPr>
    </w:p>
    <w:p>
      <w:pPr>
        <w:spacing w:line="600" w:lineRule="exact"/>
        <w:jc w:val="center"/>
        <w:outlineLvl w:val="0"/>
        <w:rPr>
          <w:b/>
          <w:bCs/>
          <w:sz w:val="36"/>
          <w:szCs w:val="36"/>
        </w:rPr>
      </w:pPr>
    </w:p>
    <w:p>
      <w:pPr>
        <w:spacing w:line="600" w:lineRule="exact"/>
        <w:jc w:val="center"/>
        <w:outlineLvl w:val="0"/>
        <w:rPr>
          <w:b/>
          <w:bCs/>
          <w:sz w:val="36"/>
          <w:szCs w:val="36"/>
        </w:rPr>
      </w:pPr>
    </w:p>
    <w:p>
      <w:pPr>
        <w:spacing w:line="600" w:lineRule="exact"/>
        <w:jc w:val="center"/>
        <w:outlineLvl w:val="0"/>
        <w:rPr>
          <w:b/>
          <w:bCs/>
          <w:sz w:val="36"/>
          <w:szCs w:val="36"/>
        </w:rPr>
      </w:pPr>
    </w:p>
    <w:p>
      <w:pPr>
        <w:spacing w:line="600" w:lineRule="exact"/>
        <w:jc w:val="center"/>
        <w:outlineLvl w:val="0"/>
        <w:rPr>
          <w:b/>
          <w:bCs/>
          <w:sz w:val="36"/>
          <w:szCs w:val="36"/>
        </w:rPr>
      </w:pPr>
    </w:p>
    <w:bookmarkEnd w:id="472"/>
    <w:bookmarkEnd w:id="473"/>
    <w:bookmarkEnd w:id="494"/>
    <w:bookmarkEnd w:id="495"/>
    <w:bookmarkEnd w:id="496"/>
    <w:bookmarkEnd w:id="497"/>
    <w:p>
      <w:pPr>
        <w:rPr>
          <w:rFonts w:ascii="宋体"/>
          <w:color w:val="000000"/>
        </w:rPr>
      </w:pPr>
    </w:p>
    <w:sectPr>
      <w:footerReference r:id="rId11" w:type="first"/>
      <w:footerReference r:id="rId10" w:type="default"/>
      <w:pgSz w:w="11906" w:h="16838"/>
      <w:pgMar w:top="1440" w:right="1134" w:bottom="1440" w:left="1134" w:header="567"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宋体"/>
    <w:panose1 w:val="00000000000000000000"/>
    <w:charset w:val="86"/>
    <w:family w:val="auto"/>
    <w:pitch w:val="default"/>
    <w:sig w:usb0="00000000" w:usb1="00000000" w:usb2="00000010" w:usb3="00000000" w:csb0="000400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right" w:pos="9541"/>
      </w:tabs>
      <w:jc w:val="both"/>
      <w:rPr>
        <w:rFonts w:ascii="黑体" w:eastAsia="黑体" w:cs="Times New Roman"/>
        <w:sz w:val="24"/>
        <w:szCs w:val="2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31"/>
                            <w:tabs>
                              <w:tab w:val="right" w:pos="9541"/>
                            </w:tabs>
                            <w:jc w:val="both"/>
                            <w:rPr>
                              <w:rFonts w:cs="Times New Roman"/>
                            </w:rPr>
                          </w:pP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IWccvzgEAAJcDAAAOAAAAAAAAAAEAIAAAAB8BAABkcnMv&#10;ZTJvRG9jLnhtbFBLBQYAAAAABgAGAFkBAABfBQAAAAA=&#10;">
              <v:fill on="f" focussize="0,0"/>
              <v:stroke on="f"/>
              <v:imagedata o:title=""/>
              <o:lock v:ext="edit" aspectratio="f"/>
              <v:textbox inset="0mm,0mm,0mm,0mm" style="mso-fit-shape-to-text:t;">
                <w:txbxContent>
                  <w:p>
                    <w:pPr>
                      <w:pStyle w:val="31"/>
                      <w:tabs>
                        <w:tab w:val="right" w:pos="9541"/>
                      </w:tabs>
                      <w:jc w:val="both"/>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szCs w:val="18"/>
                            </w:rPr>
                          </w:pP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HubYzgEAAJcDAAAOAAAAAAAAAAEAIAAAAB8BAABkcnMv&#10;ZTJvRG9jLnhtbFBLBQYAAAAABgAGAFkBAABfBQAAAAA=&#10;">
              <v:fill on="f" focussize="0,0"/>
              <v:stroke on="f"/>
              <v:imagedata o:title=""/>
              <o:lock v:ext="edit" aspectratio="f"/>
              <v:textbox inset="0mm,0mm,0mm,0mm" style="mso-fit-shape-to-text:t;">
                <w:txbxContent>
                  <w:p>
                    <w:pPr>
                      <w:snapToGrid w:val="0"/>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1"/>
                            <w:rPr>
                              <w:rFonts w:cs="Times New Roman"/>
                            </w:rPr>
                          </w:pPr>
                          <w:r>
                            <w:fldChar w:fldCharType="begin"/>
                          </w:r>
                          <w:r>
                            <w:instrText xml:space="preserve"> PAGE  \* MERGEFORMAT </w:instrText>
                          </w:r>
                          <w:r>
                            <w:fldChar w:fldCharType="separate"/>
                          </w:r>
                          <w:r>
                            <w:t>119</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hLgT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9aEuBNIBAACiAwAADgAAAAAAAAABACAAAAAfAQAA&#10;ZHJzL2Uyb0RvYy54bWxQSwUGAAAAAAYABgBZAQAAYwUAAAAA&#10;">
              <v:fill on="f" focussize="0,0"/>
              <v:stroke on="f" weight="0.5pt"/>
              <v:imagedata o:title=""/>
              <o:lock v:ext="edit" aspectratio="f"/>
              <v:textbox inset="0mm,0mm,0mm,0mm" style="mso-fit-shape-to-text:t;">
                <w:txbxContent>
                  <w:p>
                    <w:pPr>
                      <w:pStyle w:val="31"/>
                      <w:rPr>
                        <w:rFonts w:cs="Times New Roman"/>
                      </w:rPr>
                    </w:pPr>
                    <w:r>
                      <w:fldChar w:fldCharType="begin"/>
                    </w:r>
                    <w:r>
                      <w:instrText xml:space="preserve"> PAGE  \* MERGEFORMAT </w:instrText>
                    </w:r>
                    <w:r>
                      <w:fldChar w:fldCharType="separate"/>
                    </w:r>
                    <w:r>
                      <w:t>119</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szCs w:val="18"/>
                            </w:rPr>
                          </w:pPr>
                        </w:p>
                        <w:p>
                          <w:pPr>
                            <w:snapToGrid w:val="0"/>
                            <w:rPr>
                              <w:sz w:val="18"/>
                              <w:szCs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KFlg7LNAQAAlwMAAA4AAAAAAAAAAQAgAAAAHwEAAGRycy9l&#10;Mm9Eb2MueG1sUEsFBgAAAAAGAAYAWQEAAF4FAAAAAA==&#10;">
              <v:fill on="f" focussize="0,0"/>
              <v:stroke on="f"/>
              <v:imagedata o:title=""/>
              <o:lock v:ext="edit" aspectratio="f"/>
              <v:textbox inset="0mm,0mm,0mm,0mm" style="mso-fit-shape-to-text:t;">
                <w:txbxContent>
                  <w:p>
                    <w:pPr>
                      <w:snapToGrid w:val="0"/>
                      <w:rPr>
                        <w:sz w:val="18"/>
                        <w:szCs w:val="18"/>
                      </w:rPr>
                    </w:pPr>
                  </w:p>
                  <w:p>
                    <w:pPr>
                      <w:snapToGrid w:val="0"/>
                      <w:rPr>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cs="Times New Roma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1"/>
                            <w:rPr>
                              <w:rFonts w:cs="Times New Roman"/>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rzrjSAQAAogMAAA4AAABkcnMvZTJvRG9jLnhtbK1TS27bMBDdF8gd&#10;CO5ryS6SGo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IyWWGRz46fev059/p78/&#10;yWWSp/NQYdadx7zYf3Y9Ls10D3iZWPcymPRFPgTjKO7xLK7oI+Hp0XKxXJYY4hibHMQvHp/7APFW&#10;OEOSUdOA08uissNXiEPqlJKqWXejtM4T1JZ0Nb36cFn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mvOuNIBAACiAwAADgAAAAAAAAABACAAAAAfAQAA&#10;ZHJzL2Uyb0RvYy54bWxQSwUGAAAAAAYABgBZAQAAYwUAAAAA&#10;">
              <v:fill on="f" focussize="0,0"/>
              <v:stroke on="f" weight="0.5pt"/>
              <v:imagedata o:title=""/>
              <o:lock v:ext="edit" aspectratio="f"/>
              <v:textbox inset="0mm,0mm,0mm,0mm" style="mso-fit-shape-to-text:t;">
                <w:txbxContent>
                  <w:p>
                    <w:pPr>
                      <w:pStyle w:val="31"/>
                      <w:rPr>
                        <w:rFonts w:cs="Times New Roman"/>
                      </w:rPr>
                    </w:pPr>
                    <w:r>
                      <w:fldChar w:fldCharType="begin"/>
                    </w:r>
                    <w:r>
                      <w:instrText xml:space="preserve"> PAGE  \* MERGEFORMAT </w:instrText>
                    </w:r>
                    <w:r>
                      <w:fldChar w:fldCharType="separate"/>
                    </w:r>
                    <w:r>
                      <w:t>- 2 -</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szCs w:val="18"/>
                            </w:rPr>
                          </w:pPr>
                        </w:p>
                        <w:p>
                          <w:pPr>
                            <w:snapToGrid w:val="0"/>
                            <w:rPr>
                              <w:sz w:val="18"/>
                              <w:szCs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A+xveQzgEAAJcDAAAOAAAAAAAAAAEAIAAAAB8BAABkcnMv&#10;ZTJvRG9jLnhtbFBLBQYAAAAABgAGAFkBAABfBQAAAAA=&#10;">
              <v:fill on="f" focussize="0,0"/>
              <v:stroke on="f"/>
              <v:imagedata o:title=""/>
              <o:lock v:ext="edit" aspectratio="f"/>
              <v:textbox inset="0mm,0mm,0mm,0mm" style="mso-fit-shape-to-text:t;">
                <w:txbxContent>
                  <w:p>
                    <w:pPr>
                      <w:snapToGrid w:val="0"/>
                      <w:rPr>
                        <w:sz w:val="18"/>
                        <w:szCs w:val="18"/>
                      </w:rPr>
                    </w:pPr>
                  </w:p>
                  <w:p>
                    <w:pPr>
                      <w:snapToGrid w:val="0"/>
                      <w:rPr>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1"/>
                            <w:rPr>
                              <w:rFonts w:cs="Times New Roman"/>
                            </w:rPr>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F8tbtPQAQAAogMAAA4AAAAAAAAAAQAgAAAAHwEAAGRy&#10;cy9lMm9Eb2MueG1sUEsFBgAAAAAGAAYAWQEAAGEFAAAAAA==&#10;">
              <v:fill on="f" focussize="0,0"/>
              <v:stroke on="f" weight="0.5pt"/>
              <v:imagedata o:title=""/>
              <o:lock v:ext="edit" aspectratio="f"/>
              <v:textbox inset="0mm,0mm,0mm,0mm" style="mso-fit-shape-to-text:t;">
                <w:txbxContent>
                  <w:p>
                    <w:pPr>
                      <w:pStyle w:val="31"/>
                      <w:rPr>
                        <w:rFonts w:cs="Times New Roman"/>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r>
      <w:rPr>
        <w:b/>
        <w:bCs/>
      </w:rPr>
      <w:tab/>
    </w:r>
    <w:r>
      <w:rPr>
        <w:b/>
        <w:bCs/>
      </w:rPr>
      <w:tab/>
    </w:r>
    <w:r>
      <w:rPr>
        <w:b/>
        <w:bCs/>
      </w:rPr>
      <w:tab/>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DB35"/>
    <w:multiLevelType w:val="singleLevel"/>
    <w:tmpl w:val="59C0DB35"/>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59"/>
    <w:rsid w:val="00000E02"/>
    <w:rsid w:val="00002559"/>
    <w:rsid w:val="00005CE3"/>
    <w:rsid w:val="00014C5D"/>
    <w:rsid w:val="00014E88"/>
    <w:rsid w:val="00016D45"/>
    <w:rsid w:val="000204B4"/>
    <w:rsid w:val="00020BEB"/>
    <w:rsid w:val="0002303D"/>
    <w:rsid w:val="00024013"/>
    <w:rsid w:val="00041095"/>
    <w:rsid w:val="00041398"/>
    <w:rsid w:val="000420F3"/>
    <w:rsid w:val="00051098"/>
    <w:rsid w:val="000527C0"/>
    <w:rsid w:val="00052FFD"/>
    <w:rsid w:val="00055A01"/>
    <w:rsid w:val="00060C98"/>
    <w:rsid w:val="00060EB8"/>
    <w:rsid w:val="00067984"/>
    <w:rsid w:val="00077C2C"/>
    <w:rsid w:val="00080466"/>
    <w:rsid w:val="00081B22"/>
    <w:rsid w:val="00081D44"/>
    <w:rsid w:val="00091E59"/>
    <w:rsid w:val="000A34AD"/>
    <w:rsid w:val="000A642C"/>
    <w:rsid w:val="000A710A"/>
    <w:rsid w:val="000A7CB1"/>
    <w:rsid w:val="000D25F1"/>
    <w:rsid w:val="000E2A4A"/>
    <w:rsid w:val="000E798B"/>
    <w:rsid w:val="000F1DEA"/>
    <w:rsid w:val="000F1E69"/>
    <w:rsid w:val="000F3CD5"/>
    <w:rsid w:val="000F53CF"/>
    <w:rsid w:val="000F563B"/>
    <w:rsid w:val="000F5870"/>
    <w:rsid w:val="00100A0F"/>
    <w:rsid w:val="00107BC5"/>
    <w:rsid w:val="00127331"/>
    <w:rsid w:val="001274B2"/>
    <w:rsid w:val="0013594C"/>
    <w:rsid w:val="00137895"/>
    <w:rsid w:val="00137DF2"/>
    <w:rsid w:val="00160377"/>
    <w:rsid w:val="00162243"/>
    <w:rsid w:val="001640B0"/>
    <w:rsid w:val="00165120"/>
    <w:rsid w:val="00166697"/>
    <w:rsid w:val="00167B69"/>
    <w:rsid w:val="00170503"/>
    <w:rsid w:val="00170766"/>
    <w:rsid w:val="00172121"/>
    <w:rsid w:val="00173D3F"/>
    <w:rsid w:val="00177D5A"/>
    <w:rsid w:val="001828DC"/>
    <w:rsid w:val="0018324E"/>
    <w:rsid w:val="001843B9"/>
    <w:rsid w:val="00185C4D"/>
    <w:rsid w:val="001A728A"/>
    <w:rsid w:val="001B0BD6"/>
    <w:rsid w:val="001B382C"/>
    <w:rsid w:val="001B7653"/>
    <w:rsid w:val="001C0356"/>
    <w:rsid w:val="001C6498"/>
    <w:rsid w:val="001D3956"/>
    <w:rsid w:val="001E00FD"/>
    <w:rsid w:val="001E1FD5"/>
    <w:rsid w:val="001E2158"/>
    <w:rsid w:val="001E77C6"/>
    <w:rsid w:val="001F12C7"/>
    <w:rsid w:val="001F15F6"/>
    <w:rsid w:val="001F2AD7"/>
    <w:rsid w:val="001F2C64"/>
    <w:rsid w:val="00202288"/>
    <w:rsid w:val="002177B5"/>
    <w:rsid w:val="0023366A"/>
    <w:rsid w:val="00233DBF"/>
    <w:rsid w:val="002436FD"/>
    <w:rsid w:val="00244E6C"/>
    <w:rsid w:val="002534B9"/>
    <w:rsid w:val="002557FE"/>
    <w:rsid w:val="002572F5"/>
    <w:rsid w:val="00257E8D"/>
    <w:rsid w:val="002653F2"/>
    <w:rsid w:val="00272745"/>
    <w:rsid w:val="002964F0"/>
    <w:rsid w:val="00296C25"/>
    <w:rsid w:val="00297153"/>
    <w:rsid w:val="002A3078"/>
    <w:rsid w:val="002B40E3"/>
    <w:rsid w:val="002B42F2"/>
    <w:rsid w:val="002B6D53"/>
    <w:rsid w:val="002B7DD6"/>
    <w:rsid w:val="002C2E6B"/>
    <w:rsid w:val="002C419E"/>
    <w:rsid w:val="002C60A0"/>
    <w:rsid w:val="002C703B"/>
    <w:rsid w:val="002D1E2B"/>
    <w:rsid w:val="002D62F5"/>
    <w:rsid w:val="002E055C"/>
    <w:rsid w:val="002E09B5"/>
    <w:rsid w:val="002E0AF5"/>
    <w:rsid w:val="002E241C"/>
    <w:rsid w:val="002E2B0A"/>
    <w:rsid w:val="002E662F"/>
    <w:rsid w:val="002E7EA2"/>
    <w:rsid w:val="002F1953"/>
    <w:rsid w:val="00300499"/>
    <w:rsid w:val="00300EEB"/>
    <w:rsid w:val="00302DD8"/>
    <w:rsid w:val="00304963"/>
    <w:rsid w:val="00306C10"/>
    <w:rsid w:val="00316CB9"/>
    <w:rsid w:val="00325FDF"/>
    <w:rsid w:val="00326D26"/>
    <w:rsid w:val="0032754A"/>
    <w:rsid w:val="00344CF0"/>
    <w:rsid w:val="00345F46"/>
    <w:rsid w:val="003460E5"/>
    <w:rsid w:val="00350C21"/>
    <w:rsid w:val="00354A20"/>
    <w:rsid w:val="00360AB4"/>
    <w:rsid w:val="00363759"/>
    <w:rsid w:val="00377E2F"/>
    <w:rsid w:val="003820CE"/>
    <w:rsid w:val="0038424D"/>
    <w:rsid w:val="00386C11"/>
    <w:rsid w:val="00387B8A"/>
    <w:rsid w:val="003959BB"/>
    <w:rsid w:val="003A1D66"/>
    <w:rsid w:val="003A3A97"/>
    <w:rsid w:val="003A62BA"/>
    <w:rsid w:val="003B2B72"/>
    <w:rsid w:val="003B4196"/>
    <w:rsid w:val="003B68D1"/>
    <w:rsid w:val="003C188D"/>
    <w:rsid w:val="003C1D76"/>
    <w:rsid w:val="003C36FB"/>
    <w:rsid w:val="003C62FD"/>
    <w:rsid w:val="003C66FC"/>
    <w:rsid w:val="003D67A2"/>
    <w:rsid w:val="003D67C5"/>
    <w:rsid w:val="003D67DC"/>
    <w:rsid w:val="003E0839"/>
    <w:rsid w:val="003E0A26"/>
    <w:rsid w:val="003E0FBD"/>
    <w:rsid w:val="003E349E"/>
    <w:rsid w:val="003F261E"/>
    <w:rsid w:val="003F265A"/>
    <w:rsid w:val="003F4C4E"/>
    <w:rsid w:val="004000D2"/>
    <w:rsid w:val="00405F41"/>
    <w:rsid w:val="0040689E"/>
    <w:rsid w:val="00412019"/>
    <w:rsid w:val="00412E6D"/>
    <w:rsid w:val="0041779F"/>
    <w:rsid w:val="00425177"/>
    <w:rsid w:val="004277F5"/>
    <w:rsid w:val="00436B39"/>
    <w:rsid w:val="004410B7"/>
    <w:rsid w:val="0046267A"/>
    <w:rsid w:val="004636AC"/>
    <w:rsid w:val="00465DCE"/>
    <w:rsid w:val="004767E7"/>
    <w:rsid w:val="00484F76"/>
    <w:rsid w:val="00485974"/>
    <w:rsid w:val="00486E3B"/>
    <w:rsid w:val="00491C9E"/>
    <w:rsid w:val="00493DA6"/>
    <w:rsid w:val="004943B7"/>
    <w:rsid w:val="004A0E51"/>
    <w:rsid w:val="004B609C"/>
    <w:rsid w:val="004B6994"/>
    <w:rsid w:val="004C7776"/>
    <w:rsid w:val="004D33A6"/>
    <w:rsid w:val="004D4CC0"/>
    <w:rsid w:val="004E5093"/>
    <w:rsid w:val="004E52B7"/>
    <w:rsid w:val="004F7D53"/>
    <w:rsid w:val="00506789"/>
    <w:rsid w:val="00514C85"/>
    <w:rsid w:val="00515166"/>
    <w:rsid w:val="00520981"/>
    <w:rsid w:val="00521F0B"/>
    <w:rsid w:val="00522A17"/>
    <w:rsid w:val="0052507C"/>
    <w:rsid w:val="00531F90"/>
    <w:rsid w:val="005330D1"/>
    <w:rsid w:val="00534997"/>
    <w:rsid w:val="00536722"/>
    <w:rsid w:val="00536D38"/>
    <w:rsid w:val="00537D6C"/>
    <w:rsid w:val="0054238D"/>
    <w:rsid w:val="0055761B"/>
    <w:rsid w:val="00563BAA"/>
    <w:rsid w:val="005675DD"/>
    <w:rsid w:val="005717B6"/>
    <w:rsid w:val="005734A9"/>
    <w:rsid w:val="00581B08"/>
    <w:rsid w:val="00583004"/>
    <w:rsid w:val="00585277"/>
    <w:rsid w:val="00585B44"/>
    <w:rsid w:val="00587D40"/>
    <w:rsid w:val="005905FC"/>
    <w:rsid w:val="00595535"/>
    <w:rsid w:val="00596A08"/>
    <w:rsid w:val="00597B55"/>
    <w:rsid w:val="005A5960"/>
    <w:rsid w:val="005A6C4B"/>
    <w:rsid w:val="005B00F3"/>
    <w:rsid w:val="005B18A3"/>
    <w:rsid w:val="005C039F"/>
    <w:rsid w:val="005C2D98"/>
    <w:rsid w:val="005C5D34"/>
    <w:rsid w:val="005C704B"/>
    <w:rsid w:val="005D3999"/>
    <w:rsid w:val="005E6198"/>
    <w:rsid w:val="005F2CFA"/>
    <w:rsid w:val="005F6CB6"/>
    <w:rsid w:val="00612180"/>
    <w:rsid w:val="00625C41"/>
    <w:rsid w:val="006265E0"/>
    <w:rsid w:val="00626D41"/>
    <w:rsid w:val="006309B1"/>
    <w:rsid w:val="0063668F"/>
    <w:rsid w:val="00637125"/>
    <w:rsid w:val="00642195"/>
    <w:rsid w:val="00642DB6"/>
    <w:rsid w:val="006434B4"/>
    <w:rsid w:val="006462C3"/>
    <w:rsid w:val="0064676F"/>
    <w:rsid w:val="00651430"/>
    <w:rsid w:val="00655388"/>
    <w:rsid w:val="00656FAC"/>
    <w:rsid w:val="00660434"/>
    <w:rsid w:val="00664780"/>
    <w:rsid w:val="00667B12"/>
    <w:rsid w:val="00670CEF"/>
    <w:rsid w:val="00675F11"/>
    <w:rsid w:val="006761C2"/>
    <w:rsid w:val="006773F7"/>
    <w:rsid w:val="00682DB1"/>
    <w:rsid w:val="00686359"/>
    <w:rsid w:val="00687D29"/>
    <w:rsid w:val="0069243F"/>
    <w:rsid w:val="0069323E"/>
    <w:rsid w:val="00694139"/>
    <w:rsid w:val="006954D1"/>
    <w:rsid w:val="006A2488"/>
    <w:rsid w:val="006A47F6"/>
    <w:rsid w:val="006B460E"/>
    <w:rsid w:val="006C4F1D"/>
    <w:rsid w:val="006D57D0"/>
    <w:rsid w:val="006D6C42"/>
    <w:rsid w:val="006E1C33"/>
    <w:rsid w:val="006E1CED"/>
    <w:rsid w:val="006E57E8"/>
    <w:rsid w:val="006E6241"/>
    <w:rsid w:val="006F4A7D"/>
    <w:rsid w:val="006F53E3"/>
    <w:rsid w:val="00702669"/>
    <w:rsid w:val="00705525"/>
    <w:rsid w:val="007075E5"/>
    <w:rsid w:val="00712FE9"/>
    <w:rsid w:val="007217E8"/>
    <w:rsid w:val="007253E7"/>
    <w:rsid w:val="0072605E"/>
    <w:rsid w:val="00726098"/>
    <w:rsid w:val="00742C13"/>
    <w:rsid w:val="00743C43"/>
    <w:rsid w:val="00752544"/>
    <w:rsid w:val="00754142"/>
    <w:rsid w:val="00755BA1"/>
    <w:rsid w:val="00762D90"/>
    <w:rsid w:val="007638FF"/>
    <w:rsid w:val="007639B4"/>
    <w:rsid w:val="00766914"/>
    <w:rsid w:val="007675EB"/>
    <w:rsid w:val="00782A73"/>
    <w:rsid w:val="007835D8"/>
    <w:rsid w:val="007838EB"/>
    <w:rsid w:val="00784A6A"/>
    <w:rsid w:val="00785A99"/>
    <w:rsid w:val="00787FBF"/>
    <w:rsid w:val="007925BE"/>
    <w:rsid w:val="00793C0B"/>
    <w:rsid w:val="007965B7"/>
    <w:rsid w:val="00797B9C"/>
    <w:rsid w:val="00797FCA"/>
    <w:rsid w:val="007A71BF"/>
    <w:rsid w:val="007B12CE"/>
    <w:rsid w:val="007B2548"/>
    <w:rsid w:val="007B7F0E"/>
    <w:rsid w:val="007C2C40"/>
    <w:rsid w:val="007C374B"/>
    <w:rsid w:val="007C63E4"/>
    <w:rsid w:val="007D3088"/>
    <w:rsid w:val="007E3BA4"/>
    <w:rsid w:val="008036CB"/>
    <w:rsid w:val="0080498D"/>
    <w:rsid w:val="008060BC"/>
    <w:rsid w:val="00807DDC"/>
    <w:rsid w:val="008110E3"/>
    <w:rsid w:val="0081673D"/>
    <w:rsid w:val="0081702C"/>
    <w:rsid w:val="00817119"/>
    <w:rsid w:val="00820A72"/>
    <w:rsid w:val="00826B5E"/>
    <w:rsid w:val="00826D36"/>
    <w:rsid w:val="00827EE7"/>
    <w:rsid w:val="0083236D"/>
    <w:rsid w:val="0083240B"/>
    <w:rsid w:val="00832836"/>
    <w:rsid w:val="00832F78"/>
    <w:rsid w:val="00852F15"/>
    <w:rsid w:val="00853734"/>
    <w:rsid w:val="008721BC"/>
    <w:rsid w:val="00872593"/>
    <w:rsid w:val="00880DEC"/>
    <w:rsid w:val="00881485"/>
    <w:rsid w:val="0088248D"/>
    <w:rsid w:val="008939A6"/>
    <w:rsid w:val="008964BD"/>
    <w:rsid w:val="008A34B0"/>
    <w:rsid w:val="008A3E72"/>
    <w:rsid w:val="008A7F70"/>
    <w:rsid w:val="008B1EA3"/>
    <w:rsid w:val="008B3B70"/>
    <w:rsid w:val="008B7DAE"/>
    <w:rsid w:val="008C3066"/>
    <w:rsid w:val="008C6B1F"/>
    <w:rsid w:val="008D2FFD"/>
    <w:rsid w:val="008D52E1"/>
    <w:rsid w:val="008D732A"/>
    <w:rsid w:val="008E498B"/>
    <w:rsid w:val="008F7324"/>
    <w:rsid w:val="008F76A6"/>
    <w:rsid w:val="008F7E73"/>
    <w:rsid w:val="00902029"/>
    <w:rsid w:val="00902D9E"/>
    <w:rsid w:val="00904D17"/>
    <w:rsid w:val="0090503E"/>
    <w:rsid w:val="00914205"/>
    <w:rsid w:val="00914424"/>
    <w:rsid w:val="009165C4"/>
    <w:rsid w:val="00920034"/>
    <w:rsid w:val="009209A5"/>
    <w:rsid w:val="00923235"/>
    <w:rsid w:val="00927144"/>
    <w:rsid w:val="0093457F"/>
    <w:rsid w:val="00936445"/>
    <w:rsid w:val="00945889"/>
    <w:rsid w:val="009510DE"/>
    <w:rsid w:val="00956FAD"/>
    <w:rsid w:val="0097297F"/>
    <w:rsid w:val="00977F19"/>
    <w:rsid w:val="009843B1"/>
    <w:rsid w:val="009858F0"/>
    <w:rsid w:val="00987DFF"/>
    <w:rsid w:val="009931F8"/>
    <w:rsid w:val="009967ED"/>
    <w:rsid w:val="009A2845"/>
    <w:rsid w:val="009B0734"/>
    <w:rsid w:val="009B0C4A"/>
    <w:rsid w:val="009C17D0"/>
    <w:rsid w:val="009C3508"/>
    <w:rsid w:val="009D0CC5"/>
    <w:rsid w:val="009D17BE"/>
    <w:rsid w:val="009D2544"/>
    <w:rsid w:val="009D67C4"/>
    <w:rsid w:val="009E2AEE"/>
    <w:rsid w:val="009E6B0C"/>
    <w:rsid w:val="009F375D"/>
    <w:rsid w:val="009F7C6A"/>
    <w:rsid w:val="00A0240D"/>
    <w:rsid w:val="00A069FF"/>
    <w:rsid w:val="00A14B97"/>
    <w:rsid w:val="00A15D0B"/>
    <w:rsid w:val="00A242B9"/>
    <w:rsid w:val="00A24A84"/>
    <w:rsid w:val="00A25313"/>
    <w:rsid w:val="00A27759"/>
    <w:rsid w:val="00A42026"/>
    <w:rsid w:val="00A44A03"/>
    <w:rsid w:val="00A44DA3"/>
    <w:rsid w:val="00A46710"/>
    <w:rsid w:val="00A473F7"/>
    <w:rsid w:val="00A50482"/>
    <w:rsid w:val="00A56627"/>
    <w:rsid w:val="00A62C6D"/>
    <w:rsid w:val="00A667AD"/>
    <w:rsid w:val="00A70208"/>
    <w:rsid w:val="00A760BC"/>
    <w:rsid w:val="00A83627"/>
    <w:rsid w:val="00A8663B"/>
    <w:rsid w:val="00A87C76"/>
    <w:rsid w:val="00A930AA"/>
    <w:rsid w:val="00A95BE7"/>
    <w:rsid w:val="00AA0AED"/>
    <w:rsid w:val="00AA0B40"/>
    <w:rsid w:val="00AA317E"/>
    <w:rsid w:val="00AA3762"/>
    <w:rsid w:val="00AB20B0"/>
    <w:rsid w:val="00AB33E6"/>
    <w:rsid w:val="00AB3978"/>
    <w:rsid w:val="00AB3A12"/>
    <w:rsid w:val="00AC297E"/>
    <w:rsid w:val="00AC37AF"/>
    <w:rsid w:val="00AC5D61"/>
    <w:rsid w:val="00AC6CE2"/>
    <w:rsid w:val="00AD0B32"/>
    <w:rsid w:val="00AD154E"/>
    <w:rsid w:val="00AE028D"/>
    <w:rsid w:val="00AE0DD5"/>
    <w:rsid w:val="00AE3915"/>
    <w:rsid w:val="00AF40E6"/>
    <w:rsid w:val="00AF471D"/>
    <w:rsid w:val="00AF4D1E"/>
    <w:rsid w:val="00AF69F4"/>
    <w:rsid w:val="00B00D4C"/>
    <w:rsid w:val="00B02C82"/>
    <w:rsid w:val="00B0342A"/>
    <w:rsid w:val="00B0466D"/>
    <w:rsid w:val="00B05FA0"/>
    <w:rsid w:val="00B07FF8"/>
    <w:rsid w:val="00B135CD"/>
    <w:rsid w:val="00B14862"/>
    <w:rsid w:val="00B20493"/>
    <w:rsid w:val="00B21248"/>
    <w:rsid w:val="00B2266D"/>
    <w:rsid w:val="00B23EAE"/>
    <w:rsid w:val="00B26D90"/>
    <w:rsid w:val="00B27F00"/>
    <w:rsid w:val="00B3463B"/>
    <w:rsid w:val="00B63AEC"/>
    <w:rsid w:val="00B709FE"/>
    <w:rsid w:val="00B71D15"/>
    <w:rsid w:val="00B87C34"/>
    <w:rsid w:val="00B902A2"/>
    <w:rsid w:val="00B9442F"/>
    <w:rsid w:val="00BA7C42"/>
    <w:rsid w:val="00BB2151"/>
    <w:rsid w:val="00BC16F4"/>
    <w:rsid w:val="00BC1C93"/>
    <w:rsid w:val="00BC3D3A"/>
    <w:rsid w:val="00BC4CF4"/>
    <w:rsid w:val="00BD71A9"/>
    <w:rsid w:val="00BD74E4"/>
    <w:rsid w:val="00BE0118"/>
    <w:rsid w:val="00BE0868"/>
    <w:rsid w:val="00BF22A4"/>
    <w:rsid w:val="00BF49CE"/>
    <w:rsid w:val="00BF6A80"/>
    <w:rsid w:val="00C05A4A"/>
    <w:rsid w:val="00C07601"/>
    <w:rsid w:val="00C1634C"/>
    <w:rsid w:val="00C206AE"/>
    <w:rsid w:val="00C31572"/>
    <w:rsid w:val="00C34099"/>
    <w:rsid w:val="00C34BD4"/>
    <w:rsid w:val="00C400FB"/>
    <w:rsid w:val="00C43BE9"/>
    <w:rsid w:val="00C47FDD"/>
    <w:rsid w:val="00C502CA"/>
    <w:rsid w:val="00C50B8A"/>
    <w:rsid w:val="00C538A7"/>
    <w:rsid w:val="00C553F0"/>
    <w:rsid w:val="00C562BC"/>
    <w:rsid w:val="00C562EF"/>
    <w:rsid w:val="00C60981"/>
    <w:rsid w:val="00C66C8E"/>
    <w:rsid w:val="00C67D63"/>
    <w:rsid w:val="00C700A6"/>
    <w:rsid w:val="00C90292"/>
    <w:rsid w:val="00C93D81"/>
    <w:rsid w:val="00C940DF"/>
    <w:rsid w:val="00CA0CA9"/>
    <w:rsid w:val="00CA2B0F"/>
    <w:rsid w:val="00CA46B3"/>
    <w:rsid w:val="00CB416F"/>
    <w:rsid w:val="00CC048F"/>
    <w:rsid w:val="00CC103E"/>
    <w:rsid w:val="00CD630B"/>
    <w:rsid w:val="00CD7897"/>
    <w:rsid w:val="00CE01AF"/>
    <w:rsid w:val="00CE5D94"/>
    <w:rsid w:val="00CE7365"/>
    <w:rsid w:val="00CF0930"/>
    <w:rsid w:val="00CF59A7"/>
    <w:rsid w:val="00D02B4F"/>
    <w:rsid w:val="00D139D2"/>
    <w:rsid w:val="00D2195F"/>
    <w:rsid w:val="00D22318"/>
    <w:rsid w:val="00D22FC1"/>
    <w:rsid w:val="00D23F21"/>
    <w:rsid w:val="00D25CC3"/>
    <w:rsid w:val="00D37BFB"/>
    <w:rsid w:val="00D430D1"/>
    <w:rsid w:val="00D55785"/>
    <w:rsid w:val="00D647EC"/>
    <w:rsid w:val="00D71D01"/>
    <w:rsid w:val="00D73080"/>
    <w:rsid w:val="00D73273"/>
    <w:rsid w:val="00D76ED1"/>
    <w:rsid w:val="00D77AC1"/>
    <w:rsid w:val="00D90814"/>
    <w:rsid w:val="00D94D3A"/>
    <w:rsid w:val="00D96891"/>
    <w:rsid w:val="00DA0526"/>
    <w:rsid w:val="00DA0A7B"/>
    <w:rsid w:val="00DA16F6"/>
    <w:rsid w:val="00DA1DE5"/>
    <w:rsid w:val="00DA2F00"/>
    <w:rsid w:val="00DA5BE5"/>
    <w:rsid w:val="00DB468A"/>
    <w:rsid w:val="00DB47ED"/>
    <w:rsid w:val="00DB6188"/>
    <w:rsid w:val="00DC602C"/>
    <w:rsid w:val="00DD0A96"/>
    <w:rsid w:val="00DE01E7"/>
    <w:rsid w:val="00DE0C01"/>
    <w:rsid w:val="00DE1339"/>
    <w:rsid w:val="00DF654F"/>
    <w:rsid w:val="00E01E37"/>
    <w:rsid w:val="00E04C2C"/>
    <w:rsid w:val="00E0554F"/>
    <w:rsid w:val="00E079FD"/>
    <w:rsid w:val="00E142EC"/>
    <w:rsid w:val="00E1459A"/>
    <w:rsid w:val="00E206D3"/>
    <w:rsid w:val="00E21C45"/>
    <w:rsid w:val="00E23339"/>
    <w:rsid w:val="00E26FDA"/>
    <w:rsid w:val="00E32E38"/>
    <w:rsid w:val="00E32F09"/>
    <w:rsid w:val="00E370A1"/>
    <w:rsid w:val="00E44874"/>
    <w:rsid w:val="00E466EB"/>
    <w:rsid w:val="00E5471D"/>
    <w:rsid w:val="00E55F69"/>
    <w:rsid w:val="00E601B0"/>
    <w:rsid w:val="00E6128B"/>
    <w:rsid w:val="00E64547"/>
    <w:rsid w:val="00E67D99"/>
    <w:rsid w:val="00E72247"/>
    <w:rsid w:val="00E72EFD"/>
    <w:rsid w:val="00E73476"/>
    <w:rsid w:val="00E76A16"/>
    <w:rsid w:val="00E77BE7"/>
    <w:rsid w:val="00E83DA0"/>
    <w:rsid w:val="00E85BFB"/>
    <w:rsid w:val="00E91D45"/>
    <w:rsid w:val="00E943BC"/>
    <w:rsid w:val="00E95833"/>
    <w:rsid w:val="00EA3BB8"/>
    <w:rsid w:val="00EB20FD"/>
    <w:rsid w:val="00EB7F4A"/>
    <w:rsid w:val="00EC5E9C"/>
    <w:rsid w:val="00ED006D"/>
    <w:rsid w:val="00ED03B7"/>
    <w:rsid w:val="00ED3DE7"/>
    <w:rsid w:val="00ED4E36"/>
    <w:rsid w:val="00EE21FC"/>
    <w:rsid w:val="00EE79A1"/>
    <w:rsid w:val="00EF2416"/>
    <w:rsid w:val="00EF3E68"/>
    <w:rsid w:val="00EF4FAF"/>
    <w:rsid w:val="00EF5D64"/>
    <w:rsid w:val="00F01045"/>
    <w:rsid w:val="00F03858"/>
    <w:rsid w:val="00F04066"/>
    <w:rsid w:val="00F04441"/>
    <w:rsid w:val="00F05FA1"/>
    <w:rsid w:val="00F13C65"/>
    <w:rsid w:val="00F17846"/>
    <w:rsid w:val="00F24BA2"/>
    <w:rsid w:val="00F33153"/>
    <w:rsid w:val="00F34946"/>
    <w:rsid w:val="00F425AB"/>
    <w:rsid w:val="00F431C3"/>
    <w:rsid w:val="00F45664"/>
    <w:rsid w:val="00F5206B"/>
    <w:rsid w:val="00F6422E"/>
    <w:rsid w:val="00F70086"/>
    <w:rsid w:val="00F74559"/>
    <w:rsid w:val="00F8028A"/>
    <w:rsid w:val="00F835DF"/>
    <w:rsid w:val="00F859C5"/>
    <w:rsid w:val="00F878EF"/>
    <w:rsid w:val="00F9294E"/>
    <w:rsid w:val="00FA203A"/>
    <w:rsid w:val="00FA21B0"/>
    <w:rsid w:val="00FA544F"/>
    <w:rsid w:val="00FA55FE"/>
    <w:rsid w:val="00FA5E8B"/>
    <w:rsid w:val="00FA6F41"/>
    <w:rsid w:val="00FB7CD6"/>
    <w:rsid w:val="00FC3693"/>
    <w:rsid w:val="00FD1920"/>
    <w:rsid w:val="00FD51D9"/>
    <w:rsid w:val="00FE2A71"/>
    <w:rsid w:val="00FE2DF2"/>
    <w:rsid w:val="00FE2E66"/>
    <w:rsid w:val="00FE47DA"/>
    <w:rsid w:val="00FE6C17"/>
    <w:rsid w:val="00FF18F2"/>
    <w:rsid w:val="00FF1958"/>
    <w:rsid w:val="00FF5F9B"/>
    <w:rsid w:val="00FF7B6D"/>
    <w:rsid w:val="01745656"/>
    <w:rsid w:val="0214485B"/>
    <w:rsid w:val="02602777"/>
    <w:rsid w:val="038E2822"/>
    <w:rsid w:val="03910EFB"/>
    <w:rsid w:val="03A1358F"/>
    <w:rsid w:val="03BF3627"/>
    <w:rsid w:val="043A069D"/>
    <w:rsid w:val="0455506D"/>
    <w:rsid w:val="04E15960"/>
    <w:rsid w:val="057A2725"/>
    <w:rsid w:val="061919B0"/>
    <w:rsid w:val="06210ABE"/>
    <w:rsid w:val="06A925DD"/>
    <w:rsid w:val="06D20AA3"/>
    <w:rsid w:val="06E8703B"/>
    <w:rsid w:val="070B76BB"/>
    <w:rsid w:val="074E19AC"/>
    <w:rsid w:val="07832DA7"/>
    <w:rsid w:val="07FA7DD9"/>
    <w:rsid w:val="07FF7AD8"/>
    <w:rsid w:val="08555B29"/>
    <w:rsid w:val="0880659D"/>
    <w:rsid w:val="089B26A8"/>
    <w:rsid w:val="08C56920"/>
    <w:rsid w:val="08EA74FC"/>
    <w:rsid w:val="095B57C3"/>
    <w:rsid w:val="09A3321A"/>
    <w:rsid w:val="09F33DD8"/>
    <w:rsid w:val="0A3A562E"/>
    <w:rsid w:val="0AC352FB"/>
    <w:rsid w:val="0AC86A1E"/>
    <w:rsid w:val="0B800CCD"/>
    <w:rsid w:val="0B9613D2"/>
    <w:rsid w:val="0BDD264E"/>
    <w:rsid w:val="0BF45E5B"/>
    <w:rsid w:val="0C5A3BC2"/>
    <w:rsid w:val="0C5F7B06"/>
    <w:rsid w:val="0CA0662B"/>
    <w:rsid w:val="0D191EFA"/>
    <w:rsid w:val="0DC068C9"/>
    <w:rsid w:val="0E6E46D3"/>
    <w:rsid w:val="0FAC76E5"/>
    <w:rsid w:val="105368EA"/>
    <w:rsid w:val="109A53EC"/>
    <w:rsid w:val="10EA1096"/>
    <w:rsid w:val="11195B0E"/>
    <w:rsid w:val="123437A5"/>
    <w:rsid w:val="1250547B"/>
    <w:rsid w:val="12790EB2"/>
    <w:rsid w:val="12B20891"/>
    <w:rsid w:val="12DC4CB9"/>
    <w:rsid w:val="1332495A"/>
    <w:rsid w:val="140A24D9"/>
    <w:rsid w:val="14226A09"/>
    <w:rsid w:val="14550B2E"/>
    <w:rsid w:val="14557F71"/>
    <w:rsid w:val="14FC3BA9"/>
    <w:rsid w:val="1520360D"/>
    <w:rsid w:val="15F87EE8"/>
    <w:rsid w:val="164A5CC9"/>
    <w:rsid w:val="16846E8E"/>
    <w:rsid w:val="17FB5803"/>
    <w:rsid w:val="183F7E61"/>
    <w:rsid w:val="184474DF"/>
    <w:rsid w:val="188B1F69"/>
    <w:rsid w:val="19D2089B"/>
    <w:rsid w:val="1B382F0D"/>
    <w:rsid w:val="1BB40BB6"/>
    <w:rsid w:val="1BEC36F3"/>
    <w:rsid w:val="1C13255C"/>
    <w:rsid w:val="1C371365"/>
    <w:rsid w:val="1C463272"/>
    <w:rsid w:val="1D2C3B7C"/>
    <w:rsid w:val="1DE25929"/>
    <w:rsid w:val="1DF24806"/>
    <w:rsid w:val="1E0D00B2"/>
    <w:rsid w:val="1E2B7782"/>
    <w:rsid w:val="1E7028D9"/>
    <w:rsid w:val="1E8E7EF4"/>
    <w:rsid w:val="1EF16404"/>
    <w:rsid w:val="1F003DE5"/>
    <w:rsid w:val="1F775C50"/>
    <w:rsid w:val="1FBA09E2"/>
    <w:rsid w:val="1FCC4E56"/>
    <w:rsid w:val="206A117B"/>
    <w:rsid w:val="209706E6"/>
    <w:rsid w:val="20B707E6"/>
    <w:rsid w:val="21040BF1"/>
    <w:rsid w:val="21960520"/>
    <w:rsid w:val="21CC5CF9"/>
    <w:rsid w:val="2291454F"/>
    <w:rsid w:val="22A90195"/>
    <w:rsid w:val="22CE233A"/>
    <w:rsid w:val="241930A4"/>
    <w:rsid w:val="249A02C8"/>
    <w:rsid w:val="25113A47"/>
    <w:rsid w:val="262028E5"/>
    <w:rsid w:val="26AF34FD"/>
    <w:rsid w:val="26C07F4C"/>
    <w:rsid w:val="26E6488A"/>
    <w:rsid w:val="274A77AC"/>
    <w:rsid w:val="27674B9D"/>
    <w:rsid w:val="27C3172D"/>
    <w:rsid w:val="28855777"/>
    <w:rsid w:val="28EF75B4"/>
    <w:rsid w:val="291E1B30"/>
    <w:rsid w:val="29957214"/>
    <w:rsid w:val="2A02463C"/>
    <w:rsid w:val="2A5C7837"/>
    <w:rsid w:val="2A5F7C7A"/>
    <w:rsid w:val="2A9F2048"/>
    <w:rsid w:val="2B513820"/>
    <w:rsid w:val="2C2F0CAC"/>
    <w:rsid w:val="2C603BF1"/>
    <w:rsid w:val="2C762414"/>
    <w:rsid w:val="2CA17F7E"/>
    <w:rsid w:val="2CDA3486"/>
    <w:rsid w:val="2CEE0E24"/>
    <w:rsid w:val="2E1A418E"/>
    <w:rsid w:val="2E2218A1"/>
    <w:rsid w:val="2E655E4C"/>
    <w:rsid w:val="2E6E2866"/>
    <w:rsid w:val="2EB52235"/>
    <w:rsid w:val="2ECA450B"/>
    <w:rsid w:val="2F103724"/>
    <w:rsid w:val="2F1D1645"/>
    <w:rsid w:val="2F47692A"/>
    <w:rsid w:val="2F9803EE"/>
    <w:rsid w:val="305D2323"/>
    <w:rsid w:val="3083756B"/>
    <w:rsid w:val="309238D6"/>
    <w:rsid w:val="30937B00"/>
    <w:rsid w:val="30B24905"/>
    <w:rsid w:val="30EA741C"/>
    <w:rsid w:val="312F11FB"/>
    <w:rsid w:val="313D54A0"/>
    <w:rsid w:val="314D5CF2"/>
    <w:rsid w:val="31501E8B"/>
    <w:rsid w:val="31652583"/>
    <w:rsid w:val="3176130C"/>
    <w:rsid w:val="31940A28"/>
    <w:rsid w:val="31FD2F7B"/>
    <w:rsid w:val="31FF29C1"/>
    <w:rsid w:val="33187B8A"/>
    <w:rsid w:val="33C849DF"/>
    <w:rsid w:val="33F564B9"/>
    <w:rsid w:val="341C4CE2"/>
    <w:rsid w:val="346F67CB"/>
    <w:rsid w:val="35A335DA"/>
    <w:rsid w:val="35A87793"/>
    <w:rsid w:val="35C52135"/>
    <w:rsid w:val="35CC110F"/>
    <w:rsid w:val="364A2B04"/>
    <w:rsid w:val="36546782"/>
    <w:rsid w:val="367B777E"/>
    <w:rsid w:val="36D1028E"/>
    <w:rsid w:val="37411593"/>
    <w:rsid w:val="377F2238"/>
    <w:rsid w:val="37B471DB"/>
    <w:rsid w:val="380D672D"/>
    <w:rsid w:val="397368B8"/>
    <w:rsid w:val="39BA32B4"/>
    <w:rsid w:val="3A1155F9"/>
    <w:rsid w:val="3AC45382"/>
    <w:rsid w:val="3B3E653F"/>
    <w:rsid w:val="3B6E5184"/>
    <w:rsid w:val="3BEB594D"/>
    <w:rsid w:val="3C6C2EEA"/>
    <w:rsid w:val="3C8855C0"/>
    <w:rsid w:val="3C99335B"/>
    <w:rsid w:val="3CA73A45"/>
    <w:rsid w:val="3CEF4E57"/>
    <w:rsid w:val="3D265095"/>
    <w:rsid w:val="3DDA5940"/>
    <w:rsid w:val="3E9C0DA7"/>
    <w:rsid w:val="3F0E47D1"/>
    <w:rsid w:val="3F386CEE"/>
    <w:rsid w:val="40006EE1"/>
    <w:rsid w:val="408E0B18"/>
    <w:rsid w:val="40EF123E"/>
    <w:rsid w:val="42027997"/>
    <w:rsid w:val="425B7C55"/>
    <w:rsid w:val="425F3865"/>
    <w:rsid w:val="42C24CC3"/>
    <w:rsid w:val="42EF7772"/>
    <w:rsid w:val="43046A37"/>
    <w:rsid w:val="43100FDD"/>
    <w:rsid w:val="43120680"/>
    <w:rsid w:val="435E59BB"/>
    <w:rsid w:val="43620103"/>
    <w:rsid w:val="43761E4E"/>
    <w:rsid w:val="43F421E4"/>
    <w:rsid w:val="44022AA4"/>
    <w:rsid w:val="44CC1DC4"/>
    <w:rsid w:val="45ED6CFA"/>
    <w:rsid w:val="46685B88"/>
    <w:rsid w:val="467D739D"/>
    <w:rsid w:val="478E1644"/>
    <w:rsid w:val="47EA1FAC"/>
    <w:rsid w:val="48095AA7"/>
    <w:rsid w:val="48BC0C8B"/>
    <w:rsid w:val="48EE6536"/>
    <w:rsid w:val="48F81346"/>
    <w:rsid w:val="496649F7"/>
    <w:rsid w:val="49AF1BD0"/>
    <w:rsid w:val="4C0A770A"/>
    <w:rsid w:val="4C3F4CD6"/>
    <w:rsid w:val="4C42166B"/>
    <w:rsid w:val="4C9D0F94"/>
    <w:rsid w:val="4D165782"/>
    <w:rsid w:val="4E105E3B"/>
    <w:rsid w:val="4E64556D"/>
    <w:rsid w:val="4F4872EA"/>
    <w:rsid w:val="4F8015CC"/>
    <w:rsid w:val="50176F77"/>
    <w:rsid w:val="50180071"/>
    <w:rsid w:val="50D77F98"/>
    <w:rsid w:val="50DE72D4"/>
    <w:rsid w:val="50E0339E"/>
    <w:rsid w:val="517776E6"/>
    <w:rsid w:val="51B4276A"/>
    <w:rsid w:val="520A1BDA"/>
    <w:rsid w:val="524B47B5"/>
    <w:rsid w:val="527D2D92"/>
    <w:rsid w:val="529C7802"/>
    <w:rsid w:val="52CE35F0"/>
    <w:rsid w:val="53785366"/>
    <w:rsid w:val="53C76F3F"/>
    <w:rsid w:val="54004C77"/>
    <w:rsid w:val="5417540F"/>
    <w:rsid w:val="54657D4B"/>
    <w:rsid w:val="54707AE2"/>
    <w:rsid w:val="55657CC9"/>
    <w:rsid w:val="556758D8"/>
    <w:rsid w:val="55B20BF0"/>
    <w:rsid w:val="55B80445"/>
    <w:rsid w:val="566C7386"/>
    <w:rsid w:val="5679772E"/>
    <w:rsid w:val="56CF361B"/>
    <w:rsid w:val="570057E4"/>
    <w:rsid w:val="57E15B4A"/>
    <w:rsid w:val="581E7008"/>
    <w:rsid w:val="58420B81"/>
    <w:rsid w:val="58FC36E0"/>
    <w:rsid w:val="598E1C11"/>
    <w:rsid w:val="59A354C2"/>
    <w:rsid w:val="5A100615"/>
    <w:rsid w:val="5A4127CC"/>
    <w:rsid w:val="5AFE66FB"/>
    <w:rsid w:val="5B501C1C"/>
    <w:rsid w:val="5BB41D56"/>
    <w:rsid w:val="5BFD33CC"/>
    <w:rsid w:val="5CBF3D91"/>
    <w:rsid w:val="5CDB263B"/>
    <w:rsid w:val="5D5867BD"/>
    <w:rsid w:val="5DC164F7"/>
    <w:rsid w:val="5EE56946"/>
    <w:rsid w:val="5EEE115B"/>
    <w:rsid w:val="5F524555"/>
    <w:rsid w:val="5F555649"/>
    <w:rsid w:val="5F996F6E"/>
    <w:rsid w:val="60B778AB"/>
    <w:rsid w:val="60CE5A45"/>
    <w:rsid w:val="60FB68D3"/>
    <w:rsid w:val="614946F5"/>
    <w:rsid w:val="614E0472"/>
    <w:rsid w:val="61E278D6"/>
    <w:rsid w:val="620B0264"/>
    <w:rsid w:val="62117487"/>
    <w:rsid w:val="624A5622"/>
    <w:rsid w:val="62C01624"/>
    <w:rsid w:val="63123D39"/>
    <w:rsid w:val="635A0894"/>
    <w:rsid w:val="638D5CB7"/>
    <w:rsid w:val="63D34DA3"/>
    <w:rsid w:val="644E16C8"/>
    <w:rsid w:val="647E563C"/>
    <w:rsid w:val="647F7F55"/>
    <w:rsid w:val="65C2580C"/>
    <w:rsid w:val="66144A2C"/>
    <w:rsid w:val="67CE5446"/>
    <w:rsid w:val="68397F39"/>
    <w:rsid w:val="68A742E2"/>
    <w:rsid w:val="68D4568E"/>
    <w:rsid w:val="68E92F29"/>
    <w:rsid w:val="68F17A3B"/>
    <w:rsid w:val="69122E36"/>
    <w:rsid w:val="6935050C"/>
    <w:rsid w:val="6946417D"/>
    <w:rsid w:val="6A295CA1"/>
    <w:rsid w:val="6A3F20A6"/>
    <w:rsid w:val="6A60388D"/>
    <w:rsid w:val="6B277CB2"/>
    <w:rsid w:val="6B383A13"/>
    <w:rsid w:val="6BA11E8B"/>
    <w:rsid w:val="6BC475B0"/>
    <w:rsid w:val="6C1D665C"/>
    <w:rsid w:val="6C8C51EF"/>
    <w:rsid w:val="6CA30F4E"/>
    <w:rsid w:val="6D2F0E00"/>
    <w:rsid w:val="6DF910EA"/>
    <w:rsid w:val="6EC977C1"/>
    <w:rsid w:val="6FE67B45"/>
    <w:rsid w:val="70824C94"/>
    <w:rsid w:val="70870DDB"/>
    <w:rsid w:val="70FB1480"/>
    <w:rsid w:val="710D75DE"/>
    <w:rsid w:val="711E6BFA"/>
    <w:rsid w:val="7124054D"/>
    <w:rsid w:val="71660EAC"/>
    <w:rsid w:val="722F48B2"/>
    <w:rsid w:val="726E0A29"/>
    <w:rsid w:val="72903901"/>
    <w:rsid w:val="72C81C08"/>
    <w:rsid w:val="74B811AF"/>
    <w:rsid w:val="74BE4305"/>
    <w:rsid w:val="74C15550"/>
    <w:rsid w:val="74D7191C"/>
    <w:rsid w:val="754D214D"/>
    <w:rsid w:val="75557AC7"/>
    <w:rsid w:val="75661F03"/>
    <w:rsid w:val="75B80D35"/>
    <w:rsid w:val="75D626F1"/>
    <w:rsid w:val="769A3C8E"/>
    <w:rsid w:val="76EE498B"/>
    <w:rsid w:val="76F50B9C"/>
    <w:rsid w:val="77020478"/>
    <w:rsid w:val="775116C2"/>
    <w:rsid w:val="77A71179"/>
    <w:rsid w:val="77F55EBC"/>
    <w:rsid w:val="78357ED0"/>
    <w:rsid w:val="78790A29"/>
    <w:rsid w:val="791F2CFB"/>
    <w:rsid w:val="795C55DB"/>
    <w:rsid w:val="797E3081"/>
    <w:rsid w:val="79884077"/>
    <w:rsid w:val="79E83D34"/>
    <w:rsid w:val="79FD2DA3"/>
    <w:rsid w:val="7A4D08ED"/>
    <w:rsid w:val="7AAC7BE1"/>
    <w:rsid w:val="7AB64FF8"/>
    <w:rsid w:val="7ADA14DB"/>
    <w:rsid w:val="7BF8497E"/>
    <w:rsid w:val="7C773066"/>
    <w:rsid w:val="7CB74D87"/>
    <w:rsid w:val="7CF4702B"/>
    <w:rsid w:val="7D574EEF"/>
    <w:rsid w:val="7E584A78"/>
    <w:rsid w:val="7E9B720D"/>
    <w:rsid w:val="7F507E16"/>
    <w:rsid w:val="7F9053AF"/>
    <w:rsid w:val="7FB56C91"/>
    <w:rsid w:val="7FBE40A7"/>
    <w:rsid w:val="7FC95AD0"/>
    <w:rsid w:val="7FD860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qFormat="1" w:unhideWhenUsed="0" w:uiPriority="99" w:name="index 4"/>
    <w:lsdException w:qFormat="1" w:unhideWhenUsed="0" w:uiPriority="99" w:name="index 5"/>
    <w:lsdException w:uiPriority="99" w:name="index 6" w:locked="1"/>
    <w:lsdException w:uiPriority="99" w:name="index 7" w:locked="1"/>
    <w:lsdException w:qFormat="1" w:unhideWhenUsed="0" w:uiPriority="99" w:name="index 8"/>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5"/>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6"/>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57"/>
    <w:qFormat/>
    <w:uiPriority w:val="99"/>
    <w:pPr>
      <w:keepNext/>
      <w:keepLines/>
      <w:spacing w:before="260" w:after="260" w:line="413" w:lineRule="auto"/>
      <w:outlineLvl w:val="2"/>
    </w:pPr>
    <w:rPr>
      <w:b/>
      <w:bCs/>
      <w:sz w:val="32"/>
      <w:szCs w:val="32"/>
    </w:rPr>
  </w:style>
  <w:style w:type="paragraph" w:styleId="7">
    <w:name w:val="heading 4"/>
    <w:basedOn w:val="1"/>
    <w:next w:val="1"/>
    <w:link w:val="58"/>
    <w:qFormat/>
    <w:uiPriority w:val="99"/>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1"/>
    <w:link w:val="59"/>
    <w:qFormat/>
    <w:uiPriority w:val="99"/>
    <w:pPr>
      <w:keepNext/>
      <w:keepLines/>
      <w:spacing w:before="280" w:after="290" w:line="376" w:lineRule="auto"/>
      <w:outlineLvl w:val="4"/>
    </w:pPr>
    <w:rPr>
      <w:b/>
      <w:bCs/>
      <w:sz w:val="28"/>
      <w:szCs w:val="28"/>
    </w:rPr>
  </w:style>
  <w:style w:type="paragraph" w:styleId="9">
    <w:name w:val="heading 6"/>
    <w:basedOn w:val="1"/>
    <w:next w:val="1"/>
    <w:link w:val="60"/>
    <w:qFormat/>
    <w:uiPriority w:val="99"/>
    <w:pPr>
      <w:keepNext/>
      <w:keepLines/>
      <w:widowControl/>
      <w:tabs>
        <w:tab w:val="left" w:pos="1440"/>
      </w:tabs>
      <w:spacing w:before="240" w:after="64" w:line="319" w:lineRule="auto"/>
      <w:ind w:left="1152" w:hanging="1152"/>
      <w:jc w:val="left"/>
      <w:outlineLvl w:val="5"/>
    </w:pPr>
    <w:rPr>
      <w:rFonts w:ascii="Arial" w:hAnsi="Arial" w:eastAsia="黑体" w:cs="Arial"/>
      <w:b/>
      <w:bCs/>
      <w:sz w:val="24"/>
      <w:szCs w:val="24"/>
    </w:rPr>
  </w:style>
  <w:style w:type="paragraph" w:styleId="10">
    <w:name w:val="heading 7"/>
    <w:basedOn w:val="1"/>
    <w:next w:val="1"/>
    <w:link w:val="61"/>
    <w:qFormat/>
    <w:uiPriority w:val="99"/>
    <w:pPr>
      <w:keepNext/>
      <w:keepLines/>
      <w:widowControl/>
      <w:tabs>
        <w:tab w:val="left" w:pos="2520"/>
      </w:tabs>
      <w:spacing w:before="240" w:after="64" w:line="319" w:lineRule="auto"/>
      <w:ind w:left="1296" w:hanging="1296"/>
      <w:jc w:val="left"/>
      <w:outlineLvl w:val="6"/>
    </w:pPr>
    <w:rPr>
      <w:b/>
      <w:bCs/>
      <w:sz w:val="24"/>
      <w:szCs w:val="24"/>
    </w:rPr>
  </w:style>
  <w:style w:type="paragraph" w:styleId="11">
    <w:name w:val="heading 8"/>
    <w:basedOn w:val="1"/>
    <w:next w:val="1"/>
    <w:link w:val="62"/>
    <w:qFormat/>
    <w:uiPriority w:val="99"/>
    <w:pPr>
      <w:keepNext/>
      <w:keepLines/>
      <w:widowControl/>
      <w:tabs>
        <w:tab w:val="left" w:pos="1440"/>
      </w:tabs>
      <w:spacing w:before="240" w:after="64" w:line="319" w:lineRule="auto"/>
      <w:ind w:left="1440" w:hanging="1440"/>
      <w:jc w:val="left"/>
      <w:outlineLvl w:val="7"/>
    </w:pPr>
    <w:rPr>
      <w:rFonts w:ascii="Arial" w:hAnsi="Arial" w:eastAsia="黑体" w:cs="Arial"/>
      <w:sz w:val="24"/>
      <w:szCs w:val="24"/>
    </w:rPr>
  </w:style>
  <w:style w:type="paragraph" w:styleId="12">
    <w:name w:val="heading 9"/>
    <w:basedOn w:val="1"/>
    <w:next w:val="1"/>
    <w:link w:val="63"/>
    <w:qFormat/>
    <w:uiPriority w:val="99"/>
    <w:pPr>
      <w:keepNext/>
      <w:keepLines/>
      <w:widowControl/>
      <w:tabs>
        <w:tab w:val="left" w:pos="1584"/>
      </w:tabs>
      <w:spacing w:before="240" w:after="64" w:line="319" w:lineRule="auto"/>
      <w:ind w:left="1584" w:hanging="1584"/>
      <w:jc w:val="left"/>
      <w:outlineLvl w:val="8"/>
    </w:pPr>
    <w:rPr>
      <w:rFonts w:ascii="Arial" w:hAnsi="Arial" w:eastAsia="黑体" w:cs="Arial"/>
    </w:rPr>
  </w:style>
  <w:style w:type="character" w:default="1" w:styleId="49">
    <w:name w:val="Default Paragraph Font"/>
    <w:semiHidden/>
    <w:qFormat/>
    <w:uiPriority w:val="99"/>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index 8"/>
    <w:basedOn w:val="1"/>
    <w:next w:val="1"/>
    <w:semiHidden/>
    <w:qFormat/>
    <w:uiPriority w:val="99"/>
    <w:pPr>
      <w:ind w:left="2940"/>
    </w:pPr>
    <w:rPr>
      <w:rFonts w:ascii="宋体" w:cs="宋体"/>
    </w:rPr>
  </w:style>
  <w:style w:type="paragraph" w:styleId="13">
    <w:name w:val="toc 7"/>
    <w:basedOn w:val="1"/>
    <w:next w:val="1"/>
    <w:semiHidden/>
    <w:qFormat/>
    <w:uiPriority w:val="99"/>
    <w:pPr>
      <w:ind w:left="2520" w:leftChars="1200"/>
    </w:pPr>
  </w:style>
  <w:style w:type="paragraph" w:styleId="14">
    <w:name w:val="Normal Indent"/>
    <w:basedOn w:val="1"/>
    <w:qFormat/>
    <w:uiPriority w:val="99"/>
    <w:pPr>
      <w:ind w:firstLine="420" w:firstLineChars="200"/>
    </w:pPr>
  </w:style>
  <w:style w:type="paragraph" w:styleId="15">
    <w:name w:val="index 5"/>
    <w:basedOn w:val="1"/>
    <w:next w:val="1"/>
    <w:semiHidden/>
    <w:qFormat/>
    <w:uiPriority w:val="99"/>
    <w:pPr>
      <w:ind w:left="1680"/>
    </w:pPr>
    <w:rPr>
      <w:sz w:val="24"/>
      <w:szCs w:val="24"/>
    </w:rPr>
  </w:style>
  <w:style w:type="paragraph" w:styleId="16">
    <w:name w:val="Document Map"/>
    <w:basedOn w:val="1"/>
    <w:link w:val="105"/>
    <w:semiHidden/>
    <w:qFormat/>
    <w:uiPriority w:val="99"/>
    <w:pPr>
      <w:shd w:val="clear" w:color="auto" w:fill="000080"/>
    </w:pPr>
    <w:rPr>
      <w:rFonts w:ascii="Calibri" w:hAnsi="Calibri" w:cs="Calibri"/>
    </w:rPr>
  </w:style>
  <w:style w:type="paragraph" w:styleId="17">
    <w:name w:val="annotation text"/>
    <w:basedOn w:val="1"/>
    <w:link w:val="65"/>
    <w:semiHidden/>
    <w:qFormat/>
    <w:uiPriority w:val="99"/>
    <w:pPr>
      <w:jc w:val="left"/>
    </w:pPr>
  </w:style>
  <w:style w:type="paragraph" w:styleId="18">
    <w:name w:val="Body Text 3"/>
    <w:basedOn w:val="1"/>
    <w:link w:val="89"/>
    <w:qFormat/>
    <w:uiPriority w:val="99"/>
    <w:rPr>
      <w:rFonts w:ascii="宋体" w:hAnsi="Calibri" w:cs="宋体"/>
      <w:sz w:val="24"/>
      <w:szCs w:val="24"/>
    </w:rPr>
  </w:style>
  <w:style w:type="paragraph" w:styleId="19">
    <w:name w:val="Body Text"/>
    <w:basedOn w:val="1"/>
    <w:next w:val="20"/>
    <w:link w:val="67"/>
    <w:qFormat/>
    <w:uiPriority w:val="99"/>
    <w:pPr>
      <w:spacing w:after="120"/>
    </w:pPr>
  </w:style>
  <w:style w:type="paragraph" w:styleId="20">
    <w:name w:val="Body Text 2"/>
    <w:basedOn w:val="1"/>
    <w:next w:val="19"/>
    <w:link w:val="68"/>
    <w:qFormat/>
    <w:uiPriority w:val="99"/>
    <w:pPr>
      <w:spacing w:line="480" w:lineRule="auto"/>
    </w:pPr>
  </w:style>
  <w:style w:type="paragraph" w:styleId="21">
    <w:name w:val="Body Text Indent"/>
    <w:basedOn w:val="1"/>
    <w:next w:val="22"/>
    <w:link w:val="69"/>
    <w:uiPriority w:val="99"/>
    <w:pPr>
      <w:spacing w:after="120"/>
      <w:ind w:left="420" w:leftChars="200"/>
    </w:pPr>
    <w:rPr>
      <w:kern w:val="0"/>
      <w:sz w:val="20"/>
      <w:szCs w:val="20"/>
    </w:rPr>
  </w:style>
  <w:style w:type="paragraph" w:styleId="22">
    <w:name w:val="envelope return"/>
    <w:basedOn w:val="1"/>
    <w:qFormat/>
    <w:uiPriority w:val="99"/>
    <w:pPr>
      <w:snapToGrid w:val="0"/>
    </w:pPr>
    <w:rPr>
      <w:rFonts w:ascii="Arial" w:hAnsi="Arial" w:cs="Arial"/>
    </w:rPr>
  </w:style>
  <w:style w:type="paragraph" w:styleId="23">
    <w:name w:val="index 4"/>
    <w:basedOn w:val="1"/>
    <w:next w:val="1"/>
    <w:semiHidden/>
    <w:qFormat/>
    <w:uiPriority w:val="99"/>
    <w:pPr>
      <w:ind w:left="600" w:leftChars="600"/>
    </w:pPr>
  </w:style>
  <w:style w:type="paragraph" w:styleId="24">
    <w:name w:val="toc 5"/>
    <w:basedOn w:val="1"/>
    <w:next w:val="1"/>
    <w:semiHidden/>
    <w:qFormat/>
    <w:uiPriority w:val="99"/>
    <w:pPr>
      <w:ind w:left="1680" w:leftChars="800"/>
    </w:pPr>
  </w:style>
  <w:style w:type="paragraph" w:styleId="25">
    <w:name w:val="toc 3"/>
    <w:basedOn w:val="1"/>
    <w:next w:val="1"/>
    <w:semiHidden/>
    <w:qFormat/>
    <w:uiPriority w:val="99"/>
    <w:pPr>
      <w:ind w:left="840" w:leftChars="400"/>
    </w:pPr>
  </w:style>
  <w:style w:type="paragraph" w:styleId="26">
    <w:name w:val="Plain Text"/>
    <w:basedOn w:val="1"/>
    <w:link w:val="84"/>
    <w:qFormat/>
    <w:uiPriority w:val="99"/>
    <w:rPr>
      <w:rFonts w:ascii="宋体" w:hAnsi="Courier New" w:cs="宋体"/>
    </w:rPr>
  </w:style>
  <w:style w:type="paragraph" w:styleId="27">
    <w:name w:val="toc 8"/>
    <w:basedOn w:val="1"/>
    <w:next w:val="1"/>
    <w:semiHidden/>
    <w:qFormat/>
    <w:uiPriority w:val="99"/>
    <w:pPr>
      <w:ind w:left="2940" w:leftChars="1400"/>
    </w:pPr>
  </w:style>
  <w:style w:type="paragraph" w:styleId="28">
    <w:name w:val="Date"/>
    <w:basedOn w:val="1"/>
    <w:next w:val="1"/>
    <w:link w:val="100"/>
    <w:qFormat/>
    <w:uiPriority w:val="99"/>
    <w:rPr>
      <w:rFonts w:ascii="Calibri" w:hAnsi="Calibri" w:cs="Calibri"/>
      <w:sz w:val="24"/>
      <w:szCs w:val="24"/>
    </w:rPr>
  </w:style>
  <w:style w:type="paragraph" w:styleId="29">
    <w:name w:val="Body Text Indent 2"/>
    <w:basedOn w:val="1"/>
    <w:link w:val="95"/>
    <w:qFormat/>
    <w:uiPriority w:val="99"/>
    <w:pPr>
      <w:spacing w:after="120" w:line="480" w:lineRule="auto"/>
      <w:ind w:left="420" w:leftChars="200"/>
    </w:pPr>
    <w:rPr>
      <w:rFonts w:ascii="Calibri" w:hAnsi="Calibri" w:cs="Calibri"/>
    </w:rPr>
  </w:style>
  <w:style w:type="paragraph" w:styleId="30">
    <w:name w:val="Balloon Text"/>
    <w:basedOn w:val="1"/>
    <w:link w:val="96"/>
    <w:semiHidden/>
    <w:qFormat/>
    <w:uiPriority w:val="99"/>
    <w:rPr>
      <w:rFonts w:ascii="Calibri" w:hAnsi="Calibri" w:cs="Calibri"/>
      <w:sz w:val="18"/>
      <w:szCs w:val="18"/>
    </w:rPr>
  </w:style>
  <w:style w:type="paragraph" w:styleId="31">
    <w:name w:val="footer"/>
    <w:basedOn w:val="1"/>
    <w:link w:val="102"/>
    <w:qFormat/>
    <w:uiPriority w:val="99"/>
    <w:pPr>
      <w:tabs>
        <w:tab w:val="center" w:pos="4153"/>
        <w:tab w:val="right" w:pos="8306"/>
      </w:tabs>
      <w:snapToGrid w:val="0"/>
      <w:jc w:val="left"/>
    </w:pPr>
    <w:rPr>
      <w:rFonts w:ascii="Calibri" w:hAnsi="Calibri" w:cs="Calibri"/>
      <w:sz w:val="18"/>
      <w:szCs w:val="18"/>
    </w:rPr>
  </w:style>
  <w:style w:type="paragraph" w:styleId="32">
    <w:name w:val="header"/>
    <w:basedOn w:val="1"/>
    <w:link w:val="75"/>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style>
  <w:style w:type="paragraph" w:styleId="34">
    <w:name w:val="toc 4"/>
    <w:basedOn w:val="1"/>
    <w:next w:val="1"/>
    <w:semiHidden/>
    <w:qFormat/>
    <w:uiPriority w:val="99"/>
    <w:pPr>
      <w:ind w:left="1260" w:leftChars="600"/>
    </w:pPr>
  </w:style>
  <w:style w:type="paragraph" w:styleId="35">
    <w:name w:val="Subtitle"/>
    <w:basedOn w:val="1"/>
    <w:next w:val="1"/>
    <w:link w:val="99"/>
    <w:qFormat/>
    <w:uiPriority w:val="99"/>
    <w:pPr>
      <w:spacing w:before="240" w:after="60" w:line="312" w:lineRule="auto"/>
      <w:jc w:val="center"/>
      <w:outlineLvl w:val="1"/>
    </w:pPr>
    <w:rPr>
      <w:rFonts w:ascii="Cambria" w:hAnsi="Cambria" w:cs="Cambria"/>
      <w:b/>
      <w:bCs/>
      <w:kern w:val="28"/>
      <w:sz w:val="32"/>
      <w:szCs w:val="32"/>
    </w:rPr>
  </w:style>
  <w:style w:type="paragraph" w:styleId="36">
    <w:name w:val="footnote text"/>
    <w:basedOn w:val="1"/>
    <w:next w:val="15"/>
    <w:link w:val="77"/>
    <w:semiHidden/>
    <w:qFormat/>
    <w:uiPriority w:val="99"/>
    <w:pPr>
      <w:snapToGrid w:val="0"/>
      <w:jc w:val="left"/>
    </w:pPr>
    <w:rPr>
      <w:sz w:val="18"/>
      <w:szCs w:val="18"/>
    </w:rPr>
  </w:style>
  <w:style w:type="paragraph" w:styleId="37">
    <w:name w:val="toc 6"/>
    <w:basedOn w:val="1"/>
    <w:next w:val="1"/>
    <w:semiHidden/>
    <w:qFormat/>
    <w:uiPriority w:val="99"/>
    <w:pPr>
      <w:ind w:left="2100" w:leftChars="1000"/>
    </w:pPr>
  </w:style>
  <w:style w:type="paragraph" w:styleId="38">
    <w:name w:val="Body Text Indent 3"/>
    <w:basedOn w:val="1"/>
    <w:link w:val="85"/>
    <w:qFormat/>
    <w:uiPriority w:val="99"/>
    <w:pPr>
      <w:spacing w:line="400" w:lineRule="exact"/>
      <w:ind w:firstLine="480" w:firstLineChars="200"/>
    </w:pPr>
    <w:rPr>
      <w:rFonts w:ascii="宋体" w:hAnsi="宋体" w:cs="宋体"/>
      <w:color w:val="FF0000"/>
      <w:sz w:val="24"/>
      <w:szCs w:val="24"/>
    </w:rPr>
  </w:style>
  <w:style w:type="paragraph" w:styleId="39">
    <w:name w:val="toc 2"/>
    <w:basedOn w:val="1"/>
    <w:next w:val="1"/>
    <w:semiHidden/>
    <w:qFormat/>
    <w:uiPriority w:val="99"/>
    <w:pPr>
      <w:ind w:left="420" w:leftChars="200"/>
    </w:pPr>
  </w:style>
  <w:style w:type="paragraph" w:styleId="40">
    <w:name w:val="toc 9"/>
    <w:basedOn w:val="1"/>
    <w:next w:val="1"/>
    <w:semiHidden/>
    <w:qFormat/>
    <w:uiPriority w:val="99"/>
    <w:pPr>
      <w:ind w:left="3360" w:leftChars="1600"/>
    </w:pPr>
  </w:style>
  <w:style w:type="paragraph" w:styleId="41">
    <w:name w:val="Normal (Web)"/>
    <w:basedOn w:val="1"/>
    <w:qFormat/>
    <w:uiPriority w:val="99"/>
    <w:rPr>
      <w:sz w:val="24"/>
      <w:szCs w:val="24"/>
    </w:rPr>
  </w:style>
  <w:style w:type="paragraph" w:styleId="42">
    <w:name w:val="index 1"/>
    <w:basedOn w:val="1"/>
    <w:next w:val="1"/>
    <w:semiHidden/>
    <w:qFormat/>
    <w:uiPriority w:val="99"/>
    <w:pPr>
      <w:spacing w:line="220" w:lineRule="exact"/>
      <w:jc w:val="center"/>
    </w:pPr>
    <w:rPr>
      <w:rFonts w:ascii="仿宋_GB2312" w:eastAsia="仿宋_GB2312" w:cs="仿宋_GB2312"/>
    </w:rPr>
  </w:style>
  <w:style w:type="paragraph" w:styleId="43">
    <w:name w:val="Title"/>
    <w:basedOn w:val="1"/>
    <w:link w:val="108"/>
    <w:qFormat/>
    <w:uiPriority w:val="99"/>
    <w:pPr>
      <w:adjustRightInd w:val="0"/>
      <w:spacing w:before="240" w:after="60" w:line="420" w:lineRule="atLeast"/>
      <w:jc w:val="center"/>
      <w:textAlignment w:val="baseline"/>
      <w:outlineLvl w:val="0"/>
    </w:pPr>
    <w:rPr>
      <w:rFonts w:ascii="Arial" w:hAnsi="Arial" w:cs="Arial"/>
      <w:b/>
      <w:bCs/>
      <w:sz w:val="32"/>
      <w:szCs w:val="32"/>
    </w:rPr>
  </w:style>
  <w:style w:type="paragraph" w:styleId="44">
    <w:name w:val="annotation subject"/>
    <w:basedOn w:val="17"/>
    <w:next w:val="17"/>
    <w:link w:val="109"/>
    <w:semiHidden/>
    <w:qFormat/>
    <w:uiPriority w:val="99"/>
    <w:rPr>
      <w:rFonts w:ascii="Arial" w:hAnsi="Arial" w:cs="Arial"/>
      <w:b/>
      <w:bCs/>
    </w:rPr>
  </w:style>
  <w:style w:type="paragraph" w:styleId="45">
    <w:name w:val="Body Text First Indent"/>
    <w:basedOn w:val="19"/>
    <w:next w:val="46"/>
    <w:link w:val="93"/>
    <w:qFormat/>
    <w:uiPriority w:val="99"/>
    <w:pPr>
      <w:ind w:firstLine="420" w:firstLineChars="100"/>
    </w:pPr>
  </w:style>
  <w:style w:type="paragraph" w:styleId="46">
    <w:name w:val="Body Text First Indent 2"/>
    <w:basedOn w:val="21"/>
    <w:link w:val="82"/>
    <w:qFormat/>
    <w:uiPriority w:val="99"/>
    <w:pPr>
      <w:ind w:firstLine="420" w:firstLineChars="200"/>
    </w:pPr>
  </w:style>
  <w:style w:type="table" w:styleId="48">
    <w:name w:val="Table Grid"/>
    <w:basedOn w:val="4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99"/>
    <w:rPr>
      <w:b/>
      <w:bCs/>
    </w:rPr>
  </w:style>
  <w:style w:type="character" w:styleId="51">
    <w:name w:val="page number"/>
    <w:basedOn w:val="49"/>
    <w:qFormat/>
    <w:uiPriority w:val="99"/>
  </w:style>
  <w:style w:type="character" w:styleId="52">
    <w:name w:val="FollowedHyperlink"/>
    <w:basedOn w:val="49"/>
    <w:qFormat/>
    <w:uiPriority w:val="99"/>
    <w:rPr>
      <w:color w:val="auto"/>
      <w:sz w:val="18"/>
      <w:szCs w:val="18"/>
      <w:u w:val="none"/>
    </w:rPr>
  </w:style>
  <w:style w:type="character" w:styleId="53">
    <w:name w:val="Hyperlink"/>
    <w:basedOn w:val="49"/>
    <w:qFormat/>
    <w:uiPriority w:val="99"/>
    <w:rPr>
      <w:color w:val="000000"/>
      <w:u w:val="none"/>
    </w:rPr>
  </w:style>
  <w:style w:type="character" w:styleId="54">
    <w:name w:val="annotation reference"/>
    <w:basedOn w:val="49"/>
    <w:semiHidden/>
    <w:qFormat/>
    <w:uiPriority w:val="99"/>
    <w:rPr>
      <w:sz w:val="21"/>
      <w:szCs w:val="21"/>
    </w:rPr>
  </w:style>
  <w:style w:type="character" w:customStyle="1" w:styleId="55">
    <w:name w:val="Heading 1 Char"/>
    <w:basedOn w:val="49"/>
    <w:link w:val="4"/>
    <w:qFormat/>
    <w:locked/>
    <w:uiPriority w:val="99"/>
    <w:rPr>
      <w:rFonts w:ascii="Times New Roman" w:hAnsi="Times New Roman" w:eastAsia="宋体" w:cs="Times New Roman"/>
      <w:b/>
      <w:bCs/>
      <w:kern w:val="44"/>
      <w:sz w:val="44"/>
      <w:szCs w:val="44"/>
    </w:rPr>
  </w:style>
  <w:style w:type="character" w:customStyle="1" w:styleId="56">
    <w:name w:val="Heading 2 Char"/>
    <w:basedOn w:val="49"/>
    <w:link w:val="5"/>
    <w:qFormat/>
    <w:locked/>
    <w:uiPriority w:val="99"/>
    <w:rPr>
      <w:rFonts w:ascii="Arial" w:hAnsi="Arial" w:eastAsia="黑体" w:cs="Arial"/>
      <w:b/>
      <w:bCs/>
      <w:sz w:val="32"/>
      <w:szCs w:val="32"/>
    </w:rPr>
  </w:style>
  <w:style w:type="character" w:customStyle="1" w:styleId="57">
    <w:name w:val="Heading 3 Char"/>
    <w:basedOn w:val="49"/>
    <w:link w:val="6"/>
    <w:qFormat/>
    <w:locked/>
    <w:uiPriority w:val="99"/>
    <w:rPr>
      <w:rFonts w:ascii="Times New Roman" w:hAnsi="Times New Roman" w:eastAsia="宋体" w:cs="Times New Roman"/>
      <w:b/>
      <w:bCs/>
      <w:sz w:val="32"/>
      <w:szCs w:val="32"/>
    </w:rPr>
  </w:style>
  <w:style w:type="character" w:customStyle="1" w:styleId="58">
    <w:name w:val="Heading 4 Char"/>
    <w:basedOn w:val="49"/>
    <w:link w:val="7"/>
    <w:qFormat/>
    <w:locked/>
    <w:uiPriority w:val="99"/>
    <w:rPr>
      <w:rFonts w:ascii="Arial" w:hAnsi="Arial" w:eastAsia="黑体" w:cs="Arial"/>
      <w:b/>
      <w:bCs/>
      <w:sz w:val="28"/>
      <w:szCs w:val="28"/>
    </w:rPr>
  </w:style>
  <w:style w:type="character" w:customStyle="1" w:styleId="59">
    <w:name w:val="Heading 5 Char"/>
    <w:basedOn w:val="49"/>
    <w:link w:val="8"/>
    <w:qFormat/>
    <w:locked/>
    <w:uiPriority w:val="99"/>
    <w:rPr>
      <w:rFonts w:ascii="Times New Roman" w:hAnsi="Times New Roman" w:eastAsia="宋体" w:cs="Times New Roman"/>
      <w:b/>
      <w:bCs/>
      <w:sz w:val="28"/>
      <w:szCs w:val="28"/>
    </w:rPr>
  </w:style>
  <w:style w:type="character" w:customStyle="1" w:styleId="60">
    <w:name w:val="Heading 6 Char"/>
    <w:basedOn w:val="49"/>
    <w:link w:val="9"/>
    <w:qFormat/>
    <w:locked/>
    <w:uiPriority w:val="99"/>
    <w:rPr>
      <w:rFonts w:ascii="Arial" w:hAnsi="Arial" w:eastAsia="黑体" w:cs="Arial"/>
      <w:b/>
      <w:bCs/>
      <w:sz w:val="24"/>
      <w:szCs w:val="24"/>
    </w:rPr>
  </w:style>
  <w:style w:type="character" w:customStyle="1" w:styleId="61">
    <w:name w:val="Heading 7 Char"/>
    <w:basedOn w:val="49"/>
    <w:link w:val="10"/>
    <w:qFormat/>
    <w:locked/>
    <w:uiPriority w:val="99"/>
    <w:rPr>
      <w:rFonts w:ascii="Times New Roman" w:hAnsi="Times New Roman" w:eastAsia="宋体" w:cs="Times New Roman"/>
      <w:b/>
      <w:bCs/>
      <w:sz w:val="24"/>
      <w:szCs w:val="24"/>
    </w:rPr>
  </w:style>
  <w:style w:type="character" w:customStyle="1" w:styleId="62">
    <w:name w:val="Heading 8 Char"/>
    <w:basedOn w:val="49"/>
    <w:link w:val="11"/>
    <w:qFormat/>
    <w:locked/>
    <w:uiPriority w:val="99"/>
    <w:rPr>
      <w:rFonts w:ascii="Arial" w:hAnsi="Arial" w:eastAsia="黑体" w:cs="Arial"/>
      <w:sz w:val="24"/>
      <w:szCs w:val="24"/>
    </w:rPr>
  </w:style>
  <w:style w:type="character" w:customStyle="1" w:styleId="63">
    <w:name w:val="Heading 9 Char"/>
    <w:basedOn w:val="49"/>
    <w:link w:val="12"/>
    <w:qFormat/>
    <w:locked/>
    <w:uiPriority w:val="99"/>
    <w:rPr>
      <w:rFonts w:ascii="Arial" w:hAnsi="Arial" w:eastAsia="黑体" w:cs="Arial"/>
      <w:sz w:val="21"/>
      <w:szCs w:val="21"/>
    </w:rPr>
  </w:style>
  <w:style w:type="character" w:customStyle="1" w:styleId="64">
    <w:name w:val="Document Map Char"/>
    <w:basedOn w:val="49"/>
    <w:link w:val="16"/>
    <w:semiHidden/>
    <w:qFormat/>
    <w:locked/>
    <w:uiPriority w:val="99"/>
    <w:rPr>
      <w:rFonts w:ascii="宋体" w:hAnsi="Times New Roman" w:eastAsia="宋体" w:cs="宋体"/>
      <w:sz w:val="18"/>
      <w:szCs w:val="18"/>
    </w:rPr>
  </w:style>
  <w:style w:type="character" w:customStyle="1" w:styleId="65">
    <w:name w:val="Comment Text Char"/>
    <w:basedOn w:val="49"/>
    <w:link w:val="17"/>
    <w:qFormat/>
    <w:locked/>
    <w:uiPriority w:val="99"/>
    <w:rPr>
      <w:rFonts w:ascii="Times New Roman" w:hAnsi="Times New Roman" w:eastAsia="宋体" w:cs="Times New Roman"/>
      <w:sz w:val="24"/>
      <w:szCs w:val="24"/>
    </w:rPr>
  </w:style>
  <w:style w:type="character" w:customStyle="1" w:styleId="66">
    <w:name w:val="Body Text 3 Char"/>
    <w:basedOn w:val="49"/>
    <w:link w:val="18"/>
    <w:semiHidden/>
    <w:qFormat/>
    <w:locked/>
    <w:uiPriority w:val="99"/>
    <w:rPr>
      <w:rFonts w:ascii="Times New Roman" w:hAnsi="Times New Roman" w:eastAsia="宋体" w:cs="Times New Roman"/>
      <w:sz w:val="16"/>
      <w:szCs w:val="16"/>
    </w:rPr>
  </w:style>
  <w:style w:type="character" w:customStyle="1" w:styleId="67">
    <w:name w:val="Body Text Char"/>
    <w:basedOn w:val="49"/>
    <w:link w:val="19"/>
    <w:qFormat/>
    <w:locked/>
    <w:uiPriority w:val="99"/>
    <w:rPr>
      <w:rFonts w:ascii="Times New Roman" w:hAnsi="Times New Roman" w:eastAsia="宋体" w:cs="Times New Roman"/>
      <w:sz w:val="24"/>
      <w:szCs w:val="24"/>
    </w:rPr>
  </w:style>
  <w:style w:type="character" w:customStyle="1" w:styleId="68">
    <w:name w:val="Body Text 2 Char"/>
    <w:basedOn w:val="49"/>
    <w:link w:val="20"/>
    <w:semiHidden/>
    <w:qFormat/>
    <w:locked/>
    <w:uiPriority w:val="99"/>
    <w:rPr>
      <w:sz w:val="21"/>
      <w:szCs w:val="21"/>
    </w:rPr>
  </w:style>
  <w:style w:type="character" w:customStyle="1" w:styleId="69">
    <w:name w:val="Body Text Indent Char"/>
    <w:basedOn w:val="49"/>
    <w:link w:val="21"/>
    <w:semiHidden/>
    <w:qFormat/>
    <w:locked/>
    <w:uiPriority w:val="99"/>
    <w:rPr>
      <w:rFonts w:ascii="Times New Roman" w:hAnsi="Times New Roman" w:eastAsia="宋体" w:cs="Times New Roman"/>
      <w:sz w:val="24"/>
      <w:szCs w:val="24"/>
    </w:rPr>
  </w:style>
  <w:style w:type="character" w:customStyle="1" w:styleId="70">
    <w:name w:val="Plain Text Char"/>
    <w:basedOn w:val="49"/>
    <w:link w:val="26"/>
    <w:semiHidden/>
    <w:qFormat/>
    <w:locked/>
    <w:uiPriority w:val="99"/>
    <w:rPr>
      <w:rFonts w:ascii="宋体" w:hAnsi="Courier New" w:eastAsia="宋体" w:cs="宋体"/>
      <w:sz w:val="21"/>
      <w:szCs w:val="21"/>
    </w:rPr>
  </w:style>
  <w:style w:type="character" w:customStyle="1" w:styleId="71">
    <w:name w:val="Date Char"/>
    <w:basedOn w:val="49"/>
    <w:link w:val="28"/>
    <w:semiHidden/>
    <w:qFormat/>
    <w:locked/>
    <w:uiPriority w:val="99"/>
    <w:rPr>
      <w:rFonts w:ascii="Times New Roman" w:hAnsi="Times New Roman" w:eastAsia="宋体" w:cs="Times New Roman"/>
      <w:sz w:val="24"/>
      <w:szCs w:val="24"/>
    </w:rPr>
  </w:style>
  <w:style w:type="character" w:customStyle="1" w:styleId="72">
    <w:name w:val="Body Text Indent 2 Char"/>
    <w:basedOn w:val="49"/>
    <w:link w:val="29"/>
    <w:semiHidden/>
    <w:qFormat/>
    <w:locked/>
    <w:uiPriority w:val="99"/>
    <w:rPr>
      <w:rFonts w:ascii="Times New Roman" w:hAnsi="Times New Roman" w:eastAsia="宋体" w:cs="Times New Roman"/>
      <w:sz w:val="24"/>
      <w:szCs w:val="24"/>
    </w:rPr>
  </w:style>
  <w:style w:type="character" w:customStyle="1" w:styleId="73">
    <w:name w:val="Balloon Text Char"/>
    <w:basedOn w:val="49"/>
    <w:link w:val="30"/>
    <w:semiHidden/>
    <w:qFormat/>
    <w:locked/>
    <w:uiPriority w:val="99"/>
    <w:rPr>
      <w:rFonts w:ascii="Times New Roman" w:hAnsi="Times New Roman" w:eastAsia="宋体" w:cs="Times New Roman"/>
      <w:sz w:val="18"/>
      <w:szCs w:val="18"/>
    </w:rPr>
  </w:style>
  <w:style w:type="character" w:customStyle="1" w:styleId="74">
    <w:name w:val="Footer Char"/>
    <w:basedOn w:val="49"/>
    <w:link w:val="31"/>
    <w:semiHidden/>
    <w:qFormat/>
    <w:locked/>
    <w:uiPriority w:val="99"/>
    <w:rPr>
      <w:rFonts w:ascii="Times New Roman" w:hAnsi="Times New Roman" w:eastAsia="宋体" w:cs="Times New Roman"/>
      <w:sz w:val="18"/>
      <w:szCs w:val="18"/>
    </w:rPr>
  </w:style>
  <w:style w:type="character" w:customStyle="1" w:styleId="75">
    <w:name w:val="Header Char"/>
    <w:basedOn w:val="49"/>
    <w:link w:val="32"/>
    <w:semiHidden/>
    <w:qFormat/>
    <w:locked/>
    <w:uiPriority w:val="99"/>
    <w:rPr>
      <w:rFonts w:ascii="Times New Roman" w:hAnsi="Times New Roman" w:eastAsia="宋体" w:cs="Times New Roman"/>
      <w:sz w:val="18"/>
      <w:szCs w:val="18"/>
    </w:rPr>
  </w:style>
  <w:style w:type="character" w:customStyle="1" w:styleId="76">
    <w:name w:val="Subtitle Char"/>
    <w:basedOn w:val="49"/>
    <w:link w:val="35"/>
    <w:qFormat/>
    <w:locked/>
    <w:uiPriority w:val="99"/>
    <w:rPr>
      <w:rFonts w:ascii="Cambria" w:hAnsi="Cambria" w:eastAsia="宋体" w:cs="Cambria"/>
      <w:b/>
      <w:bCs/>
      <w:kern w:val="28"/>
      <w:sz w:val="32"/>
      <w:szCs w:val="32"/>
    </w:rPr>
  </w:style>
  <w:style w:type="character" w:customStyle="1" w:styleId="77">
    <w:name w:val="Footnote Text Char"/>
    <w:basedOn w:val="49"/>
    <w:link w:val="36"/>
    <w:semiHidden/>
    <w:qFormat/>
    <w:locked/>
    <w:uiPriority w:val="99"/>
    <w:rPr>
      <w:sz w:val="18"/>
      <w:szCs w:val="18"/>
    </w:rPr>
  </w:style>
  <w:style w:type="character" w:customStyle="1" w:styleId="78">
    <w:name w:val="Body Text Indent 3 Char"/>
    <w:basedOn w:val="49"/>
    <w:link w:val="38"/>
    <w:semiHidden/>
    <w:qFormat/>
    <w:locked/>
    <w:uiPriority w:val="99"/>
    <w:rPr>
      <w:rFonts w:ascii="Times New Roman" w:hAnsi="Times New Roman" w:eastAsia="宋体" w:cs="Times New Roman"/>
      <w:sz w:val="16"/>
      <w:szCs w:val="16"/>
    </w:rPr>
  </w:style>
  <w:style w:type="character" w:customStyle="1" w:styleId="79">
    <w:name w:val="Title Char"/>
    <w:basedOn w:val="49"/>
    <w:link w:val="43"/>
    <w:qFormat/>
    <w:locked/>
    <w:uiPriority w:val="99"/>
    <w:rPr>
      <w:rFonts w:ascii="Cambria" w:hAnsi="Cambria" w:eastAsia="宋体" w:cs="Cambria"/>
      <w:b/>
      <w:bCs/>
      <w:sz w:val="32"/>
      <w:szCs w:val="32"/>
    </w:rPr>
  </w:style>
  <w:style w:type="character" w:customStyle="1" w:styleId="80">
    <w:name w:val="Comment Subject Char"/>
    <w:basedOn w:val="65"/>
    <w:link w:val="44"/>
    <w:semiHidden/>
    <w:qFormat/>
    <w:locked/>
    <w:uiPriority w:val="99"/>
    <w:rPr>
      <w:b/>
      <w:bCs/>
    </w:rPr>
  </w:style>
  <w:style w:type="character" w:customStyle="1" w:styleId="81">
    <w:name w:val="Body Text First Indent Char"/>
    <w:basedOn w:val="67"/>
    <w:link w:val="45"/>
    <w:semiHidden/>
    <w:qFormat/>
    <w:locked/>
    <w:uiPriority w:val="99"/>
  </w:style>
  <w:style w:type="character" w:customStyle="1" w:styleId="82">
    <w:name w:val="Body Text First Indent 2 Char"/>
    <w:basedOn w:val="69"/>
    <w:link w:val="46"/>
    <w:qFormat/>
    <w:locked/>
    <w:uiPriority w:val="99"/>
  </w:style>
  <w:style w:type="paragraph" w:customStyle="1" w:styleId="83">
    <w:name w:val="无间隔1"/>
    <w:basedOn w:val="1"/>
    <w:qFormat/>
    <w:uiPriority w:val="99"/>
    <w:pPr>
      <w:spacing w:line="400" w:lineRule="exact"/>
    </w:pPr>
    <w:rPr>
      <w:sz w:val="24"/>
      <w:szCs w:val="24"/>
    </w:rPr>
  </w:style>
  <w:style w:type="character" w:customStyle="1" w:styleId="84">
    <w:name w:val="Plain Text Char1"/>
    <w:basedOn w:val="49"/>
    <w:link w:val="26"/>
    <w:qFormat/>
    <w:locked/>
    <w:uiPriority w:val="99"/>
    <w:rPr>
      <w:rFonts w:ascii="宋体" w:hAnsi="Courier New" w:eastAsia="宋体" w:cs="宋体"/>
      <w:sz w:val="21"/>
      <w:szCs w:val="21"/>
    </w:rPr>
  </w:style>
  <w:style w:type="character" w:customStyle="1" w:styleId="85">
    <w:name w:val="Body Text Indent 3 Char1"/>
    <w:basedOn w:val="49"/>
    <w:link w:val="38"/>
    <w:qFormat/>
    <w:locked/>
    <w:uiPriority w:val="99"/>
    <w:rPr>
      <w:rFonts w:ascii="宋体" w:eastAsia="宋体" w:cs="宋体"/>
      <w:color w:val="FF0000"/>
      <w:sz w:val="24"/>
      <w:szCs w:val="24"/>
    </w:rPr>
  </w:style>
  <w:style w:type="character" w:customStyle="1" w:styleId="86">
    <w:name w:val="search_content1"/>
    <w:basedOn w:val="49"/>
    <w:qFormat/>
    <w:uiPriority w:val="99"/>
    <w:rPr>
      <w:sz w:val="20"/>
      <w:szCs w:val="20"/>
    </w:rPr>
  </w:style>
  <w:style w:type="character" w:customStyle="1" w:styleId="87">
    <w:name w:val="普通文字1 Char"/>
    <w:basedOn w:val="49"/>
    <w:qFormat/>
    <w:uiPriority w:val="99"/>
    <w:rPr>
      <w:rFonts w:ascii="宋体" w:hAnsi="Courier New" w:eastAsia="宋体" w:cs="宋体"/>
      <w:kern w:val="2"/>
      <w:sz w:val="21"/>
      <w:szCs w:val="21"/>
      <w:lang w:val="en-US" w:eastAsia="zh-CN"/>
    </w:rPr>
  </w:style>
  <w:style w:type="character" w:customStyle="1" w:styleId="88">
    <w:name w:val="Char Char2"/>
    <w:basedOn w:val="49"/>
    <w:qFormat/>
    <w:uiPriority w:val="99"/>
    <w:rPr>
      <w:rFonts w:ascii="宋体" w:hAnsi="Courier New" w:eastAsia="宋体" w:cs="宋体"/>
      <w:kern w:val="2"/>
      <w:sz w:val="21"/>
      <w:szCs w:val="21"/>
      <w:lang w:val="en-US" w:eastAsia="zh-CN"/>
    </w:rPr>
  </w:style>
  <w:style w:type="character" w:customStyle="1" w:styleId="89">
    <w:name w:val="Body Text 3 Char1"/>
    <w:basedOn w:val="49"/>
    <w:link w:val="18"/>
    <w:qFormat/>
    <w:locked/>
    <w:uiPriority w:val="99"/>
    <w:rPr>
      <w:rFonts w:ascii="宋体" w:eastAsia="宋体" w:cs="宋体"/>
      <w:sz w:val="24"/>
      <w:szCs w:val="24"/>
    </w:rPr>
  </w:style>
  <w:style w:type="character" w:customStyle="1" w:styleId="90">
    <w:name w:val="font161"/>
    <w:basedOn w:val="49"/>
    <w:qFormat/>
    <w:uiPriority w:val="99"/>
    <w:rPr>
      <w:b/>
      <w:bCs/>
      <w:sz w:val="32"/>
      <w:szCs w:val="32"/>
    </w:rPr>
  </w:style>
  <w:style w:type="character" w:customStyle="1" w:styleId="91">
    <w:name w:val="样式 标书正文 + 下划线 Char"/>
    <w:basedOn w:val="49"/>
    <w:qFormat/>
    <w:uiPriority w:val="99"/>
    <w:rPr>
      <w:rFonts w:eastAsia="Times New Roman"/>
      <w:kern w:val="2"/>
      <w:sz w:val="28"/>
      <w:szCs w:val="28"/>
      <w:u w:val="single"/>
      <w:lang w:val="en-US" w:eastAsia="zh-CN"/>
    </w:rPr>
  </w:style>
  <w:style w:type="character" w:customStyle="1" w:styleId="92">
    <w:name w:val="页眉 Char"/>
    <w:qFormat/>
    <w:uiPriority w:val="99"/>
    <w:rPr>
      <w:sz w:val="18"/>
      <w:szCs w:val="18"/>
    </w:rPr>
  </w:style>
  <w:style w:type="character" w:customStyle="1" w:styleId="93">
    <w:name w:val="Body Text First Indent Char1"/>
    <w:basedOn w:val="94"/>
    <w:link w:val="45"/>
    <w:qFormat/>
    <w:locked/>
    <w:uiPriority w:val="99"/>
  </w:style>
  <w:style w:type="character" w:customStyle="1" w:styleId="94">
    <w:name w:val="Char Char11"/>
    <w:basedOn w:val="49"/>
    <w:qFormat/>
    <w:uiPriority w:val="99"/>
    <w:rPr>
      <w:rFonts w:ascii="Times New Roman" w:hAnsi="Times New Roman" w:eastAsia="宋体" w:cs="Times New Roman"/>
      <w:sz w:val="20"/>
      <w:szCs w:val="20"/>
    </w:rPr>
  </w:style>
  <w:style w:type="character" w:customStyle="1" w:styleId="95">
    <w:name w:val="Body Text Indent 2 Char1"/>
    <w:basedOn w:val="49"/>
    <w:link w:val="29"/>
    <w:qFormat/>
    <w:locked/>
    <w:uiPriority w:val="99"/>
    <w:rPr>
      <w:rFonts w:eastAsia="宋体"/>
      <w:sz w:val="24"/>
      <w:szCs w:val="24"/>
    </w:rPr>
  </w:style>
  <w:style w:type="character" w:customStyle="1" w:styleId="96">
    <w:name w:val="Balloon Text Char1"/>
    <w:basedOn w:val="49"/>
    <w:link w:val="30"/>
    <w:qFormat/>
    <w:locked/>
    <w:uiPriority w:val="99"/>
    <w:rPr>
      <w:rFonts w:eastAsia="宋体"/>
      <w:sz w:val="18"/>
      <w:szCs w:val="18"/>
    </w:rPr>
  </w:style>
  <w:style w:type="character" w:customStyle="1" w:styleId="97">
    <w:name w:val="Intense Quote Char Char"/>
    <w:link w:val="98"/>
    <w:qFormat/>
    <w:locked/>
    <w:uiPriority w:val="99"/>
    <w:rPr>
      <w:b/>
      <w:bCs/>
      <w:i/>
      <w:iCs/>
      <w:color w:val="4F81BD"/>
      <w:sz w:val="22"/>
      <w:szCs w:val="22"/>
    </w:rPr>
  </w:style>
  <w:style w:type="paragraph" w:customStyle="1" w:styleId="98">
    <w:name w:val="明显引用1"/>
    <w:basedOn w:val="1"/>
    <w:next w:val="1"/>
    <w:link w:val="97"/>
    <w:qFormat/>
    <w:uiPriority w:val="99"/>
    <w:pPr>
      <w:pBdr>
        <w:bottom w:val="single" w:color="4F81BD" w:sz="4" w:space="4"/>
      </w:pBdr>
      <w:spacing w:before="200" w:after="280"/>
      <w:ind w:left="936" w:right="936"/>
    </w:pPr>
    <w:rPr>
      <w:b/>
      <w:bCs/>
      <w:i/>
      <w:iCs/>
      <w:color w:val="4F81BD"/>
      <w:kern w:val="0"/>
      <w:sz w:val="22"/>
      <w:szCs w:val="22"/>
    </w:rPr>
  </w:style>
  <w:style w:type="character" w:customStyle="1" w:styleId="99">
    <w:name w:val="Subtitle Char1"/>
    <w:basedOn w:val="49"/>
    <w:link w:val="35"/>
    <w:qFormat/>
    <w:locked/>
    <w:uiPriority w:val="99"/>
    <w:rPr>
      <w:rFonts w:ascii="Cambria" w:hAnsi="Cambria" w:eastAsia="宋体" w:cs="Cambria"/>
      <w:b/>
      <w:bCs/>
      <w:kern w:val="28"/>
      <w:sz w:val="32"/>
      <w:szCs w:val="32"/>
    </w:rPr>
  </w:style>
  <w:style w:type="character" w:customStyle="1" w:styleId="100">
    <w:name w:val="Date Char1"/>
    <w:basedOn w:val="49"/>
    <w:link w:val="28"/>
    <w:qFormat/>
    <w:locked/>
    <w:uiPriority w:val="99"/>
    <w:rPr>
      <w:rFonts w:eastAsia="宋体"/>
      <w:sz w:val="24"/>
      <w:szCs w:val="24"/>
    </w:rPr>
  </w:style>
  <w:style w:type="character" w:customStyle="1" w:styleId="101">
    <w:name w:val="纯文本 Char Char"/>
    <w:basedOn w:val="49"/>
    <w:qFormat/>
    <w:uiPriority w:val="99"/>
    <w:rPr>
      <w:rFonts w:ascii="宋体" w:hAnsi="Courier New" w:eastAsia="宋体" w:cs="宋体"/>
      <w:kern w:val="2"/>
      <w:sz w:val="21"/>
      <w:szCs w:val="21"/>
      <w:lang w:val="en-US" w:eastAsia="zh-CN"/>
    </w:rPr>
  </w:style>
  <w:style w:type="character" w:customStyle="1" w:styleId="102">
    <w:name w:val="Footer Char1"/>
    <w:basedOn w:val="49"/>
    <w:link w:val="31"/>
    <w:qFormat/>
    <w:locked/>
    <w:uiPriority w:val="99"/>
    <w:rPr>
      <w:rFonts w:eastAsia="宋体"/>
      <w:sz w:val="18"/>
      <w:szCs w:val="18"/>
    </w:rPr>
  </w:style>
  <w:style w:type="character" w:customStyle="1" w:styleId="103">
    <w:name w:val="无间隔 Char"/>
    <w:basedOn w:val="49"/>
    <w:link w:val="104"/>
    <w:qFormat/>
    <w:locked/>
    <w:uiPriority w:val="99"/>
    <w:rPr>
      <w:rFonts w:ascii="Calibri" w:hAnsi="Calibri" w:eastAsia="宋体" w:cs="Calibri"/>
      <w:kern w:val="2"/>
      <w:sz w:val="22"/>
      <w:szCs w:val="22"/>
      <w:lang w:val="en-US" w:eastAsia="zh-CN"/>
    </w:rPr>
  </w:style>
  <w:style w:type="paragraph" w:customStyle="1" w:styleId="104">
    <w:name w:val="No Spacing1"/>
    <w:link w:val="103"/>
    <w:qFormat/>
    <w:uiPriority w:val="99"/>
    <w:rPr>
      <w:rFonts w:ascii="Calibri" w:hAnsi="Calibri" w:eastAsia="宋体" w:cs="Calibri"/>
      <w:kern w:val="2"/>
      <w:sz w:val="22"/>
      <w:szCs w:val="22"/>
      <w:lang w:val="en-US" w:eastAsia="zh-CN" w:bidi="ar-SA"/>
    </w:rPr>
  </w:style>
  <w:style w:type="character" w:customStyle="1" w:styleId="105">
    <w:name w:val="Document Map Char1"/>
    <w:basedOn w:val="49"/>
    <w:link w:val="16"/>
    <w:qFormat/>
    <w:locked/>
    <w:uiPriority w:val="99"/>
    <w:rPr>
      <w:rFonts w:eastAsia="宋体"/>
      <w:sz w:val="24"/>
      <w:szCs w:val="24"/>
      <w:shd w:val="clear" w:color="auto" w:fill="000080"/>
    </w:rPr>
  </w:style>
  <w:style w:type="character" w:customStyle="1" w:styleId="106">
    <w:name w:val="标题5 Char Char"/>
    <w:link w:val="107"/>
    <w:qFormat/>
    <w:locked/>
    <w:uiPriority w:val="99"/>
    <w:rPr>
      <w:rFonts w:ascii="Arial" w:hAnsi="Arial" w:cs="Arial"/>
      <w:b/>
      <w:bCs/>
      <w:sz w:val="32"/>
      <w:szCs w:val="32"/>
    </w:rPr>
  </w:style>
  <w:style w:type="paragraph" w:customStyle="1" w:styleId="107">
    <w:name w:val="标题5"/>
    <w:basedOn w:val="6"/>
    <w:link w:val="106"/>
    <w:qFormat/>
    <w:uiPriority w:val="99"/>
    <w:rPr>
      <w:rFonts w:ascii="Arial" w:hAnsi="Arial" w:cs="Arial"/>
      <w:kern w:val="0"/>
    </w:rPr>
  </w:style>
  <w:style w:type="character" w:customStyle="1" w:styleId="108">
    <w:name w:val="Title Char1"/>
    <w:basedOn w:val="49"/>
    <w:link w:val="43"/>
    <w:qFormat/>
    <w:locked/>
    <w:uiPriority w:val="99"/>
    <w:rPr>
      <w:rFonts w:ascii="Arial" w:hAnsi="Arial" w:eastAsia="宋体" w:cs="Arial"/>
      <w:b/>
      <w:bCs/>
      <w:sz w:val="32"/>
      <w:szCs w:val="32"/>
    </w:rPr>
  </w:style>
  <w:style w:type="character" w:customStyle="1" w:styleId="109">
    <w:name w:val="Comment Subject Char1"/>
    <w:basedOn w:val="56"/>
    <w:link w:val="44"/>
    <w:qFormat/>
    <w:locked/>
    <w:uiPriority w:val="99"/>
    <w:rPr>
      <w:rFonts w:eastAsia="宋体"/>
    </w:rPr>
  </w:style>
  <w:style w:type="character" w:customStyle="1" w:styleId="110">
    <w:name w:val="正文文本缩进 Char"/>
    <w:qFormat/>
    <w:uiPriority w:val="99"/>
    <w:rPr>
      <w:rFonts w:eastAsia="宋体"/>
      <w:sz w:val="24"/>
      <w:szCs w:val="24"/>
    </w:rPr>
  </w:style>
  <w:style w:type="character" w:customStyle="1" w:styleId="111">
    <w:name w:val="标题4 Char Char"/>
    <w:link w:val="112"/>
    <w:qFormat/>
    <w:locked/>
    <w:uiPriority w:val="99"/>
    <w:rPr>
      <w:rFonts w:ascii="Arial" w:hAnsi="Arial" w:cs="Arial"/>
      <w:b/>
      <w:bCs/>
      <w:sz w:val="32"/>
      <w:szCs w:val="32"/>
    </w:rPr>
  </w:style>
  <w:style w:type="paragraph" w:customStyle="1" w:styleId="112">
    <w:name w:val="标题4"/>
    <w:basedOn w:val="5"/>
    <w:next w:val="23"/>
    <w:link w:val="111"/>
    <w:qFormat/>
    <w:uiPriority w:val="99"/>
    <w:rPr>
      <w:rFonts w:eastAsia="宋体"/>
      <w:kern w:val="0"/>
    </w:rPr>
  </w:style>
  <w:style w:type="character" w:customStyle="1" w:styleId="113">
    <w:name w:val="Quote Char Char"/>
    <w:link w:val="114"/>
    <w:qFormat/>
    <w:locked/>
    <w:uiPriority w:val="99"/>
    <w:rPr>
      <w:i/>
      <w:iCs/>
      <w:color w:val="000000"/>
      <w:sz w:val="22"/>
      <w:szCs w:val="22"/>
    </w:rPr>
  </w:style>
  <w:style w:type="paragraph" w:customStyle="1" w:styleId="114">
    <w:name w:val="引用1"/>
    <w:basedOn w:val="1"/>
    <w:next w:val="1"/>
    <w:link w:val="113"/>
    <w:qFormat/>
    <w:uiPriority w:val="99"/>
    <w:rPr>
      <w:i/>
      <w:iCs/>
      <w:color w:val="000000"/>
      <w:kern w:val="0"/>
      <w:sz w:val="22"/>
      <w:szCs w:val="22"/>
    </w:rPr>
  </w:style>
  <w:style w:type="paragraph" w:customStyle="1" w:styleId="115">
    <w:name w:val="_Style 50"/>
    <w:basedOn w:val="1"/>
    <w:qFormat/>
    <w:uiPriority w:val="99"/>
  </w:style>
  <w:style w:type="paragraph" w:customStyle="1" w:styleId="116">
    <w:name w:val="样式 标题 1 + 黑体 三号 非加粗 居中 段前: 6 磅 段后: 6 磅 行距: 固定值 20 磅"/>
    <w:basedOn w:val="4"/>
    <w:qFormat/>
    <w:uiPriority w:val="99"/>
    <w:pPr>
      <w:spacing w:before="120" w:after="120" w:line="400" w:lineRule="exact"/>
      <w:jc w:val="center"/>
    </w:pPr>
    <w:rPr>
      <w:rFonts w:ascii="黑体" w:hAnsi="黑体" w:eastAsia="黑体" w:cs="黑体"/>
      <w:b w:val="0"/>
      <w:bCs w:val="0"/>
      <w:sz w:val="32"/>
      <w:szCs w:val="32"/>
    </w:rPr>
  </w:style>
  <w:style w:type="paragraph" w:customStyle="1" w:styleId="117">
    <w:name w:val="表格标题"/>
    <w:basedOn w:val="1"/>
    <w:qFormat/>
    <w:uiPriority w:val="99"/>
    <w:pPr>
      <w:adjustRightInd w:val="0"/>
      <w:snapToGrid w:val="0"/>
      <w:spacing w:line="480" w:lineRule="exact"/>
      <w:ind w:left="508" w:leftChars="1" w:right="113" w:hanging="505"/>
      <w:jc w:val="center"/>
    </w:pPr>
    <w:rPr>
      <w:rFonts w:ascii="宋体" w:eastAsia="黑体" w:cs="宋体"/>
      <w:sz w:val="36"/>
      <w:szCs w:val="36"/>
    </w:rPr>
  </w:style>
  <w:style w:type="paragraph" w:customStyle="1" w:styleId="118">
    <w:name w:val="样式 标题 2 + Times New Roman 四号 非加粗 段前: 5 磅 段后: 0 磅 行距: 固定值 20..."/>
    <w:basedOn w:val="5"/>
    <w:qFormat/>
    <w:uiPriority w:val="99"/>
    <w:pPr>
      <w:spacing w:before="100" w:after="0" w:line="400" w:lineRule="exact"/>
    </w:pPr>
    <w:rPr>
      <w:rFonts w:ascii="Times New Roman" w:hAnsi="Times New Roman" w:cs="Times New Roman"/>
      <w:b w:val="0"/>
      <w:bCs w:val="0"/>
      <w:sz w:val="28"/>
      <w:szCs w:val="28"/>
    </w:rPr>
  </w:style>
  <w:style w:type="paragraph" w:customStyle="1" w:styleId="119">
    <w:name w:val="Char Char10 Char"/>
    <w:basedOn w:val="1"/>
    <w:qFormat/>
    <w:uiPriority w:val="99"/>
  </w:style>
  <w:style w:type="paragraph" w:customStyle="1" w:styleId="120">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1">
    <w:name w:val="二级标题"/>
    <w:basedOn w:val="122"/>
    <w:qFormat/>
    <w:uiPriority w:val="99"/>
  </w:style>
  <w:style w:type="paragraph" w:customStyle="1" w:styleId="122">
    <w:name w:val="一级标题"/>
    <w:basedOn w:val="4"/>
    <w:qFormat/>
    <w:uiPriority w:val="99"/>
    <w:pPr>
      <w:spacing w:before="0" w:after="0" w:line="240" w:lineRule="auto"/>
      <w:jc w:val="center"/>
    </w:pPr>
    <w:rPr>
      <w:rFonts w:eastAsia="黑体"/>
      <w:b w:val="0"/>
      <w:bCs w:val="0"/>
      <w:sz w:val="28"/>
      <w:szCs w:val="28"/>
    </w:rPr>
  </w:style>
  <w:style w:type="paragraph" w:customStyle="1" w:styleId="123">
    <w:name w:val="Char Char Char"/>
    <w:basedOn w:val="1"/>
    <w:qFormat/>
    <w:uiPriority w:val="99"/>
  </w:style>
  <w:style w:type="paragraph" w:customStyle="1" w:styleId="124">
    <w:name w:val="WPS Plain"/>
    <w:qFormat/>
    <w:uiPriority w:val="99"/>
    <w:rPr>
      <w:rFonts w:ascii="Times New Roman" w:hAnsi="Times New Roman" w:eastAsia="宋体" w:cs="Times New Roman"/>
      <w:kern w:val="0"/>
      <w:sz w:val="20"/>
      <w:szCs w:val="20"/>
      <w:lang w:val="en-US" w:eastAsia="zh-CN" w:bidi="ar-SA"/>
    </w:rPr>
  </w:style>
  <w:style w:type="paragraph" w:customStyle="1" w:styleId="125">
    <w:name w:val="1"/>
    <w:basedOn w:val="1"/>
    <w:next w:val="1"/>
    <w:qFormat/>
    <w:uiPriority w:val="99"/>
  </w:style>
  <w:style w:type="paragraph" w:customStyle="1" w:styleId="126">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7">
    <w:name w:val="样式 一级项标 + 首行缩进:  2 字符 段前: 0.5 行1"/>
    <w:basedOn w:val="1"/>
    <w:qFormat/>
    <w:uiPriority w:val="99"/>
    <w:pPr>
      <w:spacing w:beforeLines="50" w:line="480" w:lineRule="exact"/>
      <w:ind w:firstLine="455" w:firstLineChars="200"/>
    </w:pPr>
    <w:rPr>
      <w:rFonts w:eastAsia="黑体"/>
      <w:b/>
      <w:bCs/>
      <w:sz w:val="24"/>
      <w:szCs w:val="24"/>
    </w:rPr>
  </w:style>
  <w:style w:type="paragraph" w:customStyle="1" w:styleId="128">
    <w:name w:val="样式 标题 3 + (中文) 黑体 小四 非加粗 段前: 7.8 磅 段后: 0 磅 行距: 固定值 20 磅"/>
    <w:basedOn w:val="6"/>
    <w:qFormat/>
    <w:uiPriority w:val="99"/>
    <w:pPr>
      <w:spacing w:before="0" w:after="0" w:line="400" w:lineRule="exact"/>
    </w:pPr>
    <w:rPr>
      <w:rFonts w:eastAsia="黑体"/>
      <w:b w:val="0"/>
      <w:bCs w:val="0"/>
      <w:sz w:val="24"/>
      <w:szCs w:val="24"/>
    </w:rPr>
  </w:style>
  <w:style w:type="paragraph" w:customStyle="1" w:styleId="129">
    <w:name w:val="表格文字"/>
    <w:basedOn w:val="1"/>
    <w:qFormat/>
    <w:uiPriority w:val="99"/>
    <w:pPr>
      <w:adjustRightInd w:val="0"/>
      <w:spacing w:line="420" w:lineRule="atLeast"/>
      <w:jc w:val="left"/>
      <w:textAlignment w:val="baseline"/>
    </w:pPr>
    <w:rPr>
      <w:kern w:val="0"/>
    </w:rPr>
  </w:style>
  <w:style w:type="paragraph" w:customStyle="1" w:styleId="130">
    <w:name w:val="Char1"/>
    <w:basedOn w:val="1"/>
    <w:qFormat/>
    <w:uiPriority w:val="99"/>
    <w:pPr>
      <w:widowControl/>
      <w:spacing w:after="160" w:line="240" w:lineRule="exact"/>
      <w:jc w:val="left"/>
    </w:pPr>
    <w:rPr>
      <w:rFonts w:ascii="宋体" w:hAnsi="宋体" w:cs="宋体"/>
      <w:kern w:val="0"/>
      <w:sz w:val="20"/>
      <w:szCs w:val="20"/>
      <w:lang w:eastAsia="en-US"/>
    </w:rPr>
  </w:style>
  <w:style w:type="paragraph" w:customStyle="1" w:styleId="131">
    <w:name w:val="样式1"/>
    <w:basedOn w:val="1"/>
    <w:next w:val="7"/>
    <w:qFormat/>
    <w:uiPriority w:val="99"/>
    <w:pPr>
      <w:spacing w:line="360" w:lineRule="auto"/>
      <w:ind w:firstLine="420" w:firstLineChars="200"/>
    </w:pPr>
    <w:rPr>
      <w:rFonts w:ascii="宋体" w:hAnsi="宋体" w:cs="宋体"/>
    </w:rPr>
  </w:style>
  <w:style w:type="paragraph" w:customStyle="1" w:styleId="132">
    <w:name w:val="标题3-1"/>
    <w:basedOn w:val="6"/>
    <w:qFormat/>
    <w:uiPriority w:val="99"/>
    <w:pPr>
      <w:tabs>
        <w:tab w:val="left" w:pos="425"/>
      </w:tabs>
      <w:ind w:left="425" w:hanging="425"/>
    </w:pPr>
    <w:rPr>
      <w:sz w:val="24"/>
      <w:szCs w:val="24"/>
    </w:rPr>
  </w:style>
  <w:style w:type="paragraph" w:customStyle="1" w:styleId="133">
    <w:name w:val="Char"/>
    <w:basedOn w:val="1"/>
    <w:qFormat/>
    <w:uiPriority w:val="99"/>
    <w:pPr>
      <w:snapToGrid w:val="0"/>
      <w:spacing w:line="360" w:lineRule="auto"/>
      <w:ind w:firstLine="200" w:firstLineChars="200"/>
    </w:pPr>
    <w:rPr>
      <w:rFonts w:eastAsia="仿宋_GB2312"/>
      <w:sz w:val="24"/>
      <w:szCs w:val="24"/>
    </w:rPr>
  </w:style>
  <w:style w:type="paragraph" w:customStyle="1" w:styleId="134">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5">
    <w:name w:val="表格"/>
    <w:basedOn w:val="1"/>
    <w:qFormat/>
    <w:uiPriority w:val="99"/>
    <w:pPr>
      <w:jc w:val="center"/>
      <w:textAlignment w:val="center"/>
    </w:pPr>
    <w:rPr>
      <w:rFonts w:ascii="华文细黑" w:hAnsi="华文细黑" w:cs="华文细黑"/>
      <w:kern w:val="0"/>
    </w:rPr>
  </w:style>
  <w:style w:type="paragraph" w:customStyle="1" w:styleId="136">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37">
    <w:name w:val="无间隔3"/>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38">
    <w:name w:val="Char Char21"/>
    <w:basedOn w:val="49"/>
    <w:qFormat/>
    <w:uiPriority w:val="99"/>
    <w:rPr>
      <w:rFonts w:ascii="宋体" w:hAnsi="Courier New" w:eastAsia="宋体" w:cs="宋体"/>
      <w:kern w:val="2"/>
      <w:sz w:val="21"/>
      <w:szCs w:val="21"/>
      <w:lang w:val="en-US" w:eastAsia="zh-CN"/>
    </w:rPr>
  </w:style>
  <w:style w:type="character" w:customStyle="1" w:styleId="139">
    <w:name w:val="Char Char111"/>
    <w:basedOn w:val="49"/>
    <w:qFormat/>
    <w:uiPriority w:val="99"/>
    <w:rPr>
      <w:rFonts w:ascii="Times New Roman" w:hAnsi="Times New Roman" w:eastAsia="宋体" w:cs="Times New Roman"/>
      <w:sz w:val="20"/>
      <w:szCs w:val="20"/>
    </w:rPr>
  </w:style>
  <w:style w:type="paragraph" w:customStyle="1" w:styleId="140">
    <w:name w:val="Char Char10 Char1"/>
    <w:basedOn w:val="1"/>
    <w:qFormat/>
    <w:uiPriority w:val="99"/>
  </w:style>
  <w:style w:type="paragraph" w:customStyle="1" w:styleId="141">
    <w:name w:val="引用2"/>
    <w:basedOn w:val="1"/>
    <w:next w:val="1"/>
    <w:qFormat/>
    <w:uiPriority w:val="99"/>
    <w:rPr>
      <w:i/>
      <w:iCs/>
      <w:color w:val="000000"/>
      <w:sz w:val="22"/>
      <w:szCs w:val="22"/>
    </w:rPr>
  </w:style>
  <w:style w:type="paragraph" w:customStyle="1" w:styleId="142">
    <w:name w:val="明显引用2"/>
    <w:basedOn w:val="1"/>
    <w:next w:val="1"/>
    <w:qFormat/>
    <w:uiPriority w:val="99"/>
    <w:pPr>
      <w:pBdr>
        <w:bottom w:val="single" w:color="4F81BD" w:sz="4" w:space="4"/>
      </w:pBdr>
      <w:spacing w:before="200" w:after="280"/>
      <w:ind w:left="936" w:right="936"/>
    </w:pPr>
    <w:rPr>
      <w:b/>
      <w:bCs/>
      <w:i/>
      <w:iCs/>
      <w:color w:val="4F81BD"/>
      <w:sz w:val="22"/>
      <w:szCs w:val="22"/>
    </w:rPr>
  </w:style>
  <w:style w:type="paragraph" w:customStyle="1" w:styleId="143">
    <w:name w:val="Char2"/>
    <w:basedOn w:val="1"/>
    <w:qFormat/>
    <w:uiPriority w:val="99"/>
    <w:pPr>
      <w:snapToGrid w:val="0"/>
      <w:spacing w:line="360" w:lineRule="auto"/>
      <w:ind w:firstLine="200" w:firstLineChars="200"/>
    </w:pPr>
    <w:rPr>
      <w:rFonts w:eastAsia="仿宋_GB2312"/>
      <w:sz w:val="24"/>
      <w:szCs w:val="24"/>
    </w:rPr>
  </w:style>
  <w:style w:type="paragraph" w:customStyle="1" w:styleId="144">
    <w:name w:val="List Paragraph1"/>
    <w:basedOn w:val="1"/>
    <w:qFormat/>
    <w:uiPriority w:val="99"/>
    <w:pPr>
      <w:ind w:firstLine="420" w:firstLineChars="200"/>
    </w:pPr>
  </w:style>
  <w:style w:type="paragraph" w:customStyle="1" w:styleId="145">
    <w:name w:val="报告正文"/>
    <w:basedOn w:val="1"/>
    <w:qFormat/>
    <w:uiPriority w:val="99"/>
    <w:pPr>
      <w:spacing w:line="360" w:lineRule="auto"/>
      <w:ind w:firstLine="200" w:firstLineChars="200"/>
    </w:pPr>
    <w:rPr>
      <w:rFonts w:ascii="宋体" w:hAnsi="宋体" w:cs="宋体"/>
      <w:sz w:val="28"/>
      <w:szCs w:val="28"/>
    </w:rPr>
  </w:style>
  <w:style w:type="paragraph" w:customStyle="1" w:styleId="146">
    <w:name w:val="TOC Heading1"/>
    <w:basedOn w:val="4"/>
    <w:next w:val="1"/>
    <w:qFormat/>
    <w:uiPriority w:val="99"/>
    <w:pPr>
      <w:outlineLvl w:val="9"/>
    </w:pPr>
  </w:style>
  <w:style w:type="paragraph" w:customStyle="1" w:styleId="147">
    <w:name w:val="p0"/>
    <w:basedOn w:val="1"/>
    <w:qFormat/>
    <w:uiPriority w:val="99"/>
    <w:pPr>
      <w:widowControl/>
    </w:pPr>
    <w:rPr>
      <w:kern w:val="0"/>
    </w:rPr>
  </w:style>
  <w:style w:type="character" w:customStyle="1" w:styleId="148">
    <w:name w:val="NormalCharacter"/>
    <w:qFormat/>
    <w:uiPriority w:val="99"/>
    <w:rPr>
      <w:rFonts w:ascii="Times New Roman" w:hAnsi="Times New Roman" w:eastAsia="宋体" w:cs="Times New Roman"/>
      <w:kern w:val="2"/>
      <w:sz w:val="21"/>
      <w:szCs w:val="21"/>
      <w:lang w:val="en-US" w:eastAsia="zh-CN"/>
    </w:rPr>
  </w:style>
  <w:style w:type="character" w:customStyle="1" w:styleId="149">
    <w:name w:val="dash6b63_6587__char1"/>
    <w:qFormat/>
    <w:uiPriority w:val="99"/>
    <w:rPr>
      <w:rFonts w:ascii="Calibri" w:hAnsi="Calibri" w:cs="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87</Pages>
  <Words>6861</Words>
  <Lines>0</Lines>
  <Paragraphs>0</Paragraphs>
  <TotalTime>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2020-08-17T08:22:00Z</dcterms:created>
  <dc:creator>Administrator</dc:creator>
  <cp:lastModifiedBy>涵丫头</cp:lastModifiedBy>
  <cp:lastPrinted>2021-08-03T02:38:00Z</cp:lastPrinted>
  <dcterms:modified xsi:type="dcterms:W3CDTF">2021-08-03T03:52:51Z</dcterms:modified>
  <cp:revision>513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DB0A405E4240468A9260FE74D836FAEB</vt:lpwstr>
  </property>
</Properties>
</file>