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2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三</w:t>
      </w:r>
      <w:r>
        <w:rPr>
          <w:rFonts w:hint="eastAsia" w:ascii="宋体" w:hAnsi="宋体" w:cs="宋体"/>
          <w:b/>
          <w:kern w:val="0"/>
          <w:sz w:val="36"/>
          <w:szCs w:val="36"/>
        </w:rPr>
        <w:t>、</w:t>
      </w:r>
      <w:bookmarkStart w:id="0" w:name="_GoBack"/>
      <w:r>
        <w:rPr>
          <w:rFonts w:hint="eastAsia" w:ascii="宋体" w:hAnsi="宋体" w:cs="宋体"/>
          <w:b/>
          <w:kern w:val="0"/>
          <w:sz w:val="36"/>
          <w:szCs w:val="36"/>
        </w:rPr>
        <w:t>货物分项报价一览表</w:t>
      </w:r>
    </w:p>
    <w:bookmarkEnd w:id="0"/>
    <w:p>
      <w:pPr>
        <w:spacing w:line="420" w:lineRule="exact"/>
        <w:ind w:firstLine="602" w:firstLineChars="200"/>
        <w:rPr>
          <w:rFonts w:ascii="宋体" w:hAnsi="宋体" w:cs="宋体"/>
          <w:b/>
          <w:sz w:val="30"/>
          <w:szCs w:val="30"/>
        </w:rPr>
      </w:pPr>
    </w:p>
    <w:p>
      <w:pPr>
        <w:spacing w:line="420" w:lineRule="exact"/>
        <w:ind w:firstLine="210" w:firstLineChars="100"/>
        <w:rPr>
          <w:rFonts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项目名称：</w:t>
      </w:r>
      <w:r>
        <w:rPr>
          <w:rFonts w:hint="eastAsia" w:ascii="宋体" w:hAnsi="宋体" w:cs="宋体"/>
          <w:szCs w:val="21"/>
          <w:u w:val="single"/>
        </w:rPr>
        <w:t>温县公安局信号灯、标线等交通设施项目</w:t>
      </w:r>
    </w:p>
    <w:p>
      <w:pPr>
        <w:pStyle w:val="4"/>
        <w:spacing w:line="420" w:lineRule="exact"/>
        <w:ind w:firstLine="210" w:firstLineChars="100"/>
        <w:rPr>
          <w:rFonts w:ascii="宋体" w:eastAsia="宋体" w:cs="宋体"/>
          <w:sz w:val="21"/>
          <w:szCs w:val="21"/>
          <w:u w:val="single"/>
        </w:rPr>
      </w:pPr>
      <w:r>
        <w:rPr>
          <w:rFonts w:hint="eastAsia" w:ascii="宋体" w:eastAsia="宋体" w:cs="宋体"/>
          <w:bCs/>
          <w:sz w:val="21"/>
          <w:szCs w:val="21"/>
        </w:rPr>
        <w:t>项目编号：</w:t>
      </w:r>
      <w:r>
        <w:rPr>
          <w:rFonts w:hint="eastAsia" w:ascii="宋体" w:eastAsia="宋体" w:cs="宋体"/>
          <w:bCs/>
          <w:sz w:val="21"/>
          <w:szCs w:val="21"/>
          <w:u w:val="single"/>
        </w:rPr>
        <w:t>温交易【2020】81号    温政采【2020】6-16 号</w:t>
      </w:r>
    </w:p>
    <w:tbl>
      <w:tblPr>
        <w:tblStyle w:val="6"/>
        <w:tblpPr w:leftFromText="180" w:rightFromText="180" w:vertAnchor="text" w:horzAnchor="page" w:tblpXSpec="center" w:tblpY="317"/>
        <w:tblOverlap w:val="never"/>
        <w:tblW w:w="1008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946"/>
        <w:gridCol w:w="4546"/>
        <w:gridCol w:w="577"/>
        <w:gridCol w:w="554"/>
        <w:gridCol w:w="1061"/>
        <w:gridCol w:w="1143"/>
        <w:gridCol w:w="6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货物名称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品牌及参数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一：旅游路与老温武路十字路口信号灯、标志牌、标线清单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机动车信号灯(满屏灯)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JD400-3-301SL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包含：灯具、帽檐、装饰边、背杆支架、U型抱箍；产品尺寸：1380×455×130mm（铝壳灯体）；面罩规格：φ400mm； 面罩材质：玻璃；外壳材质：铝压铸；表面处理：黑色喷塑哑光；LED数量：红156，黄156，绿156；LED波长：红：625nm；黄：590nm；绿：505nm；LED直径：φ5mm ；单管电流：＜18mA；LED寿命：70000小时；绝缘电阻：500MΩ；介电强度：1440V；中心光强：400 ~1000 cd；可视距离：＞450m；可视角度：＞30°；工作电压：AC 220V±44V，50HZ； 功率：功率20W；工作温度：-40 ~ +80℃ ；相对湿度：93%；防护等级：IP53；重量：20kg；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两联体动态人行横道灯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RX300-3-2010SL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红色灯亮度5000cd、波长；黄色灯亮度、波长590±5nm；绿色灯亮度9000cd、波长505±5nm；工作电压范围AC220V-50/60Hzor DC12V/24V；工作环境温度-40~+80℃；外壳材质铝合金。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倒计时器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海康威视DX-3-T-1-80607L11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罩规格：800×600×420mm（带帽檐）；产品尺寸：770×581×120mm；数字尺寸：500×260mm；计时方式：跟随/触发/RS485通信；显示数值：红99~1；绿99~1；黄9~1；面罩材质：PC；外壳材质：铝、黑色喷塑；LED数量：红420，黄420，绿420；LED波长：红：625nm；黄：590nm；绿：505nm；LED直径：φ5mm； 单管电流：＜18mA；LED寿命：70000小时；中心亮度：红＞5000 cd/m2；黄＞5000 cd/m2；绿＞5000 cd/m2；可视距离：＞500m；可视角度：＞30°；工作电压：AC 220V±44V，50HZ；   功率：25W；工作温度：-40 ~ +80℃； 相对湿度：93%；防护等级：IP53；重量：15kg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控制电缆（主灯地埋用）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14*1.5mm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控制电缆（人行地埋用）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 5*1.5mm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RVV2*6mm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RVV4*1.0mm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JXCB7m*8mm-7m*6mm定制八棱杆，（视路口情况定）。立杆整体热镀锌,整个杆体无任何一处漏焊，焊缝平整，无任何焊接缺陷。喷塑工艺：后钝化处理，喷塑附着力好，厚度80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JXCB4m*4.5mm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1.2*1.2*1.5mC30商品砼，含开挖、下笼、回填、清理。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0.7*0.7*0.8mC30商品砼，含开挖、下笼、回填、清理。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主路面过路顶管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顶管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人行道开挖及修复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边道接线沟尺寸宽300mm×深700mm，地下电缆线管使用直径75mm的PE管，含开挖、铺设管道、回填、恢复边道砖。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碳素管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φ75mm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冷喷标线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斑马线、停止线、分道线、箭头等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平方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分道牌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立柱￠140×4mm×7000mm热镀锌；双悬臂￠75×2.5mm×4000mm热镀锌；混凝土预埋件800mm×800mm×1000mm；版面1200mm×2400mm。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组合标志牌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立柱:￠219×6mm×7000mm、悬臂:￠114×3mm×5000mm、预埋件:1000mm×1000mm×1200mm。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面板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￠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1000mm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、禁停、禁鸣、限速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二：子夏大街与纬二路十字路口信号灯、标志牌、标线清单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两联体动态人行横道灯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海康威视RX300-3-2010SL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红色灯亮度5000cd、波长；黄色灯亮度、波长590±5nm；绿色灯亮度9000cd、波长505±5nm；工作电压范围AC220V-50/60Hzor DC12V/24V；工作环境温度-40~+80℃；外壳材质铝合金。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倒计时器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DX-3-T-1-80607L11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罩规格：800×600×420mm（带帽檐）；产品尺寸：770×581×120mm；数字尺寸：500×260mm；计时方式：跟随/触发/RS485通信；显示数值：红99~1；绿99~1；黄9~1；面罩材质：PC；外壳材质：铝、黑色喷塑；LED数量：红420，黄420，绿420；LED波长：红：625nm；黄：590nm；绿：505nm；LED直径：φ5mm； 单管电流：＜18mA；LED寿命：70000小时；中心亮度：红＞5000 cd/m2；黄＞5000 cd/m2；绿＞5000 cd/m2；可视距离：＞500m；可视角度：＞30°；工作电压：AC 220V±44V，50HZ；   功率：25W；工作温度：-40 ~ +80℃； 相对湿度：93%；防护等级：IP53；重量：15kg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控制电缆（主灯地埋用）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19*1.5mm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控制电缆（人行地埋用）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 5*1.5mm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RVV2*6mm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default"/>
                <w:color w:val="auto"/>
                <w:lang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RVV4*1.0mm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JXCB7m*8mm-11m*6mm定制八棱杆，（视路口情况定）。立杆整体热镀锌,整个杆体无任何一处漏焊，焊缝平整，无任何焊接缺陷。喷塑工艺：后钝化处理，喷塑附着力好，厚度80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JXCB4m*4.5mm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2.0*2.0*2.0mC30商品砼，含开挖、下笼、回填、清理。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1.0*1.0*1.0mC30商品砼，含开挖、下笼、回填、清理。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主路面过路顶管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顶管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人行道开挖及修复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边道接线沟尺寸宽300mm×深700mm，地下电缆线管使用直径75mm的PE管，含开挖、铺设管道、回填、恢复边道砖。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碳素管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φ75mm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19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热熔标线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停止线、斑马线、箭头、分道线等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平方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分道牌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立柱￠140×4mm×7000mm热镀锌；双悬臂￠75×2.5mm×4000mm热镀锌；混凝土预埋件800mm×800mm×1000mm；版面1200mm×2400mm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隔离护栏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护栏：1100×3000mm,立柱：80×80×2.0mm，槽钢：63×40×4.8，连接片：68×50×5mm,底座：400×300×170mm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三：纬七路与慈胜大街丁字路口信号灯、标志牌、标线清单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含机柜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两联体动态人行横道灯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海康威视RX300-3-2010SL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红色灯亮度5000cd、波长；黄色灯亮度、波长590±5nm；绿色灯亮度9000cd、波长505±5nm；工作电压范围AC220V-50/60Hzor DC12V/24V；工作环境温度-40~+80℃；外壳材质铝合金。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倒计时器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海康威视DX-3-T-1-80607L11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罩规格：800×600×420mm（带帽檐）；产品尺寸：770×581×120mm；数字尺寸：500×260mm；计时方式：跟随/触发/RS485通信；显示数值：红99~1；绿99~1；黄9~1；面罩材质：PC；外壳材质：铝、黑色喷塑；LED数量：红420，黄420，绿420；LED波长：红：625nm；黄：590nm；绿：505nm；LED直径：φ5mm； 单管电流：＜18mA；LED寿命：70000小时；中心亮度：红＞5000 cd/m2；黄＞5000 cd/m2；绿＞5000 cd/m2；可视距离：＞500m；可视角度：＞30°；工作电压：AC 220V±44V，50HZ；   功率：25W；工作温度：-40 ~ +80℃； 相对湿度：93%；防护等级：IP53；重量：15kg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控制电缆（主灯地埋用）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KVV22 14*1.5mm2铜芯绝缘聚氯乙烯护套信号灯专用控制电缆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控制电缆（人行地埋用）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2"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KVV22  5*1.5mm2铜芯绝缘聚氯乙烯护套信号灯专用控制电缆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220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RVV2*6mm2铜芯绝缘聚氯乙烯护套信号灯专用控制电缆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RVV4*1.0mm2铜芯绝缘聚氯乙烯护套信号灯专用控制电缆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JXCB7m*8mm-11m*6mm定制八棱杆，（视路口情况定）。立杆整体热镀锌,整个杆体无任何一处漏焊，焊缝平整，无任何焊接缺陷。喷塑工艺：后钝化处理，喷塑附着力好，厚度80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JXCB7m*8mm-9m*6mm定制八棱杆，（视路口情况定）。立杆整体热镀锌,整个杆体无任何一处漏焊，焊缝平整，无任何焊接缺陷。喷塑工艺：后钝化处理，喷塑附着力好，厚度80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人行灯立杆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JXCB4m*4.5mm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1.2*1.2*1.5mC30商品砼，含开挖、下笼、回填、清理。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人行基础筑建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0.7*0.7*0.8mC30商品砼，含开挖、下笼、回填、清理。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主路面过路顶管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顶管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人行道开挖及修复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边道接线沟尺寸宽300mm×深700mm，地下电缆线管使用直径75mm的PE管，含开挖、铺设管道、回填、恢复边道砖。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碳素管</w:t>
            </w:r>
          </w:p>
        </w:tc>
        <w:tc>
          <w:tcPr>
            <w:tcW w:w="4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φ75mm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四：慈胜大街与老温孟路十字路口信号灯、标志牌、标线清单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含机柜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机动车信号灯(满屏灯)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海康威视JD400-3-301SL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包含：灯具、帽檐、装饰边、背杆支架、U型抱箍；产品尺寸：1380×455×130mm（铝壳灯体）；面罩规格：φ400mm； 面罩材质：玻璃；外壳材质：铝压铸；表面处理：黑色喷塑哑光；LED数量：红156，黄156，绿156；LED波长：红：625nm；黄：590nm；绿：505nm；LED直径：φ5mm ；单管电流：＜18mA；LED寿命：70000小时；绝缘电阻：500MΩ；介电强度：1440V；中心光强：400 ~1000 cd；可视距离：＞450m；可视角度：＞30°；工作电压：AC 220V±44V，50HZ； 功率：功率20W；工作温度：-40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两联体动态人行横道灯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RX300-3-2010SL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红色灯亮度5000cd、波长；黄色灯亮度、波长590±5nm；绿色灯亮度9000cd、波长505±5nm；工作电压范围AC220V-50/60Hzor DC12V/24V；工作环境温度-40~+80℃；外壳材质铝合金。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倒计时器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DX-3-T-1-80607L11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罩规格：800×600×420mm（带帽檐）；产品尺寸：770×581×120mm；数字尺寸：500×260mm；计时方式：跟随/触发/RS485通信；显示数值：红99~1；绿99~1；黄9~1；面罩材质：PC；外壳材质：铝、黑色喷塑；LED数量：红420，黄420，绿420；LED波长：红：625nm；黄：590nm；绿：505nm；LED直径：φ5mm； 单管电流：＜18mA；LED寿命：70000小时；中心亮度：红＞5000 cd/m2；黄＞5000 cd/m2；绿＞5000 cd/m2；可视距离：＞500m；可视角度：＞30°；工作电压：AC 220V±44V，50HZ；   功率：25W；工作温度：-40 ~ +80℃； 相对湿度：93%；防护等级：IP53；重量：15kg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控制电缆（主灯地埋用）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14*1.5mm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控制电缆（人行地埋用）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 5*1.5mm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RVV2*6mm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RVV4*1.0mm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JXCB7m*8mm-8m*6mm定制八棱杆，（视路口情况定）。立杆整体热镀锌,整个杆体无任何一处漏焊，焊缝平整，无任何焊接缺陷。喷塑工艺：后钝化处理，喷塑附着力好，厚度80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人行灯立杆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JXCB4m*4.5mm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1.2*1.2*1.5mC30商品砼，含开挖、下笼、回填、清理。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0.7*0.7*0.8mC30商品砼，含开挖、下笼、回填、清理。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主路面过路顶管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顶管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人行道开挖及修复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边道接线沟尺寸宽300mm×深700mm，地下电缆线管使用直径75mm的PE管，含开挖、铺设管道、回填、恢复边道砖。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碳素管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φ75mm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60" w:firstLineChars="700"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ind w:firstLine="1260" w:firstLineChars="70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40" w:firstLineChars="30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40" w:firstLineChars="30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热熔标线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斑马线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、停止线、箭头、分道线、双黄实线等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平方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冷喷停车位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230mm×6000mm（含指示箭头）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分道牌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立柱：￠140×4mm×7000mm、双悬臂：￠75×2.5mm×4000mm；预埋件500mm×500mm×800mm；版面：1200mm×2400mm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组合牌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立柱:￠219×6mm×7000mm、悬臂:￠114×3mm×5000mm；预埋件:800mm×800mm×1000mm。面板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￠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1000mm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、禁停、禁货、禁鸣、限速、禁危化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五：谷黄路与老温孟路十字路口信号灯、标志牌、标线（独臂式信号灯）清单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含机柜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机动车信号灯(满屏灯)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JD400-3-301SL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包含：灯具、帽檐、装饰边、背杆支架、U型抱箍；产品尺寸：1380×455×130mm（铝壳灯体）；面罩规格：φ400mm； 面罩材质：玻璃；外壳材质：铝压铸；表面处理：黑色喷塑哑光；LED数量：红156，黄156，绿156；LED波长：红：625nm；黄：590nm；绿：505nm；LED直径：φ5mm ；单管电流：＜18mA；LED寿命：70000小时；绝缘电阻：500MΩ；介电强度：1440V；中心光强：400 ~1000 cd；可视距离：＞450m；可视角度：＞30°；工作电压：AC 220V±44V，50HZ； 功率：功率≤20W；工作温度：-40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RVV2*6mm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RVV4*1.0mm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JXCB7.5m*11mm-15m*8mm定制八棱杆，定制（视路口情况定）。立杆整体热镀锌,整个杆体无任何一处漏焊，焊缝平整，无任何焊接缺陷。喷塑工艺：后钝化处理，喷塑附着力好，厚度80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2.0*2.0*1.5mC30商品砼，含开挖、下笼、回填、清理。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冷喷标线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停止线、斑马线、箭头、分道线等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分道牌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立柱￠140×4mm×7000mm热镀锌；双悬臂￠75×2.5mm×4000mm热镀锌；混凝土预埋件800mm×800mm×1000mm；版面1200mm×2400mm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组合标志牌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立柱:￠219×6mm×7000mm、悬臂:￠114×3mm×5000mm、预埋件:1000mm×1000mm×1200mm。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面板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￠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1000mm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、禁停、禁鸣、限速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六：温县紫黄路与范庄六岔路口信号灯、标志牌、标线预清单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交通信号控制机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XHJ-CW-GA-HK3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符合国家标准《道路交通信号控制机》要求。交通信号控制机应采用不低于ARM9系列32位芯片，具有较强的控制和通信功能，硬件电路和软件设计应采用模块化设计，操作系统应采用自裁减的嵌入式inux系统，并配备网络接口，可支持远程维护及程序在线升级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机体主要由控制主机、配电单元和机柜组成。控制主机主要包括主控板、灯控板、黄闪板、控制和显示面板，由总线连接在一起。应采用可控硅控制信号灯，设备运行稳定；应采用开放性、标准化通信协议，方便扩展；应配备控制和显示面板，可进行信号机状态的实时监控和方案手动调整；对通信、灯具等外部设备的工作状态自动监控和记录，发生故障自动告警并可自动采取相应的处理措施；应具备独立硬件黄闪控制板，不依靠程序控制，提高安全性；应采用GPS授时的方式保证系统的精确时钟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交通信号控制机应具备手动控制、无线遥控、多时段控制、绿波控制、感应控制、公交优先等多种控制方式，可通过网络接口与指挥中心实现远程控制和管理。与原有交通信号灯设备实线互联互通，无缝对接，并出具承诺函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信号灯输出：支持22/44路独立控制输出，单通道带载能力800W；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GPS接口：1个，可接收GPS卫星信号进行实时校时；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通讯协议：应支持NTCIP通信协议，要求交通信号机软件满足NTCIP通讯协议的体系结构，对NTCIP协议通讯方式的主要协议提供支持，在对象存在性测试中，在所支持的27个协议一致组范围内，支持的必选对象以及可选对象占所支持协议一致组对象总数97%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网络通讯异常处置功能：道路交通信号控制机在进行网络通信时，应能对网络数据异常“网络风暴”进行防护，并能正常运行；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控单元失效处置功能：信号机执行定周期工作方式，当主控单元发生故障时，当前路口放行状态应不受影响，应能继续执行定周期工作方式，无灭灯现象；当主控单元故障解除时，应能自动恢复自主控制；支持16主相位+16跟随相位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网络接口：1个百兆网络接口；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其他接口：2个RS232接口，2个RS485接口，1个USB口 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外部输入：支持8路行人按钮输入；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无线遥控接口：提供无线遥控器接入；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工作电压：AC220V±44V，50Hz±2Hz；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工作环境温度：-40℃～+70℃；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工作环境湿度：45%~95%，无凝结；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功耗：＜35W；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绝缘强度：＞100MΩ；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防护等级：不低于IP54（机柜）。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含机柜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机动车信号灯(满屏灯)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JD400-3-301SL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包含：灯具、帽檐、装饰边、背杆支架、U型抱箍；产品尺寸：1380×455×130mm（铝壳灯体）；面罩规格：φ400mm； 面罩材质：玻璃；外壳材质：铝压铸；表面处理：黑色喷塑哑光；LED数量：红156，黄156，绿156；LED波长：红：625nm；黄：590nm；绿：505nm；LED直径：φ5mm ；单管电流：＜18mA；LED寿命：70000小时；绝缘电阻：500MΩ；介电强度：1440V；中心光强：400 ~1000 cd；可视距离：＞450m；可视角度：＞30°；工作电压：AC 220V±44V，50HZ； 功率：功率20W；工作温度：-40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 xml:space="preserve"> 机动车信号灯(箭头灯）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海康威视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FX400-3-302XSL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包含：灯具、帽檐、装饰边、背杆支架、U型抱箍；产品尺寸：1380×455×130mm（铝壳灯体；）面罩规格：φ400mm ；面罩材质：玻璃；外壳材质：铝压铸；表面处理：黑色喷塑哑光；LED数量：红90，黄90，绿90；LED波长：红：625nm；黄：590nm；绿：505nm；LED直径：φ5mm ；单管电流：＜18mA；LED寿命：70000小时；绝缘电阻：500MΩ；介电强度：1440V；中心亮度：5000 ~15000 cd/m2；可视距离：＞450m；可视角度：＞30°；工作电压：AC 220V±44V，50HZ ；  功率：功率20W；工作温度：-40 ~ +80℃ ；相对湿度：93%；防护等级：IP53；重量：20kg；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控制电缆（主灯地埋用）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KVV22 14*1.5mm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电缆(电源线)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RVV2*6mm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电缆(灯用)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Style w:val="8"/>
                <w:rFonts w:hint="eastAsia" w:eastAsia="宋体"/>
                <w:color w:val="auto"/>
                <w:lang w:eastAsia="zh-CN" w:bidi="ar"/>
              </w:rPr>
            </w:pPr>
            <w:r>
              <w:rPr>
                <w:rStyle w:val="8"/>
                <w:rFonts w:hint="eastAsia"/>
                <w:color w:val="auto"/>
                <w:lang w:eastAsia="zh-CN" w:bidi="ar"/>
              </w:rPr>
              <w:t>讯城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RVV4*1.0mm</w:t>
            </w:r>
            <w:r>
              <w:rPr>
                <w:rStyle w:val="9"/>
                <w:rFonts w:hint="default"/>
                <w:color w:val="auto"/>
                <w:lang w:bidi="ar"/>
              </w:rPr>
              <w:t>2</w:t>
            </w:r>
            <w:r>
              <w:rPr>
                <w:rStyle w:val="8"/>
                <w:rFonts w:hint="default"/>
                <w:color w:val="auto"/>
                <w:lang w:bidi="ar"/>
              </w:rPr>
              <w:t>铜芯绝缘聚氯乙烯护套信号灯专用控制电缆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JXCB7m*8mm-8m*6mm定制八棱杆，（视路口情况定）。立杆整体热镀锌,整个杆体无任何一处漏焊，焊缝平整，无任何焊接缺陷。喷塑工艺：后钝化处理，喷塑附着力好，厚度80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机动车信号灯立杆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JXCB6m*5mm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定制八棱杆，（视路口情况定）。立杆整体热镀锌,整个杆体无任何一处漏焊，焊缝平整，无任何焊接缺陷。喷塑工艺：后钝化处理，喷塑附着力好，厚度80 m。喷塑采用优质塑粉。符合astm d3359－83标准。热镀锌量每平方米不少于500g，确保10年以上不生锈。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信号机基础筑建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0.8*0.8*0.6m，C30商品砼，含开挖、回填、清理。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1.2*1.2*1.5mC30商品砼，含开挖、下笼、回填、清理。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立杆基础筑建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0.7*0.7*1mC30商品砼，含开挖、下笼、回填、清理。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主路面过路顶管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顶管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检查井及井盖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500mm*500mm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运输、吊车、安装调试费用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路口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辅材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配套套管、抱箍、各种接头等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分道牌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立柱￠140×4mm×7000mm热镀锌；双悬臂￠75×2.5mm×4000mm热镀锌；混凝土预埋件800mm×800mm×1000mm；版面1200mm×2400mm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组合标志牌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定制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立柱:￠219×6mm×7000mm、悬臂:￠114×3mm×5000mm、预埋件:1000mm×1000mm×1200mm。面板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￠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1000mm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、禁停、禁鸣、限速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冷喷标线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停止线、斑马线、箭头、分道线等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平方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firstLine="0" w:firstLineChars="0"/>
        <w:textAlignment w:val="auto"/>
        <w:rPr>
          <w:rFonts w:hint="eastAsia" w:ascii="宋体" w:hAnsi="宋体" w:cs="宋体"/>
          <w:sz w:val="28"/>
          <w:szCs w:val="28"/>
        </w:rPr>
      </w:pPr>
    </w:p>
    <w:tbl>
      <w:tblPr>
        <w:tblStyle w:val="6"/>
        <w:tblpPr w:leftFromText="180" w:rightFromText="180" w:vertAnchor="text" w:horzAnchor="page" w:tblpXSpec="center" w:tblpY="317"/>
        <w:tblOverlap w:val="never"/>
        <w:tblW w:w="1008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507"/>
        <w:gridCol w:w="1404"/>
        <w:gridCol w:w="3682"/>
        <w:gridCol w:w="476"/>
        <w:gridCol w:w="554"/>
        <w:gridCol w:w="1061"/>
        <w:gridCol w:w="1143"/>
        <w:gridCol w:w="6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10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七：温县城区施划冷喷交通标线清单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名称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18"/>
                <w:szCs w:val="18"/>
                <w:lang w:val="en-US" w:eastAsia="zh-CN" w:bidi="ar-SA"/>
              </w:rPr>
              <w:t>位置</w:t>
            </w:r>
          </w:p>
        </w:tc>
        <w:tc>
          <w:tcPr>
            <w:tcW w:w="3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参数及性能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单位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单价（元）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单价（元）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  <w:jc w:val="center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冷喷标线</w:t>
            </w:r>
          </w:p>
        </w:tc>
        <w:tc>
          <w:tcPr>
            <w:tcW w:w="14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  <w:t>(太行路、子夏大街、古温大街、人民大街、慈胜大街、建兴大街、振兴路、纬七路、老城区及信号灯路口等</w:t>
            </w:r>
          </w:p>
        </w:tc>
        <w:tc>
          <w:tcPr>
            <w:tcW w:w="3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  <w:t>标线应为普通溶剂型涂料、厚度0.4—0.5mm、应无结块、结皮现象、易于搅拌、粘度100（涂4杯，S）密度1.2。施工性能，空气或无空气喷涂（或涂刮）施工性能好。涂膜外观，干燥后应无发皱、泛花、起泡、开裂、粘胎等现象，涂膜颜色和外观应与标准板差异不大。不粘胎干燥时间15。遮盖率%、白色95、黄色80。色度性能（45/0）耐磨性≤40（JM—100橡胶砂轮）耐水性，在水中24小时应无异浸泡。耐碱性、在氢氧化钙泡和溶解液中浸24小时应无异常。附着性（画圈法）4。柔韧性（mm）5。固体含量（%）60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25900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466200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hint="eastAsia" w:asciiTheme="majorEastAsia" w:hAnsiTheme="majorEastAsia" w:eastAsiaTheme="majorEastAsia" w:cstheme="major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15"/>
                <w:szCs w:val="15"/>
              </w:rPr>
              <w:t>含箭头）</w:t>
            </w: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5"/>
                <w:szCs w:val="15"/>
              </w:rPr>
              <w:t>质量要求：1、所有设施要按照参数、规格设计标准施工。2、冷喷标线质保6个月，标线厚度符合国家标准停车泊位含指示箭头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冷喷停车泊位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6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（含箭头）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asciiTheme="majorEastAsia" w:hAnsiTheme="majorEastAsia" w:eastAsiaTheme="majorEastAsia" w:cstheme="maj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0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"/>
              </w:rPr>
              <w:t>八：温县辖区事故隐患点安装设施清单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14米4头高空照明灯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获轵线6处、大练线2处、谷黄路4处、温沁路3处、紫黄路1处</w:t>
            </w:r>
          </w:p>
        </w:tc>
        <w:tc>
          <w:tcPr>
            <w:tcW w:w="3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钢材型号：Q235，规格：壁厚4 mm，高度：14米，带装饰避雷针。整体热镀锌喷塑，并做静电处理。基础：800×1000×1500mm.功率：200瓦。灯壳为压铸铝制,专用LED灯具外壳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16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160000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含安装及电表、电源线等质保期：两年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减速带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获轵线22处、大练线5处、谷黄路12处、温沁路9处、紫黄路8处、县道6处</w:t>
            </w:r>
          </w:p>
        </w:tc>
        <w:tc>
          <w:tcPr>
            <w:tcW w:w="36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橡胶减速带规格：5mm×300mm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1000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橡胶减速带，质保一年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爆闪灯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获轵线10-处、大练线3处、温沁路2处、紫黄路5处、县道2处</w:t>
            </w: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立柱：￠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14×5mm×70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0m</w:t>
            </w: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、双悬臂：￠75×2.5mm×</w:t>
            </w:r>
            <w:r>
              <w:rPr>
                <w:sz w:val="18"/>
                <w:szCs w:val="18"/>
              </w:rPr>
              <w:t>400</w:t>
            </w:r>
            <w:r>
              <w:rPr>
                <w:rFonts w:hint="eastAsia"/>
                <w:sz w:val="18"/>
                <w:szCs w:val="18"/>
              </w:rPr>
              <w:t>0m</w:t>
            </w: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、地笼：600mm×600mm×800mm基础：1000mm×1000mm×1200mm</w:t>
            </w:r>
          </w:p>
        </w:tc>
        <w:tc>
          <w:tcPr>
            <w:tcW w:w="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/>
              </w:rPr>
              <w:t>处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88000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混凝土浇筑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  <w:jc w:val="center"/>
        </w:trPr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ajorEastAsia" w:hAnsiTheme="majorEastAsia" w:eastAsiaTheme="majorEastAsia" w:cstheme="maj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版面：￠1000mm（路口减速慢行）</w:t>
            </w:r>
          </w:p>
        </w:tc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2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sz w:val="18"/>
                <w:szCs w:val="18"/>
              </w:rPr>
              <w:t>2.5mm厚铝板、3M反光膜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ajorEastAsia" w:hAnsiTheme="majorEastAsia" w:eastAsiaTheme="majorEastAsia" w:cstheme="maj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6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灯太阳能</w:t>
            </w:r>
            <w:r>
              <w:rPr>
                <w:sz w:val="18"/>
                <w:szCs w:val="18"/>
              </w:rPr>
              <w:t>LED</w:t>
            </w:r>
            <w:r>
              <w:rPr>
                <w:rFonts w:hint="eastAsia"/>
                <w:sz w:val="18"/>
                <w:szCs w:val="18"/>
              </w:rPr>
              <w:t>爆闪灯规格：</w:t>
            </w:r>
            <w:r>
              <w:rPr>
                <w:sz w:val="18"/>
                <w:szCs w:val="18"/>
              </w:rPr>
              <w:t>520</w:t>
            </w:r>
            <w:r>
              <w:rPr>
                <w:rFonts w:hint="eastAsia"/>
                <w:sz w:val="18"/>
                <w:szCs w:val="18"/>
              </w:rPr>
              <w:t>mm×</w:t>
            </w:r>
            <w:r>
              <w:rPr>
                <w:sz w:val="18"/>
                <w:szCs w:val="18"/>
              </w:rPr>
              <w:t>165</w:t>
            </w:r>
            <w:r>
              <w:rPr>
                <w:rFonts w:hint="eastAsia"/>
                <w:sz w:val="18"/>
                <w:szCs w:val="18"/>
              </w:rPr>
              <w:t>mm×</w:t>
            </w:r>
            <w:r>
              <w:rPr>
                <w:sz w:val="18"/>
                <w:szCs w:val="18"/>
              </w:rPr>
              <w:t>135mm</w:t>
            </w:r>
            <w:r>
              <w:rPr>
                <w:rFonts w:hint="eastAsia"/>
                <w:sz w:val="18"/>
                <w:szCs w:val="18"/>
              </w:rPr>
              <w:t>太阳能板：290mm×340mm,底座：镀锌管：100mm、Φ89mm（可配用75管使用）。工作电压：12v。蓄电池：14AH（铅酸电池，免维护）7AH×2。太阳能板：8w。阴雨天无光照可持续工作72小时左右.（含夜间模式）</w:t>
            </w: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20" w:lineRule="exact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质保期：壹年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11CA5"/>
    <w:rsid w:val="1391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qFormat/>
    <w:uiPriority w:val="0"/>
    <w:pPr>
      <w:snapToGrid w:val="0"/>
      <w:jc w:val="left"/>
    </w:pPr>
    <w:rPr>
      <w:rFonts w:eastAsia="仿宋_GB2312"/>
      <w:sz w:val="18"/>
      <w:szCs w:val="18"/>
      <w:lang w:eastAsia="en-US"/>
    </w:rPr>
  </w:style>
  <w:style w:type="paragraph" w:styleId="3">
    <w:name w:val="index 5"/>
    <w:basedOn w:val="1"/>
    <w:next w:val="1"/>
    <w:qFormat/>
    <w:uiPriority w:val="0"/>
    <w:pPr>
      <w:ind w:left="1680"/>
    </w:pPr>
    <w:rPr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line="360" w:lineRule="auto"/>
    </w:pPr>
    <w:rPr>
      <w:rFonts w:ascii="楷体_GB2312" w:hAnsi="宋体" w:eastAsia="楷体_GB2312"/>
      <w:sz w:val="28"/>
      <w:szCs w:val="28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character" w:customStyle="1" w:styleId="8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5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2020-07-28T08:30:00Z</dcterms:created>
  <dc:creator>半俗不雅（军）</dc:creator>
  <cp:lastModifiedBy>半俗不雅（军）</cp:lastModifiedBy>
  <dcterms:modified xsi:type="dcterms:W3CDTF">2020-07-28T08:32:54Z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