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8"/>
        <w:ind w:left="0" w:leftChars="0" w:firstLine="0" w:firstLineChars="0"/>
        <w:jc w:val="center"/>
        <w:rPr>
          <w:rStyle w:val="89"/>
          <w:rFonts w:ascii="宋体" w:hAnsi="宋体" w:cs="宋体"/>
          <w:bCs/>
          <w:color w:val="auto"/>
          <w:spacing w:val="24"/>
          <w:sz w:val="52"/>
          <w:szCs w:val="36"/>
        </w:rPr>
      </w:pPr>
      <w:bookmarkStart w:id="0" w:name="_Toc17028"/>
      <w:bookmarkStart w:id="1" w:name="_Toc21446"/>
      <w:bookmarkStart w:id="2" w:name="_Toc421284735"/>
    </w:p>
    <w:p>
      <w:pPr>
        <w:pStyle w:val="28"/>
        <w:ind w:left="0" w:leftChars="0" w:firstLine="0" w:firstLineChars="0"/>
        <w:jc w:val="center"/>
        <w:rPr>
          <w:rStyle w:val="89"/>
          <w:rFonts w:ascii="宋体" w:hAnsi="宋体" w:cs="宋体"/>
          <w:bCs/>
          <w:color w:val="auto"/>
          <w:spacing w:val="24"/>
          <w:sz w:val="52"/>
          <w:szCs w:val="36"/>
        </w:rPr>
      </w:pPr>
      <w:r>
        <w:rPr>
          <w:rStyle w:val="89"/>
          <w:rFonts w:hint="eastAsia" w:ascii="宋体" w:hAnsi="宋体" w:cs="宋体"/>
          <w:bCs/>
          <w:color w:val="auto"/>
          <w:spacing w:val="24"/>
          <w:sz w:val="52"/>
          <w:szCs w:val="36"/>
        </w:rPr>
        <w:t>温县市政基础设施改造升级项目</w:t>
      </w:r>
    </w:p>
    <w:p>
      <w:pPr>
        <w:widowControl/>
        <w:spacing w:before="100" w:beforeAutospacing="1" w:after="100" w:afterAutospacing="1" w:line="300" w:lineRule="auto"/>
        <w:jc w:val="center"/>
        <w:rPr>
          <w:rFonts w:ascii="宋体" w:hAnsi="宋体" w:cs="宋体"/>
          <w:b/>
          <w:bCs/>
          <w:color w:val="auto"/>
          <w:sz w:val="24"/>
          <w:szCs w:val="24"/>
        </w:rPr>
      </w:pPr>
      <w:r>
        <w:rPr>
          <w:rStyle w:val="89"/>
          <w:rFonts w:hint="eastAsia" w:ascii="宋体" w:hAnsi="宋体" w:cs="宋体"/>
          <w:color w:val="auto"/>
          <w:sz w:val="96"/>
          <w:szCs w:val="96"/>
        </w:rPr>
        <w:t>招 标 文 件</w:t>
      </w:r>
      <w:bookmarkEnd w:id="0"/>
      <w:bookmarkEnd w:id="1"/>
      <w:bookmarkEnd w:id="2"/>
    </w:p>
    <w:p>
      <w:pPr>
        <w:spacing w:line="360" w:lineRule="auto"/>
        <w:jc w:val="center"/>
        <w:rPr>
          <w:rFonts w:ascii="宋体" w:hAnsi="宋体" w:cs="宋体"/>
          <w:color w:val="auto"/>
          <w:sz w:val="24"/>
          <w:szCs w:val="24"/>
        </w:rPr>
      </w:pPr>
    </w:p>
    <w:p>
      <w:pPr>
        <w:spacing w:line="360" w:lineRule="auto"/>
        <w:jc w:val="center"/>
        <w:rPr>
          <w:rFonts w:ascii="宋体" w:hAnsi="宋体" w:cs="宋体"/>
          <w:color w:val="auto"/>
          <w:sz w:val="24"/>
          <w:szCs w:val="24"/>
        </w:rPr>
      </w:pP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项目编号：温交易［2019］317号</w:t>
      </w:r>
    </w:p>
    <w:p>
      <w:pPr>
        <w:spacing w:line="360" w:lineRule="auto"/>
        <w:jc w:val="center"/>
        <w:rPr>
          <w:rFonts w:ascii="宋体" w:hAnsi="宋体" w:cs="宋体"/>
          <w:color w:val="auto"/>
          <w:sz w:val="24"/>
          <w:szCs w:val="24"/>
        </w:rPr>
      </w:pPr>
      <w:r>
        <w:rPr>
          <w:rFonts w:hint="eastAsia" w:ascii="仿宋_GB2312" w:hAnsi="宋体" w:eastAsia="仿宋_GB2312"/>
          <w:b/>
          <w:color w:val="auto"/>
          <w:sz w:val="28"/>
          <w:szCs w:val="28"/>
        </w:rPr>
        <w:drawing>
          <wp:anchor distT="0" distB="0" distL="114300" distR="114300" simplePos="0" relativeHeight="251666432" behindDoc="0" locked="0" layoutInCell="1" allowOverlap="1">
            <wp:simplePos x="0" y="0"/>
            <wp:positionH relativeFrom="column">
              <wp:posOffset>9032240</wp:posOffset>
            </wp:positionH>
            <wp:positionV relativeFrom="paragraph">
              <wp:posOffset>711200</wp:posOffset>
            </wp:positionV>
            <wp:extent cx="1979930" cy="1711960"/>
            <wp:effectExtent l="0" t="0" r="1270" b="2540"/>
            <wp:wrapNone/>
            <wp:docPr id="1"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宏业招标"/>
                    <pic:cNvPicPr>
                      <a:picLocks noChangeAspect="1"/>
                    </pic:cNvPicPr>
                  </pic:nvPicPr>
                  <pic:blipFill>
                    <a:blip r:embed="rId9"/>
                    <a:stretch>
                      <a:fillRect/>
                    </a:stretch>
                  </pic:blipFill>
                  <pic:spPr>
                    <a:xfrm>
                      <a:off x="0" y="0"/>
                      <a:ext cx="1979930" cy="1711960"/>
                    </a:xfrm>
                    <a:prstGeom prst="rect">
                      <a:avLst/>
                    </a:prstGeom>
                    <a:noFill/>
                    <a:ln w="9525">
                      <a:noFill/>
                    </a:ln>
                  </pic:spPr>
                </pic:pic>
              </a:graphicData>
            </a:graphic>
          </wp:anchor>
        </w:drawing>
      </w:r>
      <w:r>
        <w:rPr>
          <w:rFonts w:hint="eastAsia" w:ascii="仿宋_GB2312" w:hAnsi="宋体" w:eastAsia="仿宋_GB2312"/>
          <w:b/>
          <w:color w:val="auto"/>
          <w:sz w:val="28"/>
          <w:szCs w:val="28"/>
        </w:rPr>
        <w:drawing>
          <wp:anchor distT="0" distB="0" distL="114300" distR="114300" simplePos="0" relativeHeight="251672576" behindDoc="0" locked="0" layoutInCell="1" allowOverlap="1">
            <wp:simplePos x="0" y="0"/>
            <wp:positionH relativeFrom="column">
              <wp:posOffset>9184640</wp:posOffset>
            </wp:positionH>
            <wp:positionV relativeFrom="paragraph">
              <wp:posOffset>863600</wp:posOffset>
            </wp:positionV>
            <wp:extent cx="1979930" cy="1711960"/>
            <wp:effectExtent l="0" t="0" r="1270" b="2540"/>
            <wp:wrapNone/>
            <wp:docPr id="2"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宏业招标"/>
                    <pic:cNvPicPr>
                      <a:picLocks noChangeAspect="1"/>
                    </pic:cNvPicPr>
                  </pic:nvPicPr>
                  <pic:blipFill>
                    <a:blip r:embed="rId9"/>
                    <a:stretch>
                      <a:fillRect/>
                    </a:stretch>
                  </pic:blipFill>
                  <pic:spPr>
                    <a:xfrm>
                      <a:off x="0" y="0"/>
                      <a:ext cx="1979930" cy="1711960"/>
                    </a:xfrm>
                    <a:prstGeom prst="rect">
                      <a:avLst/>
                    </a:prstGeom>
                    <a:noFill/>
                    <a:ln w="9525">
                      <a:noFill/>
                    </a:ln>
                  </pic:spPr>
                </pic:pic>
              </a:graphicData>
            </a:graphic>
          </wp:anchor>
        </w:drawing>
      </w:r>
      <w:r>
        <w:rPr>
          <w:rFonts w:hint="eastAsia" w:ascii="宋体" w:hAnsi="宋体" w:cs="宋体"/>
          <w:color w:val="auto"/>
          <w:sz w:val="24"/>
          <w:szCs w:val="24"/>
        </w:rPr>
        <w:t xml:space="preserve"> 采购编号：温政采［2019］311号  </w:t>
      </w:r>
    </w:p>
    <w:p>
      <w:pPr>
        <w:spacing w:line="360" w:lineRule="auto"/>
        <w:jc w:val="center"/>
        <w:rPr>
          <w:rFonts w:ascii="宋体" w:hAnsi="宋体" w:cs="宋体"/>
          <w:b/>
          <w:color w:val="auto"/>
          <w:sz w:val="36"/>
          <w:szCs w:val="36"/>
        </w:rPr>
      </w:pPr>
      <w:r>
        <w:rPr>
          <w:rFonts w:hint="eastAsia" w:ascii="宋体" w:hAnsi="宋体" w:cs="宋体"/>
          <w:color w:val="auto"/>
          <w:sz w:val="24"/>
          <w:szCs w:val="24"/>
        </w:rPr>
        <w:t xml:space="preserve">             温政采［2019］12-11号</w:t>
      </w:r>
    </w:p>
    <w:p>
      <w:pPr>
        <w:jc w:val="center"/>
        <w:rPr>
          <w:rFonts w:ascii="宋体" w:hAnsi="宋体" w:cs="宋体"/>
          <w:b/>
          <w:color w:val="auto"/>
          <w:sz w:val="36"/>
          <w:szCs w:val="36"/>
        </w:rPr>
      </w:pPr>
      <w:r>
        <w:rPr>
          <w:rFonts w:hint="eastAsia" w:ascii="仿宋_GB2312" w:hAnsi="宋体" w:eastAsia="仿宋_GB2312"/>
          <w:b/>
          <w:color w:val="auto"/>
          <w:sz w:val="28"/>
          <w:szCs w:val="28"/>
        </w:rPr>
        <w:drawing>
          <wp:anchor distT="0" distB="0" distL="114300" distR="114300" simplePos="0" relativeHeight="251679744" behindDoc="0" locked="0" layoutInCell="1" allowOverlap="1">
            <wp:simplePos x="0" y="0"/>
            <wp:positionH relativeFrom="column">
              <wp:posOffset>1197610</wp:posOffset>
            </wp:positionH>
            <wp:positionV relativeFrom="paragraph">
              <wp:posOffset>382270</wp:posOffset>
            </wp:positionV>
            <wp:extent cx="2743200" cy="2252345"/>
            <wp:effectExtent l="0" t="0" r="0" b="14605"/>
            <wp:wrapSquare wrapText="bothSides"/>
            <wp:docPr id="5" name="Picture 2" descr="封皮11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封皮11副本"/>
                    <pic:cNvPicPr>
                      <a:picLocks noChangeAspect="1"/>
                    </pic:cNvPicPr>
                  </pic:nvPicPr>
                  <pic:blipFill>
                    <a:blip r:embed="rId10"/>
                    <a:stretch>
                      <a:fillRect/>
                    </a:stretch>
                  </pic:blipFill>
                  <pic:spPr>
                    <a:xfrm>
                      <a:off x="0" y="0"/>
                      <a:ext cx="2743200" cy="2252345"/>
                    </a:xfrm>
                    <a:prstGeom prst="rect">
                      <a:avLst/>
                    </a:prstGeom>
                    <a:noFill/>
                    <a:ln>
                      <a:noFill/>
                    </a:ln>
                  </pic:spPr>
                </pic:pic>
              </a:graphicData>
            </a:graphic>
          </wp:anchor>
        </w:drawing>
      </w:r>
    </w:p>
    <w:p>
      <w:pPr>
        <w:jc w:val="center"/>
        <w:rPr>
          <w:rFonts w:ascii="宋体" w:hAnsi="宋体" w:cs="宋体"/>
          <w:b/>
          <w:color w:val="auto"/>
          <w:sz w:val="36"/>
          <w:szCs w:val="36"/>
        </w:rPr>
      </w:pPr>
    </w:p>
    <w:p>
      <w:pPr>
        <w:jc w:val="center"/>
        <w:rPr>
          <w:rFonts w:ascii="宋体" w:hAnsi="宋体" w:cs="宋体"/>
          <w:b/>
          <w:color w:val="auto"/>
          <w:sz w:val="36"/>
          <w:szCs w:val="36"/>
        </w:rPr>
      </w:pPr>
    </w:p>
    <w:p>
      <w:pPr>
        <w:jc w:val="center"/>
        <w:rPr>
          <w:rFonts w:ascii="宋体" w:hAnsi="宋体" w:cs="宋体"/>
          <w:b/>
          <w:color w:val="auto"/>
          <w:sz w:val="36"/>
          <w:szCs w:val="36"/>
        </w:rPr>
      </w:pPr>
    </w:p>
    <w:p>
      <w:pPr>
        <w:jc w:val="center"/>
        <w:rPr>
          <w:rFonts w:ascii="宋体" w:hAnsi="宋体" w:cs="宋体"/>
          <w:b/>
          <w:color w:val="auto"/>
          <w:sz w:val="36"/>
          <w:szCs w:val="36"/>
        </w:rPr>
      </w:pPr>
    </w:p>
    <w:p>
      <w:pPr>
        <w:jc w:val="center"/>
        <w:rPr>
          <w:rFonts w:ascii="宋体" w:hAnsi="宋体" w:cs="宋体"/>
          <w:b/>
          <w:color w:val="auto"/>
          <w:sz w:val="36"/>
          <w:szCs w:val="36"/>
        </w:rPr>
      </w:pPr>
    </w:p>
    <w:p>
      <w:pPr>
        <w:rPr>
          <w:rFonts w:ascii="宋体" w:hAnsi="宋体" w:cs="宋体"/>
          <w:b/>
          <w:color w:val="auto"/>
          <w:sz w:val="36"/>
          <w:szCs w:val="36"/>
        </w:rPr>
      </w:pPr>
    </w:p>
    <w:p>
      <w:pPr>
        <w:jc w:val="center"/>
        <w:rPr>
          <w:rFonts w:ascii="宋体" w:hAnsi="宋体" w:cs="宋体"/>
          <w:b/>
          <w:color w:val="auto"/>
          <w:sz w:val="36"/>
          <w:szCs w:val="36"/>
        </w:rPr>
      </w:pPr>
    </w:p>
    <w:p>
      <w:pPr>
        <w:jc w:val="center"/>
        <w:rPr>
          <w:rFonts w:ascii="宋体" w:hAnsi="宋体" w:cs="宋体"/>
          <w:b/>
          <w:color w:val="auto"/>
          <w:sz w:val="36"/>
          <w:szCs w:val="36"/>
        </w:rPr>
      </w:pPr>
    </w:p>
    <w:p>
      <w:pPr>
        <w:jc w:val="center"/>
        <w:rPr>
          <w:rFonts w:ascii="宋体" w:hAnsi="宋体" w:cs="宋体"/>
          <w:b/>
          <w:color w:val="auto"/>
          <w:spacing w:val="60"/>
          <w:sz w:val="36"/>
          <w:szCs w:val="36"/>
          <w:lang w:val="zh-CN"/>
        </w:rPr>
      </w:pPr>
      <w:r>
        <w:rPr>
          <w:rFonts w:hint="eastAsia" w:ascii="仿宋_GB2312" w:hAnsi="宋体" w:eastAsia="仿宋_GB2312"/>
          <w:b/>
          <w:color w:val="auto"/>
          <w:sz w:val="28"/>
          <w:szCs w:val="28"/>
        </w:rPr>
        <w:drawing>
          <wp:anchor distT="0" distB="0" distL="114300" distR="114300" simplePos="0" relativeHeight="251678720" behindDoc="0" locked="0" layoutInCell="1" allowOverlap="1">
            <wp:simplePos x="0" y="0"/>
            <wp:positionH relativeFrom="column">
              <wp:posOffset>9337040</wp:posOffset>
            </wp:positionH>
            <wp:positionV relativeFrom="paragraph">
              <wp:posOffset>718820</wp:posOffset>
            </wp:positionV>
            <wp:extent cx="1979930" cy="1711960"/>
            <wp:effectExtent l="0" t="0" r="1270" b="2540"/>
            <wp:wrapNone/>
            <wp:docPr id="3" name="图片 2" descr="宏业招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宏业招标"/>
                    <pic:cNvPicPr>
                      <a:picLocks noChangeAspect="1"/>
                    </pic:cNvPicPr>
                  </pic:nvPicPr>
                  <pic:blipFill>
                    <a:blip r:embed="rId9"/>
                    <a:stretch>
                      <a:fillRect/>
                    </a:stretch>
                  </pic:blipFill>
                  <pic:spPr>
                    <a:xfrm>
                      <a:off x="0" y="0"/>
                      <a:ext cx="1979930" cy="1711960"/>
                    </a:xfrm>
                    <a:prstGeom prst="rect">
                      <a:avLst/>
                    </a:prstGeom>
                    <a:noFill/>
                    <a:ln w="9525">
                      <a:noFill/>
                    </a:ln>
                  </pic:spPr>
                </pic:pic>
              </a:graphicData>
            </a:graphic>
          </wp:anchor>
        </w:drawing>
      </w:r>
      <w:r>
        <w:rPr>
          <w:rFonts w:hint="eastAsia" w:ascii="宋体" w:hAnsi="宋体" w:cs="宋体"/>
          <w:b/>
          <w:color w:val="auto"/>
          <w:sz w:val="36"/>
          <w:szCs w:val="36"/>
        </w:rPr>
        <w:t>采购单位</w:t>
      </w:r>
      <w:r>
        <w:rPr>
          <w:rFonts w:hint="eastAsia" w:ascii="宋体" w:hAnsi="宋体" w:cs="宋体"/>
          <w:b/>
          <w:color w:val="auto"/>
          <w:sz w:val="40"/>
          <w:szCs w:val="40"/>
        </w:rPr>
        <w:t>：</w:t>
      </w:r>
      <w:r>
        <w:rPr>
          <w:rFonts w:hint="eastAsia" w:ascii="宋体" w:hAnsi="宋体" w:cs="宋体"/>
          <w:b/>
          <w:color w:val="auto"/>
          <w:sz w:val="36"/>
          <w:szCs w:val="36"/>
        </w:rPr>
        <w:t>温县住房和城乡建设局</w:t>
      </w:r>
    </w:p>
    <w:p>
      <w:pPr>
        <w:jc w:val="center"/>
        <w:rPr>
          <w:rFonts w:ascii="宋体" w:hAnsi="宋体" w:cs="宋体"/>
          <w:b/>
          <w:color w:val="auto"/>
          <w:spacing w:val="-24"/>
          <w:sz w:val="36"/>
          <w:szCs w:val="36"/>
        </w:rPr>
      </w:pPr>
      <w:r>
        <w:rPr>
          <w:rFonts w:hint="eastAsia" w:ascii="宋体" w:hAnsi="宋体" w:cs="宋体"/>
          <w:b/>
          <w:color w:val="auto"/>
          <w:sz w:val="36"/>
          <w:szCs w:val="36"/>
        </w:rPr>
        <w:t>代理机构</w:t>
      </w:r>
      <w:r>
        <w:rPr>
          <w:rFonts w:hint="eastAsia" w:ascii="宋体" w:hAnsi="宋体" w:cs="宋体"/>
          <w:b/>
          <w:color w:val="auto"/>
          <w:spacing w:val="-24"/>
          <w:sz w:val="36"/>
          <w:szCs w:val="36"/>
        </w:rPr>
        <w:t>：河南宏业建设管理股份有限公司</w:t>
      </w:r>
    </w:p>
    <w:p>
      <w:pPr>
        <w:jc w:val="center"/>
        <w:rPr>
          <w:rFonts w:ascii="宋体" w:hAnsi="宋体" w:cs="宋体"/>
          <w:b/>
          <w:color w:val="auto"/>
          <w:sz w:val="36"/>
          <w:szCs w:val="36"/>
        </w:rPr>
      </w:pPr>
      <w:r>
        <w:rPr>
          <w:rFonts w:hint="eastAsia" w:ascii="宋体" w:hAnsi="宋体" w:cs="宋体"/>
          <w:b/>
          <w:color w:val="auto"/>
          <w:sz w:val="36"/>
          <w:szCs w:val="36"/>
        </w:rPr>
        <w:t>二○二○年</w:t>
      </w:r>
      <w:r>
        <w:rPr>
          <w:rFonts w:hint="eastAsia" w:ascii="宋体" w:hAnsi="宋体" w:cs="宋体"/>
          <w:b/>
          <w:color w:val="auto"/>
          <w:sz w:val="36"/>
          <w:szCs w:val="36"/>
          <w:lang w:val="en-US" w:eastAsia="zh-CN"/>
        </w:rPr>
        <w:t>一</w:t>
      </w:r>
      <w:r>
        <w:rPr>
          <w:rFonts w:hint="eastAsia" w:ascii="宋体" w:hAnsi="宋体" w:cs="宋体"/>
          <w:b/>
          <w:color w:val="auto"/>
          <w:sz w:val="36"/>
          <w:szCs w:val="36"/>
        </w:rPr>
        <w:t>月</w:t>
      </w:r>
    </w:p>
    <w:p>
      <w:pPr>
        <w:pStyle w:val="6"/>
        <w:numPr>
          <w:ilvl w:val="0"/>
          <w:numId w:val="0"/>
        </w:numPr>
        <w:jc w:val="center"/>
        <w:rPr>
          <w:color w:val="auto"/>
        </w:rPr>
        <w:sectPr>
          <w:footerReference r:id="rId5" w:type="first"/>
          <w:headerReference r:id="rId3" w:type="default"/>
          <w:footerReference r:id="rId4" w:type="default"/>
          <w:pgSz w:w="11906" w:h="16838"/>
          <w:pgMar w:top="1440" w:right="1800" w:bottom="1440" w:left="1800" w:header="851" w:footer="992" w:gutter="0"/>
          <w:pgNumType w:fmt="numberInDash" w:start="1"/>
          <w:cols w:space="720" w:num="1"/>
          <w:docGrid w:type="linesAndChars" w:linePitch="312" w:charSpace="0"/>
        </w:sectPr>
      </w:pPr>
    </w:p>
    <w:p>
      <w:pPr>
        <w:rPr>
          <w:color w:val="auto"/>
        </w:rPr>
      </w:pPr>
    </w:p>
    <w:p>
      <w:pPr>
        <w:rPr>
          <w:color w:val="auto"/>
        </w:rPr>
      </w:pPr>
    </w:p>
    <w:p>
      <w:pPr>
        <w:spacing w:line="480" w:lineRule="auto"/>
        <w:jc w:val="center"/>
        <w:rPr>
          <w:rFonts w:ascii="宋体" w:hAnsi="宋体" w:cs="宋体"/>
          <w:color w:val="auto"/>
          <w:sz w:val="24"/>
          <w:szCs w:val="24"/>
        </w:rPr>
      </w:pPr>
      <w:r>
        <w:rPr>
          <w:rFonts w:ascii="宋体" w:hAnsi="宋体"/>
          <w:color w:val="auto"/>
        </w:rPr>
        <w:fldChar w:fldCharType="begin"/>
      </w:r>
      <w:r>
        <w:rPr>
          <w:rFonts w:ascii="宋体" w:hAnsi="宋体"/>
          <w:color w:val="auto"/>
        </w:rPr>
        <w:instrText xml:space="preserve"> TOC \o "1-3" \h \z \u </w:instrText>
      </w:r>
      <w:r>
        <w:rPr>
          <w:rFonts w:ascii="宋体" w:hAnsi="宋体"/>
          <w:color w:val="auto"/>
        </w:rPr>
        <w:fldChar w:fldCharType="separate"/>
      </w:r>
      <w:r>
        <w:rPr>
          <w:rFonts w:hint="eastAsia" w:ascii="宋体" w:hAnsi="宋体"/>
          <w:b/>
          <w:color w:val="auto"/>
          <w:kern w:val="44"/>
          <w:sz w:val="32"/>
          <w:szCs w:val="32"/>
          <w:lang w:val="zh-CN"/>
        </w:rPr>
        <w:t>目录</w:t>
      </w:r>
      <w:r>
        <w:rPr>
          <w:rFonts w:ascii="宋体" w:hAnsi="宋体"/>
          <w:color w:val="auto"/>
        </w:rPr>
        <w:fldChar w:fldCharType="begin"/>
      </w:r>
      <w:r>
        <w:rPr>
          <w:rFonts w:ascii="宋体" w:hAnsi="宋体"/>
          <w:color w:val="auto"/>
        </w:rPr>
        <w:instrText xml:space="preserve"> TOC \o "1-3" \h \z \u </w:instrText>
      </w:r>
      <w:r>
        <w:rPr>
          <w:rFonts w:ascii="宋体" w:hAnsi="宋体"/>
          <w:color w:val="auto"/>
        </w:rPr>
        <w:fldChar w:fldCharType="separate"/>
      </w:r>
    </w:p>
    <w:p>
      <w:pPr>
        <w:pStyle w:val="22"/>
        <w:tabs>
          <w:tab w:val="right" w:leader="dot" w:pos="9662"/>
        </w:tabs>
        <w:spacing w:line="480" w:lineRule="auto"/>
        <w:rPr>
          <w:rFonts w:ascii="宋体" w:hAnsi="宋体"/>
          <w:color w:val="auto"/>
          <w:sz w:val="24"/>
          <w:szCs w:val="24"/>
        </w:rPr>
      </w:pPr>
      <w:r>
        <w:rPr>
          <w:color w:val="auto"/>
        </w:rPr>
        <w:fldChar w:fldCharType="begin"/>
      </w:r>
      <w:r>
        <w:rPr>
          <w:color w:val="auto"/>
        </w:rPr>
        <w:instrText xml:space="preserve"> HYPERLINK \l "_Toc4421" </w:instrText>
      </w:r>
      <w:r>
        <w:rPr>
          <w:color w:val="auto"/>
        </w:rPr>
        <w:fldChar w:fldCharType="separate"/>
      </w:r>
      <w:r>
        <w:rPr>
          <w:rFonts w:hint="eastAsia" w:ascii="宋体" w:hAnsi="宋体"/>
          <w:color w:val="auto"/>
          <w:kern w:val="44"/>
          <w:sz w:val="24"/>
          <w:szCs w:val="24"/>
        </w:rPr>
        <w:t>第一章招标公告</w:t>
      </w:r>
      <w:r>
        <w:rPr>
          <w:rFonts w:ascii="宋体" w:hAnsi="宋体"/>
          <w:color w:val="auto"/>
          <w:sz w:val="24"/>
          <w:szCs w:val="24"/>
        </w:rPr>
        <w:tab/>
      </w:r>
      <w:r>
        <w:rPr>
          <w:rFonts w:ascii="宋体" w:hAnsi="宋体"/>
          <w:color w:val="auto"/>
          <w:sz w:val="24"/>
          <w:szCs w:val="24"/>
        </w:rPr>
        <w:fldChar w:fldCharType="begin"/>
      </w:r>
      <w:r>
        <w:rPr>
          <w:rFonts w:ascii="宋体" w:hAnsi="宋体"/>
          <w:color w:val="auto"/>
          <w:sz w:val="24"/>
          <w:szCs w:val="24"/>
        </w:rPr>
        <w:instrText xml:space="preserve"> PAGEREF _Toc4421 </w:instrText>
      </w:r>
      <w:r>
        <w:rPr>
          <w:rFonts w:ascii="宋体" w:hAnsi="宋体"/>
          <w:color w:val="auto"/>
          <w:sz w:val="24"/>
          <w:szCs w:val="24"/>
        </w:rPr>
        <w:fldChar w:fldCharType="separate"/>
      </w:r>
      <w:r>
        <w:rPr>
          <w:rFonts w:ascii="宋体" w:hAnsi="宋体"/>
          <w:color w:val="auto"/>
          <w:sz w:val="24"/>
          <w:szCs w:val="24"/>
        </w:rPr>
        <w:t>2</w:t>
      </w:r>
      <w:r>
        <w:rPr>
          <w:rFonts w:ascii="宋体" w:hAnsi="宋体"/>
          <w:color w:val="auto"/>
          <w:sz w:val="24"/>
          <w:szCs w:val="24"/>
        </w:rPr>
        <w:fldChar w:fldCharType="end"/>
      </w:r>
      <w:r>
        <w:rPr>
          <w:rFonts w:ascii="宋体" w:hAnsi="宋体"/>
          <w:color w:val="auto"/>
          <w:sz w:val="24"/>
          <w:szCs w:val="24"/>
        </w:rPr>
        <w:fldChar w:fldCharType="end"/>
      </w:r>
    </w:p>
    <w:p>
      <w:pPr>
        <w:pStyle w:val="22"/>
        <w:tabs>
          <w:tab w:val="right" w:leader="dot" w:pos="9662"/>
        </w:tabs>
        <w:spacing w:line="480" w:lineRule="auto"/>
        <w:rPr>
          <w:rFonts w:ascii="宋体" w:hAnsi="宋体"/>
          <w:color w:val="auto"/>
          <w:sz w:val="24"/>
          <w:szCs w:val="24"/>
        </w:rPr>
      </w:pPr>
      <w:r>
        <w:rPr>
          <w:color w:val="auto"/>
        </w:rPr>
        <w:fldChar w:fldCharType="begin"/>
      </w:r>
      <w:r>
        <w:rPr>
          <w:color w:val="auto"/>
        </w:rPr>
        <w:instrText xml:space="preserve"> HYPERLINK \l "_Toc9174" </w:instrText>
      </w:r>
      <w:r>
        <w:rPr>
          <w:color w:val="auto"/>
        </w:rPr>
        <w:fldChar w:fldCharType="separate"/>
      </w:r>
      <w:r>
        <w:rPr>
          <w:rFonts w:hint="eastAsia" w:ascii="宋体" w:hAnsi="宋体" w:cs="宋体"/>
          <w:color w:val="auto"/>
          <w:kern w:val="44"/>
          <w:sz w:val="24"/>
          <w:szCs w:val="24"/>
        </w:rPr>
        <w:t>第二章投标人须知</w:t>
      </w:r>
      <w:r>
        <w:rPr>
          <w:rFonts w:ascii="宋体" w:hAnsi="宋体"/>
          <w:color w:val="auto"/>
          <w:sz w:val="24"/>
          <w:szCs w:val="24"/>
        </w:rPr>
        <w:tab/>
      </w:r>
      <w:r>
        <w:rPr>
          <w:rFonts w:ascii="宋体" w:hAnsi="宋体"/>
          <w:color w:val="auto"/>
          <w:sz w:val="24"/>
          <w:szCs w:val="24"/>
        </w:rPr>
        <w:t>5</w:t>
      </w:r>
      <w:r>
        <w:rPr>
          <w:rFonts w:ascii="宋体" w:hAnsi="宋体"/>
          <w:color w:val="auto"/>
          <w:sz w:val="24"/>
          <w:szCs w:val="24"/>
        </w:rPr>
        <w:fldChar w:fldCharType="end"/>
      </w:r>
    </w:p>
    <w:p>
      <w:pPr>
        <w:pStyle w:val="22"/>
        <w:tabs>
          <w:tab w:val="right" w:leader="dot" w:pos="9662"/>
        </w:tabs>
        <w:spacing w:line="480" w:lineRule="auto"/>
        <w:rPr>
          <w:rFonts w:ascii="宋体" w:hAnsi="宋体"/>
          <w:color w:val="auto"/>
          <w:sz w:val="24"/>
          <w:szCs w:val="24"/>
        </w:rPr>
      </w:pPr>
      <w:r>
        <w:rPr>
          <w:color w:val="auto"/>
        </w:rPr>
        <w:fldChar w:fldCharType="begin"/>
      </w:r>
      <w:r>
        <w:rPr>
          <w:color w:val="auto"/>
        </w:rPr>
        <w:instrText xml:space="preserve"> HYPERLINK \l "_Toc22488" </w:instrText>
      </w:r>
      <w:r>
        <w:rPr>
          <w:color w:val="auto"/>
        </w:rPr>
        <w:fldChar w:fldCharType="separate"/>
      </w:r>
      <w:r>
        <w:rPr>
          <w:rFonts w:hint="eastAsia" w:ascii="宋体" w:hAnsi="宋体" w:cs="宋体"/>
          <w:color w:val="auto"/>
          <w:sz w:val="24"/>
          <w:szCs w:val="24"/>
        </w:rPr>
        <w:t>第三章评标标准和评标方法</w:t>
      </w:r>
      <w:r>
        <w:rPr>
          <w:rFonts w:ascii="宋体" w:hAnsi="宋体"/>
          <w:color w:val="auto"/>
          <w:sz w:val="24"/>
          <w:szCs w:val="24"/>
        </w:rPr>
        <w:tab/>
      </w:r>
      <w:r>
        <w:rPr>
          <w:rFonts w:ascii="宋体" w:hAnsi="宋体"/>
          <w:color w:val="auto"/>
          <w:sz w:val="24"/>
          <w:szCs w:val="24"/>
        </w:rPr>
        <w:fldChar w:fldCharType="begin"/>
      </w:r>
      <w:r>
        <w:rPr>
          <w:rFonts w:ascii="宋体" w:hAnsi="宋体"/>
          <w:color w:val="auto"/>
          <w:sz w:val="24"/>
          <w:szCs w:val="24"/>
        </w:rPr>
        <w:instrText xml:space="preserve"> PAGEREF _Toc22488 </w:instrText>
      </w:r>
      <w:r>
        <w:rPr>
          <w:rFonts w:ascii="宋体" w:hAnsi="宋体"/>
          <w:color w:val="auto"/>
          <w:sz w:val="24"/>
          <w:szCs w:val="24"/>
        </w:rPr>
        <w:fldChar w:fldCharType="separate"/>
      </w:r>
      <w:r>
        <w:rPr>
          <w:rFonts w:ascii="宋体" w:hAnsi="宋体"/>
          <w:color w:val="auto"/>
          <w:sz w:val="24"/>
          <w:szCs w:val="24"/>
        </w:rPr>
        <w:t>16</w:t>
      </w:r>
      <w:r>
        <w:rPr>
          <w:rFonts w:ascii="宋体" w:hAnsi="宋体"/>
          <w:color w:val="auto"/>
          <w:sz w:val="24"/>
          <w:szCs w:val="24"/>
        </w:rPr>
        <w:fldChar w:fldCharType="end"/>
      </w:r>
      <w:r>
        <w:rPr>
          <w:rFonts w:ascii="宋体" w:hAnsi="宋体"/>
          <w:color w:val="auto"/>
          <w:sz w:val="24"/>
          <w:szCs w:val="24"/>
        </w:rPr>
        <w:fldChar w:fldCharType="end"/>
      </w:r>
    </w:p>
    <w:p>
      <w:pPr>
        <w:pStyle w:val="22"/>
        <w:tabs>
          <w:tab w:val="right" w:leader="dot" w:pos="9662"/>
        </w:tabs>
        <w:spacing w:line="480" w:lineRule="auto"/>
        <w:rPr>
          <w:rFonts w:ascii="宋体" w:hAnsi="宋体"/>
          <w:color w:val="auto"/>
          <w:sz w:val="24"/>
          <w:szCs w:val="24"/>
        </w:rPr>
      </w:pPr>
      <w:r>
        <w:rPr>
          <w:color w:val="auto"/>
        </w:rPr>
        <w:fldChar w:fldCharType="begin"/>
      </w:r>
      <w:r>
        <w:rPr>
          <w:color w:val="auto"/>
        </w:rPr>
        <w:instrText xml:space="preserve"> HYPERLINK \l "_Toc13342" </w:instrText>
      </w:r>
      <w:r>
        <w:rPr>
          <w:color w:val="auto"/>
        </w:rPr>
        <w:fldChar w:fldCharType="separate"/>
      </w:r>
      <w:r>
        <w:rPr>
          <w:rFonts w:hint="eastAsia" w:ascii="宋体" w:hAnsi="宋体" w:cs="宋体"/>
          <w:color w:val="auto"/>
          <w:sz w:val="24"/>
          <w:szCs w:val="24"/>
        </w:rPr>
        <w:t>第四章招标项目技术参数</w:t>
      </w:r>
      <w:r>
        <w:rPr>
          <w:rFonts w:ascii="宋体" w:hAnsi="宋体"/>
          <w:color w:val="auto"/>
          <w:sz w:val="24"/>
          <w:szCs w:val="24"/>
        </w:rPr>
        <w:tab/>
      </w:r>
      <w:r>
        <w:rPr>
          <w:rFonts w:hint="eastAsia" w:ascii="宋体" w:hAnsi="宋体"/>
          <w:color w:val="auto"/>
          <w:sz w:val="24"/>
          <w:szCs w:val="24"/>
        </w:rPr>
        <w:t xml:space="preserve"> </w:t>
      </w:r>
      <w:r>
        <w:rPr>
          <w:rFonts w:hint="eastAsia" w:ascii="宋体" w:hAnsi="宋体"/>
          <w:color w:val="auto"/>
          <w:sz w:val="24"/>
          <w:szCs w:val="24"/>
        </w:rPr>
        <w:fldChar w:fldCharType="end"/>
      </w:r>
      <w:r>
        <w:rPr>
          <w:rFonts w:hint="eastAsia" w:ascii="宋体" w:hAnsi="宋体"/>
          <w:color w:val="auto"/>
          <w:sz w:val="24"/>
          <w:szCs w:val="24"/>
        </w:rPr>
        <w:t>2</w:t>
      </w:r>
      <w:r>
        <w:rPr>
          <w:rFonts w:ascii="宋体" w:hAnsi="宋体"/>
          <w:color w:val="auto"/>
          <w:sz w:val="24"/>
          <w:szCs w:val="24"/>
        </w:rPr>
        <w:t>1</w:t>
      </w:r>
    </w:p>
    <w:p>
      <w:pPr>
        <w:pStyle w:val="22"/>
        <w:tabs>
          <w:tab w:val="right" w:leader="dot" w:pos="9662"/>
        </w:tabs>
        <w:spacing w:line="480" w:lineRule="auto"/>
        <w:rPr>
          <w:rFonts w:ascii="宋体" w:hAnsi="宋体"/>
          <w:color w:val="auto"/>
          <w:sz w:val="24"/>
          <w:szCs w:val="24"/>
        </w:rPr>
      </w:pPr>
      <w:r>
        <w:rPr>
          <w:color w:val="auto"/>
        </w:rPr>
        <w:fldChar w:fldCharType="begin"/>
      </w:r>
      <w:r>
        <w:rPr>
          <w:color w:val="auto"/>
        </w:rPr>
        <w:instrText xml:space="preserve"> HYPERLINK \l "_Toc10615" </w:instrText>
      </w:r>
      <w:r>
        <w:rPr>
          <w:color w:val="auto"/>
        </w:rPr>
        <w:fldChar w:fldCharType="separate"/>
      </w:r>
      <w:r>
        <w:rPr>
          <w:rFonts w:hint="eastAsia" w:ascii="宋体" w:hAnsi="宋体" w:cs="宋体"/>
          <w:color w:val="auto"/>
          <w:sz w:val="24"/>
          <w:szCs w:val="24"/>
        </w:rPr>
        <w:t>第五章合同签订及条款</w:t>
      </w:r>
      <w:r>
        <w:rPr>
          <w:rFonts w:ascii="宋体" w:hAnsi="宋体"/>
          <w:color w:val="auto"/>
          <w:sz w:val="24"/>
          <w:szCs w:val="24"/>
        </w:rPr>
        <w:tab/>
      </w:r>
      <w:r>
        <w:rPr>
          <w:rFonts w:hint="eastAsia" w:ascii="宋体" w:hAnsi="宋体"/>
          <w:color w:val="auto"/>
          <w:sz w:val="24"/>
          <w:szCs w:val="24"/>
        </w:rPr>
        <w:t>2</w:t>
      </w:r>
      <w:r>
        <w:rPr>
          <w:rFonts w:hint="eastAsia" w:ascii="宋体" w:hAnsi="宋体"/>
          <w:color w:val="auto"/>
          <w:sz w:val="24"/>
          <w:szCs w:val="24"/>
        </w:rPr>
        <w:fldChar w:fldCharType="end"/>
      </w:r>
      <w:r>
        <w:rPr>
          <w:rFonts w:ascii="宋体" w:hAnsi="宋体"/>
          <w:color w:val="auto"/>
          <w:sz w:val="24"/>
          <w:szCs w:val="24"/>
        </w:rPr>
        <w:t>2</w:t>
      </w:r>
    </w:p>
    <w:p>
      <w:pPr>
        <w:pStyle w:val="22"/>
        <w:tabs>
          <w:tab w:val="right" w:leader="dot" w:pos="9662"/>
        </w:tabs>
        <w:spacing w:line="480" w:lineRule="auto"/>
        <w:rPr>
          <w:rFonts w:ascii="宋体" w:hAnsi="宋体"/>
          <w:color w:val="auto"/>
        </w:rPr>
      </w:pPr>
      <w:r>
        <w:rPr>
          <w:color w:val="auto"/>
        </w:rPr>
        <w:fldChar w:fldCharType="begin"/>
      </w:r>
      <w:r>
        <w:rPr>
          <w:color w:val="auto"/>
        </w:rPr>
        <w:instrText xml:space="preserve"> HYPERLINK \l "_Toc13535" </w:instrText>
      </w:r>
      <w:r>
        <w:rPr>
          <w:color w:val="auto"/>
        </w:rPr>
        <w:fldChar w:fldCharType="separate"/>
      </w:r>
      <w:r>
        <w:rPr>
          <w:rFonts w:hint="eastAsia" w:ascii="宋体" w:hAnsi="宋体" w:cs="宋体"/>
          <w:color w:val="auto"/>
          <w:sz w:val="24"/>
          <w:szCs w:val="24"/>
        </w:rPr>
        <w:t>第六章投标文件格式</w:t>
      </w:r>
      <w:r>
        <w:rPr>
          <w:rFonts w:ascii="宋体" w:hAnsi="宋体"/>
          <w:color w:val="auto"/>
          <w:sz w:val="24"/>
          <w:szCs w:val="24"/>
        </w:rPr>
        <w:tab/>
      </w:r>
      <w:r>
        <w:rPr>
          <w:rFonts w:hint="eastAsia" w:ascii="宋体" w:hAnsi="宋体"/>
          <w:color w:val="auto"/>
          <w:sz w:val="24"/>
          <w:szCs w:val="24"/>
        </w:rPr>
        <w:t>2</w:t>
      </w:r>
      <w:r>
        <w:rPr>
          <w:rFonts w:ascii="宋体" w:hAnsi="宋体"/>
          <w:color w:val="auto"/>
          <w:sz w:val="24"/>
          <w:szCs w:val="24"/>
        </w:rPr>
        <w:t>7</w:t>
      </w:r>
      <w:r>
        <w:rPr>
          <w:rFonts w:hint="eastAsia" w:ascii="宋体" w:hAnsi="宋体"/>
          <w:color w:val="auto"/>
          <w:sz w:val="24"/>
          <w:szCs w:val="24"/>
        </w:rPr>
        <w:t xml:space="preserve"> </w:t>
      </w:r>
      <w:r>
        <w:rPr>
          <w:rFonts w:hint="eastAsia" w:ascii="宋体" w:hAnsi="宋体"/>
          <w:color w:val="auto"/>
          <w:sz w:val="24"/>
          <w:szCs w:val="24"/>
        </w:rPr>
        <w:fldChar w:fldCharType="end"/>
      </w:r>
    </w:p>
    <w:p>
      <w:pPr>
        <w:pStyle w:val="24"/>
        <w:tabs>
          <w:tab w:val="right" w:leader="dot" w:pos="9662"/>
        </w:tabs>
        <w:rPr>
          <w:rFonts w:ascii="宋体" w:hAnsi="宋体"/>
          <w:color w:val="auto"/>
        </w:rPr>
      </w:pPr>
    </w:p>
    <w:p>
      <w:pPr>
        <w:spacing w:line="480" w:lineRule="auto"/>
        <w:jc w:val="center"/>
        <w:rPr>
          <w:rFonts w:ascii="宋体" w:hAnsi="宋体"/>
          <w:color w:val="auto"/>
        </w:rPr>
      </w:pPr>
      <w:r>
        <w:rPr>
          <w:rFonts w:ascii="宋体" w:hAnsi="宋体"/>
          <w:color w:val="auto"/>
        </w:rPr>
        <w:fldChar w:fldCharType="end"/>
      </w:r>
    </w:p>
    <w:p>
      <w:pPr>
        <w:spacing w:line="600" w:lineRule="exact"/>
        <w:jc w:val="left"/>
        <w:rPr>
          <w:rFonts w:ascii="宋体" w:hAnsi="宋体" w:cs="宋体"/>
          <w:color w:val="auto"/>
        </w:rPr>
      </w:pPr>
      <w:r>
        <w:rPr>
          <w:rFonts w:ascii="宋体" w:hAnsi="宋体"/>
          <w:color w:val="auto"/>
        </w:rPr>
        <w:fldChar w:fldCharType="end"/>
      </w:r>
    </w:p>
    <w:p>
      <w:pPr>
        <w:pStyle w:val="26"/>
        <w:jc w:val="both"/>
        <w:rPr>
          <w:rFonts w:ascii="宋体" w:hAnsi="宋体"/>
          <w:color w:val="auto"/>
          <w:kern w:val="44"/>
        </w:rPr>
      </w:pPr>
    </w:p>
    <w:p>
      <w:pPr>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11"/>
        <w:rPr>
          <w:rFonts w:ascii="宋体" w:hAnsi="宋体"/>
          <w:color w:val="auto"/>
        </w:rPr>
      </w:pPr>
    </w:p>
    <w:p>
      <w:pPr>
        <w:pStyle w:val="26"/>
        <w:rPr>
          <w:rFonts w:ascii="宋体" w:hAnsi="宋体"/>
          <w:color w:val="auto"/>
        </w:rPr>
      </w:pPr>
      <w:bookmarkStart w:id="3" w:name="_Toc4421"/>
      <w:bookmarkStart w:id="4" w:name="_Toc17534"/>
      <w:bookmarkStart w:id="5" w:name="_Toc13793"/>
      <w:r>
        <w:rPr>
          <w:rFonts w:hint="eastAsia" w:ascii="宋体" w:hAnsi="宋体"/>
          <w:color w:val="auto"/>
          <w:kern w:val="44"/>
        </w:rPr>
        <w:t>第一章 招标公告</w:t>
      </w:r>
      <w:bookmarkEnd w:id="3"/>
      <w:bookmarkEnd w:id="4"/>
      <w:bookmarkEnd w:id="5"/>
    </w:p>
    <w:p>
      <w:pPr>
        <w:spacing w:line="500" w:lineRule="exact"/>
        <w:ind w:firstLine="360" w:firstLineChars="150"/>
        <w:jc w:val="center"/>
        <w:rPr>
          <w:rFonts w:ascii="宋体" w:hAnsi="宋体" w:cs="宋体"/>
          <w:b/>
          <w:bCs/>
          <w:color w:val="auto"/>
          <w:sz w:val="24"/>
          <w:szCs w:val="24"/>
        </w:rPr>
      </w:pPr>
      <w:r>
        <w:rPr>
          <w:rFonts w:hint="eastAsia" w:ascii="宋体" w:hAnsi="宋体" w:cs="宋体"/>
          <w:b/>
          <w:bCs/>
          <w:color w:val="auto"/>
          <w:sz w:val="24"/>
          <w:szCs w:val="24"/>
        </w:rPr>
        <w:t>温县市政基础设施改造升级项目公开</w:t>
      </w:r>
      <w:r>
        <w:rPr>
          <w:rFonts w:hint="eastAsia" w:ascii="宋体" w:hAnsi="宋体" w:cs="宋体"/>
          <w:b/>
          <w:color w:val="auto"/>
          <w:sz w:val="24"/>
          <w:szCs w:val="24"/>
        </w:rPr>
        <w:t>招标公告</w:t>
      </w:r>
    </w:p>
    <w:p>
      <w:pPr>
        <w:spacing w:line="500" w:lineRule="exact"/>
        <w:ind w:firstLine="525" w:firstLineChars="250"/>
        <w:rPr>
          <w:rFonts w:ascii="宋体" w:hAnsi="宋体" w:cs="宋体"/>
          <w:color w:val="auto"/>
          <w:szCs w:val="21"/>
        </w:rPr>
      </w:pPr>
      <w:r>
        <w:rPr>
          <w:rFonts w:hint="eastAsia" w:ascii="宋体" w:hAnsi="宋体" w:cs="宋体"/>
          <w:color w:val="auto"/>
          <w:szCs w:val="21"/>
        </w:rPr>
        <w:t>河南宏业建设管理股份有限公司受温县住房和城乡建设局的委托，就温县市政基础设施改造升级项目进行公开招标采购，欢迎符合相关条件的供应商参加投标。</w:t>
      </w:r>
    </w:p>
    <w:p>
      <w:pPr>
        <w:spacing w:line="500" w:lineRule="exact"/>
        <w:jc w:val="left"/>
        <w:rPr>
          <w:rFonts w:ascii="宋体" w:hAnsi="宋体" w:cs="宋体"/>
          <w:color w:val="auto"/>
          <w:szCs w:val="21"/>
        </w:rPr>
      </w:pPr>
      <w:r>
        <w:rPr>
          <w:rFonts w:hint="eastAsia" w:ascii="宋体" w:hAnsi="宋体" w:cs="宋体"/>
          <w:b/>
          <w:bCs/>
          <w:color w:val="auto"/>
          <w:szCs w:val="21"/>
        </w:rPr>
        <w:t>一、采购项目名称：</w:t>
      </w:r>
      <w:r>
        <w:rPr>
          <w:rFonts w:hint="eastAsia" w:ascii="宋体" w:hAnsi="宋体" w:cs="宋体"/>
          <w:color w:val="auto"/>
          <w:szCs w:val="21"/>
        </w:rPr>
        <w:t>温县市政基础设施改造升级项目</w:t>
      </w:r>
    </w:p>
    <w:p>
      <w:pPr>
        <w:spacing w:line="500" w:lineRule="exact"/>
        <w:jc w:val="left"/>
        <w:rPr>
          <w:rFonts w:hint="eastAsia" w:ascii="宋体" w:hAnsi="宋体" w:cs="宋体"/>
          <w:color w:val="auto"/>
          <w:szCs w:val="21"/>
        </w:rPr>
      </w:pPr>
      <w:r>
        <w:rPr>
          <w:rFonts w:hint="eastAsia" w:ascii="宋体" w:hAnsi="宋体" w:cs="宋体"/>
          <w:b/>
          <w:bCs/>
          <w:color w:val="auto"/>
          <w:szCs w:val="21"/>
        </w:rPr>
        <w:t>二、项目编号：</w:t>
      </w:r>
      <w:r>
        <w:rPr>
          <w:rFonts w:hint="eastAsia" w:ascii="宋体" w:hAnsi="宋体" w:cs="宋体"/>
          <w:color w:val="auto"/>
          <w:szCs w:val="21"/>
        </w:rPr>
        <w:t>温交易［</w:t>
      </w:r>
      <w:r>
        <w:rPr>
          <w:rFonts w:ascii="宋体" w:hAnsi="宋体" w:cs="宋体"/>
          <w:color w:val="auto"/>
          <w:szCs w:val="21"/>
        </w:rPr>
        <w:t>201</w:t>
      </w:r>
      <w:r>
        <w:rPr>
          <w:rFonts w:hint="eastAsia" w:ascii="宋体" w:hAnsi="宋体" w:cs="宋体"/>
          <w:color w:val="auto"/>
          <w:szCs w:val="21"/>
        </w:rPr>
        <w:t xml:space="preserve">9］317号     </w:t>
      </w:r>
    </w:p>
    <w:p>
      <w:pPr>
        <w:spacing w:line="500" w:lineRule="exact"/>
        <w:ind w:firstLine="420" w:firstLineChars="200"/>
        <w:jc w:val="left"/>
        <w:rPr>
          <w:rFonts w:ascii="宋体" w:hAnsi="宋体" w:cs="宋体"/>
          <w:color w:val="auto"/>
          <w:szCs w:val="21"/>
        </w:rPr>
      </w:pPr>
      <w:r>
        <w:rPr>
          <w:rFonts w:hint="eastAsia" w:ascii="宋体" w:hAnsi="宋体" w:cs="宋体"/>
          <w:b/>
          <w:color w:val="auto"/>
          <w:szCs w:val="21"/>
        </w:rPr>
        <w:t>采购编号：</w:t>
      </w:r>
      <w:r>
        <w:rPr>
          <w:rFonts w:hint="eastAsia" w:ascii="宋体" w:hAnsi="宋体" w:cs="宋体"/>
          <w:color w:val="auto"/>
          <w:szCs w:val="21"/>
        </w:rPr>
        <w:t>温政采［</w:t>
      </w:r>
      <w:r>
        <w:rPr>
          <w:rFonts w:ascii="宋体" w:hAnsi="宋体" w:cs="宋体"/>
          <w:color w:val="auto"/>
          <w:szCs w:val="21"/>
        </w:rPr>
        <w:t>201</w:t>
      </w:r>
      <w:r>
        <w:rPr>
          <w:rFonts w:hint="eastAsia" w:ascii="宋体" w:hAnsi="宋体" w:cs="宋体"/>
          <w:color w:val="auto"/>
          <w:szCs w:val="21"/>
        </w:rPr>
        <w:t>9］311号  温政采［2019］12-11号</w:t>
      </w:r>
    </w:p>
    <w:p>
      <w:pPr>
        <w:spacing w:line="500" w:lineRule="exact"/>
        <w:jc w:val="left"/>
        <w:rPr>
          <w:rFonts w:ascii="宋体" w:hAnsi="宋体" w:cs="宋体"/>
          <w:b/>
          <w:bCs/>
          <w:color w:val="auto"/>
          <w:szCs w:val="21"/>
        </w:rPr>
      </w:pPr>
      <w:r>
        <w:rPr>
          <w:rFonts w:hint="eastAsia" w:ascii="宋体" w:hAnsi="宋体" w:cs="宋体"/>
          <w:b/>
          <w:bCs/>
          <w:color w:val="auto"/>
          <w:szCs w:val="21"/>
        </w:rPr>
        <w:t>三、项目预算金额：</w:t>
      </w:r>
      <w:r>
        <w:rPr>
          <w:rFonts w:hint="eastAsia" w:ascii="宋体" w:hAnsi="宋体" w:cs="宋体"/>
          <w:color w:val="auto"/>
          <w:szCs w:val="21"/>
        </w:rPr>
        <w:t>151.23万元</w:t>
      </w:r>
    </w:p>
    <w:p>
      <w:pPr>
        <w:spacing w:line="500" w:lineRule="exact"/>
        <w:jc w:val="left"/>
        <w:rPr>
          <w:rFonts w:ascii="宋体" w:hAnsi="宋体" w:cs="宋体"/>
          <w:b/>
          <w:bCs/>
          <w:color w:val="auto"/>
          <w:szCs w:val="21"/>
        </w:rPr>
      </w:pPr>
      <w:r>
        <w:rPr>
          <w:rFonts w:hint="eastAsia" w:ascii="宋体" w:hAnsi="宋体" w:cs="宋体"/>
          <w:b/>
          <w:bCs/>
          <w:color w:val="auto"/>
          <w:szCs w:val="21"/>
        </w:rPr>
        <w:t>四、采购需求：</w:t>
      </w:r>
    </w:p>
    <w:p>
      <w:pPr>
        <w:spacing w:line="500" w:lineRule="exact"/>
        <w:ind w:firstLine="420" w:firstLineChars="200"/>
        <w:jc w:val="left"/>
        <w:rPr>
          <w:rFonts w:ascii="宋体" w:hAnsi="宋体"/>
          <w:color w:val="auto"/>
          <w:szCs w:val="21"/>
        </w:rPr>
      </w:pPr>
      <w:r>
        <w:rPr>
          <w:rFonts w:hint="eastAsia" w:ascii="宋体" w:hAnsi="宋体" w:cs="宋体"/>
          <w:color w:val="auto"/>
          <w:szCs w:val="21"/>
        </w:rPr>
        <w:t>1.采购内容：更换铸铁井盖2041座、增加树篦1848套等</w:t>
      </w:r>
    </w:p>
    <w:p>
      <w:pPr>
        <w:spacing w:line="500" w:lineRule="exact"/>
        <w:ind w:firstLine="420" w:firstLineChars="200"/>
        <w:jc w:val="left"/>
        <w:rPr>
          <w:rFonts w:ascii="宋体" w:hAnsi="宋体"/>
          <w:color w:val="auto"/>
          <w:szCs w:val="21"/>
        </w:rPr>
      </w:pPr>
      <w:r>
        <w:rPr>
          <w:rFonts w:hint="eastAsia" w:ascii="宋体" w:hAnsi="宋体" w:cs="宋体"/>
          <w:bCs/>
          <w:color w:val="auto"/>
          <w:szCs w:val="21"/>
        </w:rPr>
        <w:t>2.供货期</w:t>
      </w:r>
      <w:r>
        <w:rPr>
          <w:rFonts w:hint="eastAsia" w:ascii="宋体" w:hAnsi="宋体" w:cs="宋体"/>
          <w:color w:val="auto"/>
          <w:szCs w:val="21"/>
        </w:rPr>
        <w:t>：30日历天</w:t>
      </w:r>
    </w:p>
    <w:p>
      <w:pPr>
        <w:spacing w:line="500" w:lineRule="exact"/>
        <w:ind w:firstLine="420" w:firstLineChars="200"/>
        <w:jc w:val="left"/>
        <w:rPr>
          <w:rFonts w:ascii="宋体" w:hAnsi="宋体"/>
          <w:color w:val="auto"/>
          <w:szCs w:val="21"/>
        </w:rPr>
      </w:pPr>
      <w:r>
        <w:rPr>
          <w:rFonts w:hint="eastAsia" w:ascii="宋体" w:hAnsi="宋体"/>
          <w:color w:val="auto"/>
          <w:szCs w:val="21"/>
        </w:rPr>
        <w:t>3.资金来源：县财政</w:t>
      </w:r>
    </w:p>
    <w:p>
      <w:pPr>
        <w:spacing w:line="500" w:lineRule="exact"/>
        <w:ind w:firstLine="420" w:firstLineChars="200"/>
        <w:jc w:val="left"/>
        <w:rPr>
          <w:rFonts w:ascii="宋体" w:hAnsi="宋体" w:cs="宋体"/>
          <w:color w:val="auto"/>
          <w:szCs w:val="21"/>
        </w:rPr>
      </w:pPr>
      <w:r>
        <w:rPr>
          <w:rFonts w:hint="eastAsia" w:ascii="宋体" w:hAnsi="宋体"/>
          <w:color w:val="auto"/>
          <w:szCs w:val="21"/>
        </w:rPr>
        <w:t>4.</w:t>
      </w:r>
      <w:r>
        <w:rPr>
          <w:rFonts w:hint="eastAsia" w:ascii="宋体" w:hAnsi="宋体" w:cs="宋体"/>
          <w:color w:val="auto"/>
          <w:szCs w:val="21"/>
        </w:rPr>
        <w:t>质量要求：合格</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5.质保期：1年</w:t>
      </w:r>
    </w:p>
    <w:p>
      <w:pPr>
        <w:spacing w:line="500" w:lineRule="exact"/>
        <w:jc w:val="left"/>
        <w:rPr>
          <w:rFonts w:ascii="宋体" w:hAnsi="宋体" w:cs="宋体"/>
          <w:color w:val="auto"/>
          <w:szCs w:val="21"/>
        </w:rPr>
      </w:pPr>
      <w:r>
        <w:rPr>
          <w:rFonts w:hint="eastAsia" w:ascii="宋体" w:hAnsi="宋体" w:cs="宋体"/>
          <w:b/>
          <w:bCs/>
          <w:color w:val="auto"/>
          <w:szCs w:val="21"/>
        </w:rPr>
        <w:t>五、项目需要落实的政府采购政策：</w:t>
      </w:r>
      <w:r>
        <w:rPr>
          <w:rFonts w:hint="eastAsia" w:ascii="宋体" w:hAnsi="宋体" w:cs="宋体"/>
          <w:color w:val="auto"/>
          <w:szCs w:val="21"/>
        </w:rPr>
        <w:t>本项目执行促进中小型企业发展政策（监狱企业、残疾人福利性企业视同小微企业）等政府采购政策。</w:t>
      </w:r>
    </w:p>
    <w:p>
      <w:pPr>
        <w:spacing w:line="500" w:lineRule="exact"/>
        <w:jc w:val="left"/>
        <w:rPr>
          <w:rFonts w:ascii="宋体" w:hAnsi="宋体" w:cs="宋体"/>
          <w:b/>
          <w:bCs/>
          <w:color w:val="auto"/>
          <w:szCs w:val="21"/>
        </w:rPr>
      </w:pPr>
      <w:r>
        <w:rPr>
          <w:rFonts w:hint="eastAsia" w:ascii="宋体" w:hAnsi="宋体" w:cs="宋体"/>
          <w:b/>
          <w:bCs/>
          <w:color w:val="auto"/>
          <w:szCs w:val="21"/>
        </w:rPr>
        <w:t>六、供应商资质要求</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1.符合《中华人民共和国政府采购法》第二十二条规定的条件：</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（一）具有独立承担民事责任的能力；</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（二）具有良好的商业信誉和健全的财务会计制度；</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（三）具有履行合同所必需的设备和专业技术能力；</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（四）有依法缴纳税收和社会保障资金的良好记录；</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（五）参加政府采购活动前三年内，在经营活动中没有重大违法记录；</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（六）法律、行政法规规定的其他条件。</w:t>
      </w:r>
    </w:p>
    <w:p>
      <w:pPr>
        <w:spacing w:line="500" w:lineRule="exact"/>
        <w:ind w:firstLine="420" w:firstLineChars="200"/>
        <w:jc w:val="left"/>
        <w:rPr>
          <w:rFonts w:ascii="宋体" w:hAnsi="宋体"/>
          <w:color w:val="auto"/>
          <w:szCs w:val="21"/>
          <w:shd w:val="clear" w:color="auto" w:fill="FFFFFF"/>
        </w:rPr>
      </w:pPr>
      <w:r>
        <w:rPr>
          <w:rFonts w:ascii="宋体" w:hAnsi="宋体" w:cs="宋体"/>
          <w:color w:val="auto"/>
          <w:szCs w:val="21"/>
          <w:shd w:val="clear" w:color="auto" w:fill="FFFFFF"/>
        </w:rPr>
        <w:t>2</w:t>
      </w:r>
      <w:r>
        <w:rPr>
          <w:rFonts w:hint="eastAsia" w:ascii="宋体" w:hAnsi="宋体" w:cs="宋体"/>
          <w:color w:val="auto"/>
          <w:szCs w:val="21"/>
          <w:shd w:val="clear" w:color="auto" w:fill="FFFFFF"/>
        </w:rPr>
        <w:t>.投标单位具有独立法人资格，营业执照经营范围包含建筑材料（或者建材）等相关内容符合本项目招标要求。</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3.投标单位必须提供投标承诺函；</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4.投标单位必须提供无行贿犯罪记录承诺书。（投标人出具“中国裁判文书网”网站查询近三年来法人、法定代表人、法定代表人委托人无行贿犯罪记录网页截图加盖企业公章证明）若有行贿犯罪记录则取消其投标资格；</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5.按照《财政部关于在政府采购活动中查询及使用信用记录有关问题的通知》（财库〔2016〕125号）的要求，根据“信用中国”网站（www.creditchina.gov.cn）、中国政府采购网（www.ccgp.gov.cn）的信息，对列入失信被执行人、重大税收违法案件当事人名单、政府采购严重违法失信行为记录名单的企业，拒绝参与本项目投标。（投标单位需提供网站查询截图，加盖企业公章，查询日期为招标公告发布之日起至投标文件递交的截止时间止)；</w:t>
      </w:r>
    </w:p>
    <w:p>
      <w:pPr>
        <w:spacing w:line="500" w:lineRule="exact"/>
        <w:ind w:firstLine="420" w:firstLineChars="200"/>
        <w:jc w:val="left"/>
        <w:rPr>
          <w:rFonts w:ascii="宋体" w:hAnsi="宋体" w:cs="宋体"/>
          <w:color w:val="auto"/>
          <w:szCs w:val="21"/>
          <w:shd w:val="clear" w:color="auto" w:fill="FFFFFF"/>
        </w:rPr>
      </w:pPr>
      <w:r>
        <w:rPr>
          <w:rFonts w:hint="eastAsia" w:ascii="宋体" w:hAnsi="宋体" w:cs="宋体"/>
          <w:color w:val="auto"/>
          <w:szCs w:val="21"/>
          <w:shd w:val="clear" w:color="auto" w:fill="FFFFFF"/>
        </w:rPr>
        <w:t>6.本次招标不接受联合体投标。</w:t>
      </w:r>
    </w:p>
    <w:p>
      <w:pPr>
        <w:spacing w:line="500" w:lineRule="exact"/>
        <w:jc w:val="left"/>
        <w:rPr>
          <w:rFonts w:ascii="宋体" w:hAnsi="宋体" w:cs="宋体"/>
          <w:color w:val="auto"/>
          <w:szCs w:val="21"/>
        </w:rPr>
      </w:pPr>
      <w:r>
        <w:rPr>
          <w:rFonts w:hint="eastAsia" w:ascii="宋体" w:hAnsi="宋体" w:cs="宋体"/>
          <w:b/>
          <w:bCs/>
          <w:color w:val="auto"/>
          <w:szCs w:val="21"/>
        </w:rPr>
        <w:t>七、获取招标文件</w:t>
      </w:r>
    </w:p>
    <w:p>
      <w:pPr>
        <w:widowControl/>
        <w:shd w:val="clear" w:color="auto" w:fill="FFFFFF"/>
        <w:spacing w:line="500" w:lineRule="exact"/>
        <w:ind w:firstLine="420" w:firstLineChars="200"/>
        <w:jc w:val="left"/>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1.时间：</w:t>
      </w:r>
      <w:r>
        <w:rPr>
          <w:rFonts w:hint="eastAsia" w:ascii="宋体" w:hAnsi="宋体" w:cs="宋体"/>
          <w:color w:val="auto"/>
          <w:kern w:val="0"/>
          <w:szCs w:val="21"/>
          <w:u w:val="single"/>
          <w:shd w:val="clear" w:color="auto" w:fill="FFFFFF"/>
        </w:rPr>
        <w:t>20</w:t>
      </w:r>
      <w:r>
        <w:rPr>
          <w:rFonts w:hint="eastAsia" w:ascii="宋体" w:hAnsi="宋体" w:cs="宋体"/>
          <w:color w:val="auto"/>
          <w:kern w:val="0"/>
          <w:szCs w:val="21"/>
          <w:u w:val="single"/>
          <w:shd w:val="clear" w:color="auto" w:fill="FFFFFF"/>
          <w:lang w:val="en-US" w:eastAsia="zh-CN"/>
        </w:rPr>
        <w:t>20</w:t>
      </w:r>
      <w:r>
        <w:rPr>
          <w:rFonts w:hint="eastAsia" w:ascii="宋体" w:hAnsi="宋体" w:cs="宋体"/>
          <w:color w:val="auto"/>
          <w:kern w:val="0"/>
          <w:szCs w:val="21"/>
          <w:shd w:val="clear" w:color="auto" w:fill="FFFFFF"/>
        </w:rPr>
        <w:t>年</w:t>
      </w:r>
      <w:r>
        <w:rPr>
          <w:rFonts w:hint="eastAsia" w:ascii="宋体" w:hAnsi="宋体" w:cs="宋体"/>
          <w:color w:val="auto"/>
          <w:kern w:val="0"/>
          <w:szCs w:val="21"/>
          <w:u w:val="single"/>
          <w:shd w:val="clear" w:color="auto" w:fill="FFFFFF"/>
          <w:lang w:val="en-US" w:eastAsia="zh-CN"/>
        </w:rPr>
        <w:t>1</w:t>
      </w:r>
      <w:r>
        <w:rPr>
          <w:rFonts w:hint="eastAsia" w:ascii="宋体" w:hAnsi="宋体" w:cs="宋体"/>
          <w:color w:val="auto"/>
          <w:kern w:val="0"/>
          <w:szCs w:val="21"/>
          <w:shd w:val="clear" w:color="auto" w:fill="FFFFFF"/>
        </w:rPr>
        <w:t>月</w:t>
      </w:r>
      <w:r>
        <w:rPr>
          <w:rFonts w:hint="eastAsia" w:ascii="宋体" w:hAnsi="宋体" w:cs="宋体"/>
          <w:color w:val="auto"/>
          <w:kern w:val="0"/>
          <w:szCs w:val="21"/>
          <w:u w:val="single"/>
          <w:shd w:val="clear" w:color="auto" w:fill="FFFFFF"/>
          <w:lang w:val="en-US" w:eastAsia="zh-CN"/>
        </w:rPr>
        <w:t>15</w:t>
      </w:r>
      <w:r>
        <w:rPr>
          <w:rFonts w:hint="eastAsia" w:ascii="宋体" w:hAnsi="宋体" w:cs="宋体"/>
          <w:color w:val="auto"/>
          <w:kern w:val="0"/>
          <w:szCs w:val="21"/>
          <w:shd w:val="clear" w:color="auto" w:fill="FFFFFF"/>
        </w:rPr>
        <w:t>日</w:t>
      </w:r>
      <w:r>
        <w:rPr>
          <w:rFonts w:hint="eastAsia" w:ascii="宋体" w:hAnsi="宋体" w:cs="宋体"/>
          <w:color w:val="auto"/>
          <w:kern w:val="0"/>
          <w:szCs w:val="21"/>
          <w:u w:val="single"/>
          <w:shd w:val="clear" w:color="auto" w:fill="FFFFFF"/>
          <w:lang w:val="en-US" w:eastAsia="zh-CN"/>
        </w:rPr>
        <w:t>8</w:t>
      </w:r>
      <w:r>
        <w:rPr>
          <w:rFonts w:hint="eastAsia" w:ascii="宋体" w:hAnsi="宋体" w:cs="宋体"/>
          <w:color w:val="auto"/>
          <w:kern w:val="0"/>
          <w:szCs w:val="21"/>
          <w:shd w:val="clear" w:color="auto" w:fill="FFFFFF"/>
        </w:rPr>
        <w:t>时</w:t>
      </w:r>
      <w:r>
        <w:rPr>
          <w:rFonts w:hint="eastAsia" w:ascii="宋体" w:hAnsi="宋体" w:cs="宋体"/>
          <w:color w:val="auto"/>
          <w:kern w:val="0"/>
          <w:szCs w:val="21"/>
          <w:u w:val="single"/>
          <w:shd w:val="clear" w:color="auto" w:fill="FFFFFF"/>
          <w:lang w:val="en-US" w:eastAsia="zh-CN"/>
        </w:rPr>
        <w:t>00</w:t>
      </w:r>
      <w:r>
        <w:rPr>
          <w:rFonts w:hint="eastAsia" w:ascii="宋体" w:hAnsi="宋体" w:cs="宋体"/>
          <w:color w:val="auto"/>
          <w:kern w:val="0"/>
          <w:szCs w:val="21"/>
          <w:shd w:val="clear" w:color="auto" w:fill="FFFFFF"/>
        </w:rPr>
        <w:t>分至</w:t>
      </w:r>
      <w:r>
        <w:rPr>
          <w:rFonts w:hint="eastAsia" w:ascii="宋体" w:hAnsi="宋体" w:cs="宋体"/>
          <w:color w:val="auto"/>
          <w:kern w:val="0"/>
          <w:szCs w:val="21"/>
          <w:u w:val="single"/>
          <w:shd w:val="clear" w:color="auto" w:fill="FFFFFF"/>
        </w:rPr>
        <w:t>20</w:t>
      </w:r>
      <w:r>
        <w:rPr>
          <w:rFonts w:hint="eastAsia" w:ascii="宋体" w:hAnsi="宋体" w:cs="宋体"/>
          <w:color w:val="auto"/>
          <w:kern w:val="0"/>
          <w:szCs w:val="21"/>
          <w:u w:val="single"/>
          <w:shd w:val="clear" w:color="auto" w:fill="FFFFFF"/>
          <w:lang w:val="en-US" w:eastAsia="zh-CN"/>
        </w:rPr>
        <w:t>20</w:t>
      </w:r>
      <w:r>
        <w:rPr>
          <w:rFonts w:hint="eastAsia" w:ascii="宋体" w:hAnsi="宋体" w:cs="宋体"/>
          <w:color w:val="auto"/>
          <w:kern w:val="0"/>
          <w:szCs w:val="21"/>
          <w:shd w:val="clear" w:color="auto" w:fill="FFFFFF"/>
        </w:rPr>
        <w:t xml:space="preserve"> 年</w:t>
      </w:r>
      <w:r>
        <w:rPr>
          <w:rFonts w:hint="eastAsia" w:ascii="宋体" w:hAnsi="宋体" w:cs="宋体"/>
          <w:color w:val="auto"/>
          <w:kern w:val="0"/>
          <w:szCs w:val="21"/>
          <w:u w:val="single"/>
          <w:shd w:val="clear" w:color="auto" w:fill="FFFFFF"/>
          <w:lang w:val="en-US" w:eastAsia="zh-CN"/>
        </w:rPr>
        <w:t>1</w:t>
      </w:r>
      <w:r>
        <w:rPr>
          <w:rFonts w:hint="eastAsia" w:ascii="宋体" w:hAnsi="宋体" w:cs="宋体"/>
          <w:color w:val="auto"/>
          <w:kern w:val="0"/>
          <w:szCs w:val="21"/>
          <w:shd w:val="clear" w:color="auto" w:fill="FFFFFF"/>
        </w:rPr>
        <w:t>月</w:t>
      </w:r>
      <w:r>
        <w:rPr>
          <w:rFonts w:hint="eastAsia" w:ascii="宋体" w:hAnsi="宋体" w:cs="宋体"/>
          <w:color w:val="auto"/>
          <w:kern w:val="0"/>
          <w:szCs w:val="21"/>
          <w:u w:val="single"/>
          <w:shd w:val="clear" w:color="auto" w:fill="FFFFFF"/>
          <w:lang w:val="en-US" w:eastAsia="zh-CN"/>
        </w:rPr>
        <w:t>20</w:t>
      </w:r>
      <w:r>
        <w:rPr>
          <w:rFonts w:hint="eastAsia" w:ascii="宋体" w:hAnsi="宋体" w:cs="宋体"/>
          <w:color w:val="auto"/>
          <w:kern w:val="0"/>
          <w:szCs w:val="21"/>
          <w:shd w:val="clear" w:color="auto" w:fill="FFFFFF"/>
        </w:rPr>
        <w:t>日</w:t>
      </w:r>
      <w:r>
        <w:rPr>
          <w:rFonts w:hint="eastAsia" w:ascii="宋体" w:hAnsi="宋体" w:cs="宋体"/>
          <w:color w:val="auto"/>
          <w:kern w:val="0"/>
          <w:szCs w:val="21"/>
          <w:u w:val="single"/>
          <w:shd w:val="clear" w:color="auto" w:fill="FFFFFF"/>
          <w:lang w:val="en-US" w:eastAsia="zh-CN"/>
        </w:rPr>
        <w:t>17</w:t>
      </w:r>
      <w:r>
        <w:rPr>
          <w:rFonts w:hint="eastAsia" w:ascii="宋体" w:hAnsi="宋体" w:cs="宋体"/>
          <w:color w:val="auto"/>
          <w:kern w:val="0"/>
          <w:szCs w:val="21"/>
          <w:shd w:val="clear" w:color="auto" w:fill="FFFFFF"/>
        </w:rPr>
        <w:t>时</w:t>
      </w:r>
      <w:r>
        <w:rPr>
          <w:rFonts w:hint="eastAsia" w:ascii="宋体" w:hAnsi="宋体" w:cs="宋体"/>
          <w:color w:val="auto"/>
          <w:kern w:val="0"/>
          <w:szCs w:val="21"/>
          <w:u w:val="single"/>
          <w:shd w:val="clear" w:color="auto" w:fill="FFFFFF"/>
          <w:lang w:val="en-US" w:eastAsia="zh-CN"/>
        </w:rPr>
        <w:t>30</w:t>
      </w:r>
      <w:r>
        <w:rPr>
          <w:rFonts w:hint="eastAsia" w:ascii="宋体" w:hAnsi="宋体" w:cs="宋体"/>
          <w:color w:val="auto"/>
          <w:kern w:val="0"/>
          <w:szCs w:val="21"/>
          <w:shd w:val="clear" w:color="auto" w:fill="FFFFFF"/>
        </w:rPr>
        <w:t>分（北京时间，法定节假日除外）。</w:t>
      </w:r>
    </w:p>
    <w:p>
      <w:pPr>
        <w:widowControl/>
        <w:shd w:val="clear" w:color="auto" w:fill="FFFFFF"/>
        <w:spacing w:line="500" w:lineRule="exact"/>
        <w:ind w:firstLine="420" w:firstLineChars="200"/>
        <w:jc w:val="left"/>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2.地点:2020年1月15日8时00分至2020 年1月20日17时30分，通过温县公共资源交易中心网站招标投标交易管理系统在报名后自行下载。</w:t>
      </w:r>
    </w:p>
    <w:p>
      <w:pPr>
        <w:widowControl/>
        <w:shd w:val="clear" w:color="auto" w:fill="FFFFFF"/>
        <w:spacing w:line="500" w:lineRule="exact"/>
        <w:ind w:firstLine="420" w:firstLineChars="200"/>
        <w:jc w:val="left"/>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3.方式：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widowControl/>
        <w:shd w:val="clear" w:color="auto" w:fill="FFFFFF"/>
        <w:spacing w:line="500" w:lineRule="exact"/>
        <w:ind w:firstLine="420" w:firstLineChars="200"/>
        <w:jc w:val="left"/>
        <w:rPr>
          <w:rFonts w:ascii="宋体" w:hAnsi="宋体" w:cs="宋体"/>
          <w:color w:val="auto"/>
          <w:kern w:val="0"/>
          <w:szCs w:val="21"/>
          <w:shd w:val="clear" w:color="auto" w:fill="FFFFFF"/>
        </w:rPr>
      </w:pPr>
      <w:r>
        <w:rPr>
          <w:rFonts w:hint="eastAsia" w:ascii="宋体" w:hAnsi="宋体" w:cs="宋体"/>
          <w:color w:val="auto"/>
          <w:kern w:val="0"/>
          <w:szCs w:val="21"/>
          <w:shd w:val="clear" w:color="auto" w:fill="FFFFFF"/>
        </w:rPr>
        <w:t>4.通过企业网银购买招标文件，招标文件300元/份、手续费交易金额的7‰，0.5元封底，20元封顶。具体详见温县公共资源交易中心网站文件《温县公共资源交易中心电子招投标操作手册》。技术咨询电话：品茗信息技术有限公司：徐先生  电话：18003713782</w:t>
      </w:r>
    </w:p>
    <w:p>
      <w:pPr>
        <w:spacing w:line="500" w:lineRule="exact"/>
        <w:jc w:val="left"/>
        <w:rPr>
          <w:rFonts w:ascii="宋体" w:hAnsi="宋体" w:cs="宋体"/>
          <w:color w:val="auto"/>
          <w:szCs w:val="21"/>
        </w:rPr>
      </w:pPr>
      <w:r>
        <w:rPr>
          <w:rFonts w:hint="eastAsia" w:ascii="宋体" w:hAnsi="宋体" w:cs="宋体"/>
          <w:b/>
          <w:bCs/>
          <w:color w:val="auto"/>
          <w:szCs w:val="21"/>
        </w:rPr>
        <w:t>八、投标截止时间（投标文件递交截止时间）及地点</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1.时间：</w:t>
      </w:r>
      <w:r>
        <w:rPr>
          <w:rFonts w:hint="eastAsia" w:ascii="宋体" w:hAnsi="宋体" w:eastAsia="宋体" w:cs="宋体"/>
          <w:color w:val="auto"/>
          <w:kern w:val="0"/>
          <w:sz w:val="21"/>
          <w:szCs w:val="21"/>
          <w:shd w:val="clear" w:color="auto" w:fill="FFFFFF"/>
          <w:lang w:val="en-US" w:eastAsia="zh-CN" w:bidi="ar-SA"/>
        </w:rPr>
        <w:t>2020年2月11日9时00分</w:t>
      </w:r>
      <w:r>
        <w:rPr>
          <w:rFonts w:hint="eastAsia" w:ascii="宋体" w:hAnsi="宋体" w:cs="宋体"/>
          <w:color w:val="auto"/>
          <w:szCs w:val="21"/>
        </w:rPr>
        <w:t>（北京时间）</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2.地点：温县公共资源交易中心开标厅（具体详见开标当日公示牌）。</w:t>
      </w:r>
    </w:p>
    <w:p>
      <w:pPr>
        <w:pStyle w:val="25"/>
        <w:shd w:val="clear" w:color="auto" w:fill="FFFFFF"/>
        <w:spacing w:before="0" w:beforeAutospacing="0" w:after="0" w:afterAutospacing="0" w:line="495" w:lineRule="atLeast"/>
        <w:rPr>
          <w:color w:val="auto"/>
          <w:shd w:val="clear" w:color="auto" w:fill="FFFFFF"/>
        </w:rPr>
      </w:pPr>
      <w:r>
        <w:rPr>
          <w:rFonts w:hint="eastAsia"/>
          <w:b/>
          <w:bCs/>
          <w:color w:val="auto"/>
          <w:szCs w:val="21"/>
        </w:rPr>
        <w:t>九、开标时间及地点</w:t>
      </w:r>
      <w:r>
        <w:rPr>
          <w:rFonts w:hint="eastAsia"/>
          <w:color w:val="auto"/>
          <w:shd w:val="clear" w:color="auto" w:fill="FFFFFF"/>
        </w:rPr>
        <w:t>   </w:t>
      </w:r>
    </w:p>
    <w:p>
      <w:pPr>
        <w:pStyle w:val="25"/>
        <w:shd w:val="clear" w:color="auto" w:fill="FFFFFF"/>
        <w:spacing w:before="0" w:beforeAutospacing="0" w:after="0" w:afterAutospacing="0" w:line="495" w:lineRule="atLeast"/>
        <w:ind w:firstLine="420" w:firstLineChars="200"/>
        <w:rPr>
          <w:rFonts w:ascii="微软雅黑" w:hAnsi="微软雅黑" w:eastAsia="微软雅黑" w:cs="微软雅黑"/>
          <w:color w:val="auto"/>
          <w:sz w:val="21"/>
          <w:szCs w:val="21"/>
        </w:rPr>
      </w:pPr>
      <w:r>
        <w:rPr>
          <w:rFonts w:hint="eastAsia"/>
          <w:color w:val="auto"/>
          <w:sz w:val="21"/>
          <w:szCs w:val="21"/>
          <w:shd w:val="clear" w:color="auto" w:fill="FFFFFF"/>
        </w:rPr>
        <w:t>1.时间：2020年2月11日9时00分（北京时间）</w:t>
      </w:r>
    </w:p>
    <w:p>
      <w:pPr>
        <w:pStyle w:val="25"/>
        <w:shd w:val="clear" w:color="auto" w:fill="FFFFFF"/>
        <w:spacing w:before="0" w:beforeAutospacing="0" w:after="0" w:afterAutospacing="0" w:line="495" w:lineRule="atLeast"/>
        <w:ind w:firstLine="420" w:firstLineChars="200"/>
        <w:rPr>
          <w:color w:val="auto"/>
        </w:rPr>
      </w:pPr>
      <w:r>
        <w:rPr>
          <w:rFonts w:hint="eastAsia"/>
          <w:color w:val="auto"/>
          <w:sz w:val="21"/>
          <w:szCs w:val="21"/>
          <w:shd w:val="clear" w:color="auto" w:fill="FFFFFF"/>
        </w:rPr>
        <w:t>2.地点：温县公共资源交易中心开标厅（具体详见开标当日公示牌）。</w:t>
      </w:r>
    </w:p>
    <w:p>
      <w:pPr>
        <w:spacing w:line="500" w:lineRule="exact"/>
        <w:jc w:val="left"/>
        <w:rPr>
          <w:rFonts w:ascii="宋体" w:hAnsi="宋体" w:cs="宋体"/>
          <w:b/>
          <w:bCs/>
          <w:color w:val="auto"/>
          <w:szCs w:val="21"/>
        </w:rPr>
      </w:pPr>
      <w:r>
        <w:rPr>
          <w:rFonts w:hint="eastAsia" w:ascii="宋体" w:hAnsi="宋体" w:cs="宋体"/>
          <w:b/>
          <w:bCs/>
          <w:color w:val="auto"/>
          <w:szCs w:val="21"/>
        </w:rPr>
        <w:t>十、发布公告的媒介</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本次招标公告同时在《河南省政府采购网》、《</w:t>
      </w:r>
      <w:r>
        <w:rPr>
          <w:rFonts w:hint="eastAsia" w:ascii="宋体" w:hAnsi="宋体" w:cs="宋体"/>
          <w:color w:val="auto"/>
          <w:szCs w:val="21"/>
          <w:shd w:val="clear" w:color="auto" w:fill="FFFFFF"/>
        </w:rPr>
        <w:t>焦作市公共资源交易中心网</w:t>
      </w:r>
      <w:r>
        <w:rPr>
          <w:rFonts w:hint="eastAsia" w:ascii="宋体" w:hAnsi="宋体" w:cs="宋体"/>
          <w:color w:val="auto"/>
          <w:szCs w:val="21"/>
        </w:rPr>
        <w:t>》《温县公共资源交易中心网》上发布。</w:t>
      </w:r>
    </w:p>
    <w:p>
      <w:pPr>
        <w:spacing w:line="500" w:lineRule="exact"/>
        <w:ind w:firstLine="420" w:firstLineChars="200"/>
        <w:jc w:val="left"/>
        <w:rPr>
          <w:rFonts w:ascii="宋体" w:hAnsi="宋体" w:cs="宋体"/>
          <w:b/>
          <w:bCs/>
          <w:color w:val="auto"/>
          <w:szCs w:val="21"/>
        </w:rPr>
      </w:pPr>
      <w:r>
        <w:rPr>
          <w:rFonts w:hint="eastAsia" w:ascii="宋体" w:hAnsi="宋体" w:cs="宋体"/>
          <w:color w:val="auto"/>
          <w:szCs w:val="21"/>
        </w:rPr>
        <w:t>招标公告期限为五个工作日</w:t>
      </w:r>
    </w:p>
    <w:p>
      <w:pPr>
        <w:spacing w:line="500" w:lineRule="exact"/>
        <w:jc w:val="left"/>
        <w:rPr>
          <w:rFonts w:ascii="宋体" w:hAnsi="宋体" w:cs="宋体"/>
          <w:b/>
          <w:bCs/>
          <w:color w:val="auto"/>
          <w:szCs w:val="21"/>
        </w:rPr>
      </w:pPr>
      <w:r>
        <w:rPr>
          <w:rFonts w:hint="eastAsia" w:ascii="宋体" w:hAnsi="宋体" w:cs="宋体"/>
          <w:b/>
          <w:bCs/>
          <w:color w:val="auto"/>
          <w:szCs w:val="21"/>
        </w:rPr>
        <w:t>十一、本次采购项目联系事项</w:t>
      </w:r>
    </w:p>
    <w:p>
      <w:pPr>
        <w:spacing w:line="500" w:lineRule="exact"/>
        <w:ind w:firstLine="210" w:firstLineChars="100"/>
        <w:jc w:val="left"/>
        <w:rPr>
          <w:rFonts w:ascii="宋体" w:hAnsi="宋体" w:cs="宋体"/>
          <w:color w:val="auto"/>
          <w:szCs w:val="21"/>
        </w:rPr>
      </w:pPr>
      <w:r>
        <w:rPr>
          <w:rFonts w:hint="eastAsia" w:ascii="宋体" w:hAnsi="宋体" w:cs="宋体"/>
          <w:color w:val="auto"/>
          <w:szCs w:val="21"/>
        </w:rPr>
        <w:t>1.采购人：温县住房和城乡建设局</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联系人：李女士</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联系电话：0391-6193513</w:t>
      </w:r>
    </w:p>
    <w:p>
      <w:pPr>
        <w:spacing w:line="500" w:lineRule="exact"/>
        <w:ind w:firstLine="420" w:firstLineChars="200"/>
        <w:jc w:val="left"/>
        <w:rPr>
          <w:rFonts w:hint="default" w:ascii="宋体" w:hAnsi="宋体" w:eastAsia="宋体" w:cs="宋体"/>
          <w:color w:val="auto"/>
          <w:szCs w:val="21"/>
          <w:lang w:val="en-US" w:eastAsia="zh-CN"/>
        </w:rPr>
      </w:pPr>
      <w:r>
        <w:rPr>
          <w:rFonts w:hint="eastAsia" w:ascii="宋体" w:hAnsi="宋体" w:cs="宋体"/>
          <w:color w:val="auto"/>
          <w:szCs w:val="21"/>
        </w:rPr>
        <w:t>地址</w:t>
      </w:r>
      <w:r>
        <w:rPr>
          <w:rFonts w:ascii="宋体" w:hAnsi="宋体" w:cs="宋体"/>
          <w:color w:val="auto"/>
          <w:szCs w:val="21"/>
        </w:rPr>
        <w:t>:</w:t>
      </w:r>
      <w:r>
        <w:rPr>
          <w:rFonts w:hint="eastAsia" w:ascii="宋体" w:hAnsi="宋体" w:cs="宋体"/>
          <w:color w:val="auto"/>
          <w:szCs w:val="21"/>
        </w:rPr>
        <w:t>温县</w:t>
      </w:r>
      <w:r>
        <w:rPr>
          <w:rFonts w:hint="eastAsia" w:ascii="宋体" w:hAnsi="宋体" w:cs="宋体"/>
          <w:color w:val="auto"/>
          <w:szCs w:val="21"/>
          <w:lang w:val="en-US" w:eastAsia="zh-CN"/>
        </w:rPr>
        <w:t>黄河路36号</w:t>
      </w:r>
    </w:p>
    <w:p>
      <w:pPr>
        <w:spacing w:line="500" w:lineRule="exact"/>
        <w:ind w:firstLine="210" w:firstLineChars="100"/>
        <w:jc w:val="left"/>
        <w:rPr>
          <w:rFonts w:ascii="宋体" w:hAnsi="宋体" w:cs="宋体"/>
          <w:color w:val="auto"/>
          <w:szCs w:val="21"/>
        </w:rPr>
      </w:pPr>
      <w:r>
        <w:rPr>
          <w:rFonts w:hint="eastAsia" w:ascii="宋体" w:hAnsi="宋体" w:cs="宋体"/>
          <w:color w:val="auto"/>
          <w:szCs w:val="21"/>
        </w:rPr>
        <w:t>2.采购代理机构：河南宏业建设管理股份有限公司</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联系人：孙女士</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联系电话：15639114996</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地址：</w:t>
      </w:r>
      <w:r>
        <w:rPr>
          <w:rFonts w:hint="eastAsia" w:ascii="宋体" w:hAnsi="宋体" w:cs="宋体"/>
          <w:color w:val="auto"/>
          <w:kern w:val="0"/>
          <w:szCs w:val="21"/>
          <w:shd w:val="clear" w:color="auto" w:fill="FFFFFF"/>
        </w:rPr>
        <w:t>郑州市郑东新区商都路与中兴南路交叉口凯利国际中心A座28楼</w:t>
      </w:r>
    </w:p>
    <w:p>
      <w:pPr>
        <w:spacing w:line="500" w:lineRule="exact"/>
        <w:ind w:right="420"/>
        <w:rPr>
          <w:rFonts w:ascii="宋体" w:hAnsi="宋体" w:cs="宋体"/>
          <w:color w:val="auto"/>
          <w:szCs w:val="21"/>
        </w:rPr>
      </w:pPr>
    </w:p>
    <w:p>
      <w:pPr>
        <w:spacing w:line="500" w:lineRule="exact"/>
        <w:jc w:val="right"/>
        <w:rPr>
          <w:rFonts w:ascii="宋体" w:hAnsi="宋体" w:cs="宋体"/>
          <w:color w:val="auto"/>
          <w:szCs w:val="21"/>
        </w:rPr>
      </w:pPr>
    </w:p>
    <w:p>
      <w:pPr>
        <w:pStyle w:val="26"/>
        <w:spacing w:line="500" w:lineRule="exact"/>
        <w:jc w:val="right"/>
        <w:rPr>
          <w:rFonts w:ascii="宋体" w:hAnsi="宋体"/>
          <w:b w:val="0"/>
          <w:color w:val="auto"/>
          <w:sz w:val="21"/>
          <w:szCs w:val="21"/>
          <w:shd w:val="clear" w:color="auto" w:fill="FFFFFF"/>
        </w:rPr>
      </w:pPr>
      <w:bookmarkStart w:id="6" w:name="_Toc9174"/>
      <w:bookmarkStart w:id="7" w:name="_Toc6278"/>
    </w:p>
    <w:p>
      <w:pPr>
        <w:pStyle w:val="26"/>
        <w:spacing w:line="500" w:lineRule="exact"/>
        <w:jc w:val="right"/>
        <w:rPr>
          <w:rFonts w:ascii="宋体" w:hAnsi="宋体"/>
          <w:b w:val="0"/>
          <w:color w:val="auto"/>
          <w:sz w:val="21"/>
          <w:szCs w:val="21"/>
          <w:shd w:val="clear" w:color="auto" w:fill="FFFFFF"/>
        </w:rPr>
      </w:pPr>
      <w:r>
        <w:rPr>
          <w:rFonts w:hint="eastAsia" w:ascii="宋体" w:hAnsi="宋体"/>
          <w:b w:val="0"/>
          <w:color w:val="auto"/>
          <w:sz w:val="21"/>
          <w:szCs w:val="21"/>
          <w:shd w:val="clear" w:color="auto" w:fill="FFFFFF"/>
        </w:rPr>
        <w:t>发布人：河南宏业建设管理股份有限公司</w:t>
      </w:r>
    </w:p>
    <w:p>
      <w:pPr>
        <w:pStyle w:val="26"/>
        <w:spacing w:line="500" w:lineRule="exact"/>
        <w:jc w:val="right"/>
        <w:rPr>
          <w:rFonts w:ascii="宋体" w:hAnsi="宋体"/>
          <w:b w:val="0"/>
          <w:color w:val="auto"/>
          <w:sz w:val="21"/>
          <w:szCs w:val="21"/>
          <w:shd w:val="clear" w:color="auto" w:fill="FFFFFF"/>
        </w:rPr>
      </w:pPr>
      <w:r>
        <w:rPr>
          <w:rFonts w:hint="eastAsia" w:ascii="宋体" w:hAnsi="宋体"/>
          <w:b w:val="0"/>
          <w:color w:val="auto"/>
          <w:sz w:val="21"/>
          <w:szCs w:val="21"/>
          <w:shd w:val="clear" w:color="auto" w:fill="FFFFFF"/>
        </w:rPr>
        <w:t>发布时间：</w:t>
      </w:r>
      <w:r>
        <w:rPr>
          <w:rFonts w:hint="eastAsia" w:ascii="宋体" w:hAnsi="宋体"/>
          <w:b w:val="0"/>
          <w:color w:val="auto"/>
          <w:sz w:val="21"/>
          <w:szCs w:val="21"/>
          <w:u w:val="single"/>
          <w:shd w:val="clear" w:color="auto" w:fill="FFFFFF"/>
        </w:rPr>
        <w:t>20</w:t>
      </w:r>
      <w:r>
        <w:rPr>
          <w:rFonts w:hint="eastAsia" w:ascii="宋体" w:hAnsi="宋体"/>
          <w:b w:val="0"/>
          <w:color w:val="auto"/>
          <w:sz w:val="21"/>
          <w:szCs w:val="21"/>
          <w:u w:val="single"/>
          <w:shd w:val="clear" w:color="auto" w:fill="FFFFFF"/>
          <w:lang w:val="en-US" w:eastAsia="zh-CN"/>
        </w:rPr>
        <w:t>20</w:t>
      </w:r>
      <w:r>
        <w:rPr>
          <w:rFonts w:hint="eastAsia" w:ascii="宋体" w:hAnsi="宋体"/>
          <w:b w:val="0"/>
          <w:color w:val="auto"/>
          <w:sz w:val="21"/>
          <w:szCs w:val="21"/>
          <w:shd w:val="clear" w:color="auto" w:fill="FFFFFF"/>
        </w:rPr>
        <w:t>年</w:t>
      </w:r>
      <w:r>
        <w:rPr>
          <w:rFonts w:hint="eastAsia" w:ascii="宋体" w:hAnsi="宋体"/>
          <w:b w:val="0"/>
          <w:color w:val="auto"/>
          <w:sz w:val="21"/>
          <w:szCs w:val="21"/>
          <w:u w:val="single"/>
          <w:shd w:val="clear" w:color="auto" w:fill="FFFFFF"/>
          <w:lang w:val="en-US" w:eastAsia="zh-CN"/>
        </w:rPr>
        <w:t>1</w:t>
      </w:r>
      <w:r>
        <w:rPr>
          <w:rFonts w:hint="eastAsia" w:ascii="宋体" w:hAnsi="宋体"/>
          <w:b w:val="0"/>
          <w:color w:val="auto"/>
          <w:sz w:val="21"/>
          <w:szCs w:val="21"/>
          <w:shd w:val="clear" w:color="auto" w:fill="FFFFFF"/>
        </w:rPr>
        <w:t>月</w:t>
      </w:r>
      <w:r>
        <w:rPr>
          <w:rFonts w:hint="eastAsia" w:ascii="宋体" w:hAnsi="宋体"/>
          <w:b w:val="0"/>
          <w:color w:val="auto"/>
          <w:sz w:val="21"/>
          <w:szCs w:val="21"/>
          <w:u w:val="single"/>
          <w:shd w:val="clear" w:color="auto" w:fill="FFFFFF"/>
          <w:lang w:val="en-US" w:eastAsia="zh-CN"/>
        </w:rPr>
        <w:t>14</w:t>
      </w:r>
      <w:r>
        <w:rPr>
          <w:rFonts w:hint="eastAsia" w:ascii="宋体" w:hAnsi="宋体"/>
          <w:b w:val="0"/>
          <w:color w:val="auto"/>
          <w:sz w:val="21"/>
          <w:szCs w:val="21"/>
          <w:shd w:val="clear" w:color="auto" w:fill="FFFFFF"/>
        </w:rPr>
        <w:t>日</w:t>
      </w:r>
    </w:p>
    <w:p>
      <w:pPr>
        <w:pStyle w:val="26"/>
        <w:spacing w:line="500" w:lineRule="exact"/>
        <w:rPr>
          <w:rFonts w:ascii="宋体" w:hAnsi="宋体"/>
          <w:b w:val="0"/>
          <w:color w:val="auto"/>
          <w:sz w:val="21"/>
          <w:szCs w:val="21"/>
          <w:shd w:val="clear" w:color="auto" w:fill="FFFFFF"/>
        </w:rPr>
      </w:pPr>
    </w:p>
    <w:p>
      <w:pPr>
        <w:pStyle w:val="26"/>
        <w:spacing w:line="500" w:lineRule="exact"/>
        <w:rPr>
          <w:rFonts w:ascii="宋体" w:hAnsi="宋体" w:cs="宋体"/>
          <w:color w:val="auto"/>
          <w:kern w:val="44"/>
        </w:rPr>
      </w:pPr>
    </w:p>
    <w:p>
      <w:pPr>
        <w:pStyle w:val="26"/>
        <w:spacing w:line="500" w:lineRule="exact"/>
        <w:rPr>
          <w:rFonts w:ascii="宋体" w:hAnsi="宋体" w:cs="宋体"/>
          <w:color w:val="auto"/>
          <w:kern w:val="44"/>
        </w:rPr>
      </w:pPr>
    </w:p>
    <w:p>
      <w:pPr>
        <w:pStyle w:val="26"/>
        <w:spacing w:line="500" w:lineRule="exact"/>
        <w:rPr>
          <w:rFonts w:ascii="宋体" w:hAnsi="宋体" w:cs="宋体"/>
          <w:color w:val="auto"/>
          <w:kern w:val="44"/>
        </w:rPr>
      </w:pPr>
    </w:p>
    <w:p>
      <w:pPr>
        <w:pStyle w:val="26"/>
        <w:spacing w:line="500" w:lineRule="exact"/>
        <w:rPr>
          <w:rFonts w:ascii="宋体" w:hAnsi="宋体" w:cs="宋体"/>
          <w:color w:val="auto"/>
          <w:kern w:val="44"/>
        </w:rPr>
      </w:pPr>
    </w:p>
    <w:p>
      <w:pPr>
        <w:pStyle w:val="26"/>
        <w:spacing w:line="500" w:lineRule="exact"/>
        <w:rPr>
          <w:rFonts w:ascii="宋体" w:hAnsi="宋体" w:cs="宋体"/>
          <w:color w:val="auto"/>
          <w:kern w:val="44"/>
        </w:rPr>
      </w:pPr>
    </w:p>
    <w:p>
      <w:pPr>
        <w:pStyle w:val="26"/>
        <w:spacing w:line="500" w:lineRule="exact"/>
        <w:rPr>
          <w:rFonts w:ascii="宋体" w:hAnsi="宋体" w:cs="宋体"/>
          <w:color w:val="auto"/>
          <w:kern w:val="44"/>
        </w:rPr>
      </w:pPr>
    </w:p>
    <w:p>
      <w:pPr>
        <w:pStyle w:val="26"/>
        <w:spacing w:line="500" w:lineRule="exact"/>
        <w:jc w:val="both"/>
        <w:rPr>
          <w:rFonts w:ascii="宋体" w:hAnsi="宋体" w:cs="宋体"/>
          <w:color w:val="auto"/>
          <w:kern w:val="44"/>
        </w:rPr>
      </w:pPr>
    </w:p>
    <w:p>
      <w:pPr>
        <w:pStyle w:val="26"/>
        <w:spacing w:line="500" w:lineRule="exact"/>
        <w:rPr>
          <w:rFonts w:ascii="宋体" w:hAnsi="宋体" w:cs="宋体"/>
          <w:bCs/>
          <w:color w:val="auto"/>
          <w:kern w:val="28"/>
          <w:szCs w:val="32"/>
        </w:rPr>
      </w:pPr>
      <w:r>
        <w:rPr>
          <w:rFonts w:hint="eastAsia" w:ascii="宋体" w:hAnsi="宋体" w:cs="宋体"/>
          <w:bCs/>
          <w:color w:val="auto"/>
          <w:kern w:val="28"/>
          <w:szCs w:val="32"/>
        </w:rPr>
        <w:t>第二章投标人须知</w:t>
      </w:r>
      <w:bookmarkEnd w:id="6"/>
      <w:bookmarkEnd w:id="7"/>
    </w:p>
    <w:p>
      <w:pPr>
        <w:pStyle w:val="23"/>
        <w:spacing w:line="500" w:lineRule="exact"/>
        <w:rPr>
          <w:rFonts w:ascii="宋体" w:hAnsi="宋体" w:cs="宋体"/>
          <w:color w:val="auto"/>
        </w:rPr>
      </w:pPr>
      <w:bookmarkStart w:id="8" w:name="_Toc5221"/>
      <w:bookmarkStart w:id="9" w:name="_Toc247527552"/>
      <w:bookmarkStart w:id="10" w:name="_Toc247513951"/>
      <w:bookmarkStart w:id="11" w:name="_Toc152045528"/>
      <w:bookmarkStart w:id="12" w:name="_Toc144974496"/>
      <w:bookmarkStart w:id="13" w:name="_Toc27716"/>
      <w:bookmarkStart w:id="14" w:name="_Toc152042304"/>
      <w:bookmarkStart w:id="15" w:name="_Toc421284738"/>
      <w:bookmarkStart w:id="16" w:name="_Toc20777"/>
      <w:r>
        <w:rPr>
          <w:rFonts w:hint="eastAsia" w:ascii="宋体" w:hAnsi="宋体" w:cs="宋体"/>
          <w:color w:val="auto"/>
        </w:rPr>
        <w:t>投标人须知前附表</w:t>
      </w:r>
      <w:bookmarkEnd w:id="8"/>
      <w:bookmarkEnd w:id="9"/>
      <w:bookmarkEnd w:id="10"/>
      <w:bookmarkEnd w:id="11"/>
      <w:bookmarkEnd w:id="12"/>
      <w:bookmarkEnd w:id="13"/>
      <w:bookmarkEnd w:id="14"/>
      <w:bookmarkEnd w:id="15"/>
      <w:bookmarkEnd w:id="16"/>
    </w:p>
    <w:tbl>
      <w:tblPr>
        <w:tblStyle w:val="29"/>
        <w:tblW w:w="9876" w:type="dxa"/>
        <w:tblInd w:w="0" w:type="dxa"/>
        <w:tblLayout w:type="fixed"/>
        <w:tblCellMar>
          <w:top w:w="0" w:type="dxa"/>
          <w:left w:w="108" w:type="dxa"/>
          <w:bottom w:w="0" w:type="dxa"/>
          <w:right w:w="108" w:type="dxa"/>
        </w:tblCellMar>
      </w:tblPr>
      <w:tblGrid>
        <w:gridCol w:w="1242"/>
        <w:gridCol w:w="2997"/>
        <w:gridCol w:w="5637"/>
      </w:tblGrid>
      <w:tr>
        <w:tblPrEx>
          <w:tblCellMar>
            <w:top w:w="0" w:type="dxa"/>
            <w:left w:w="108" w:type="dxa"/>
            <w:bottom w:w="0" w:type="dxa"/>
            <w:right w:w="108" w:type="dxa"/>
          </w:tblCellMar>
        </w:tblPrEx>
        <w:trPr>
          <w:trHeight w:val="33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color w:val="auto"/>
                <w:szCs w:val="21"/>
              </w:rPr>
            </w:pPr>
            <w:r>
              <w:rPr>
                <w:rFonts w:hint="eastAsia" w:ascii="宋体" w:hAnsi="宋体" w:cs="宋体"/>
                <w:b/>
                <w:color w:val="auto"/>
                <w:szCs w:val="21"/>
              </w:rPr>
              <w:t>条款号</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color w:val="auto"/>
                <w:szCs w:val="21"/>
              </w:rPr>
            </w:pPr>
            <w:r>
              <w:rPr>
                <w:rFonts w:hint="eastAsia" w:ascii="宋体" w:hAnsi="宋体" w:cs="宋体"/>
                <w:b/>
                <w:color w:val="auto"/>
                <w:szCs w:val="21"/>
              </w:rPr>
              <w:t>条款名称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b/>
                <w:color w:val="auto"/>
                <w:szCs w:val="21"/>
              </w:rPr>
            </w:pPr>
            <w:r>
              <w:rPr>
                <w:rFonts w:hint="eastAsia" w:ascii="宋体" w:hAnsi="宋体" w:cs="宋体"/>
                <w:b/>
                <w:color w:val="auto"/>
                <w:szCs w:val="21"/>
              </w:rPr>
              <w:t>编列内容</w:t>
            </w:r>
          </w:p>
        </w:tc>
      </w:tr>
      <w:tr>
        <w:tblPrEx>
          <w:tblCellMar>
            <w:top w:w="0" w:type="dxa"/>
            <w:left w:w="108" w:type="dxa"/>
            <w:bottom w:w="0" w:type="dxa"/>
            <w:right w:w="108" w:type="dxa"/>
          </w:tblCellMar>
        </w:tblPrEx>
        <w:trPr>
          <w:trHeight w:val="1364"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采购人：温县住房和城乡建设局</w:t>
            </w:r>
          </w:p>
          <w:p>
            <w:pPr>
              <w:spacing w:line="500" w:lineRule="exact"/>
              <w:jc w:val="left"/>
              <w:rPr>
                <w:rFonts w:ascii="宋体" w:hAnsi="宋体" w:cs="宋体"/>
                <w:color w:val="auto"/>
                <w:szCs w:val="21"/>
              </w:rPr>
            </w:pPr>
            <w:r>
              <w:rPr>
                <w:rFonts w:hint="eastAsia" w:ascii="宋体" w:hAnsi="宋体" w:cs="宋体"/>
                <w:color w:val="auto"/>
                <w:szCs w:val="21"/>
              </w:rPr>
              <w:t>联系人：李女士</w:t>
            </w:r>
          </w:p>
          <w:p>
            <w:pPr>
              <w:spacing w:line="500" w:lineRule="exact"/>
              <w:jc w:val="left"/>
              <w:rPr>
                <w:rFonts w:ascii="宋体" w:hAnsi="宋体" w:cs="宋体"/>
                <w:color w:val="auto"/>
                <w:szCs w:val="21"/>
              </w:rPr>
            </w:pPr>
            <w:r>
              <w:rPr>
                <w:rFonts w:hint="eastAsia" w:ascii="宋体" w:hAnsi="宋体" w:cs="宋体"/>
                <w:color w:val="auto"/>
                <w:szCs w:val="21"/>
              </w:rPr>
              <w:t>联系电话：0391-6193513</w:t>
            </w:r>
          </w:p>
          <w:p>
            <w:pPr>
              <w:spacing w:line="500" w:lineRule="exact"/>
              <w:jc w:val="left"/>
              <w:rPr>
                <w:rFonts w:ascii="宋体" w:hAnsi="宋体" w:cs="宋体"/>
                <w:color w:val="auto"/>
                <w:szCs w:val="21"/>
              </w:rPr>
            </w:pPr>
            <w:r>
              <w:rPr>
                <w:rFonts w:hint="eastAsia" w:ascii="宋体" w:hAnsi="宋体" w:cs="宋体"/>
                <w:color w:val="auto"/>
                <w:szCs w:val="21"/>
              </w:rPr>
              <w:t>地址:温县黄河路36号</w:t>
            </w:r>
          </w:p>
        </w:tc>
      </w:tr>
      <w:tr>
        <w:tblPrEx>
          <w:tblCellMar>
            <w:top w:w="0" w:type="dxa"/>
            <w:left w:w="108" w:type="dxa"/>
            <w:bottom w:w="0" w:type="dxa"/>
            <w:right w:w="108" w:type="dxa"/>
          </w:tblCellMar>
        </w:tblPrEx>
        <w:trPr>
          <w:trHeight w:val="1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采购代理机构</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采购代理机构：河南宏业建设管理股份有限公司</w:t>
            </w:r>
          </w:p>
          <w:p>
            <w:pPr>
              <w:spacing w:line="500" w:lineRule="exact"/>
              <w:jc w:val="left"/>
              <w:rPr>
                <w:rFonts w:ascii="宋体" w:hAnsi="宋体" w:cs="宋体"/>
                <w:color w:val="auto"/>
                <w:szCs w:val="21"/>
              </w:rPr>
            </w:pPr>
            <w:r>
              <w:rPr>
                <w:rFonts w:hint="eastAsia" w:ascii="宋体" w:hAnsi="宋体" w:cs="宋体"/>
                <w:color w:val="auto"/>
                <w:szCs w:val="21"/>
              </w:rPr>
              <w:t>联系人：孙女士</w:t>
            </w:r>
          </w:p>
          <w:p>
            <w:pPr>
              <w:spacing w:line="500" w:lineRule="exact"/>
              <w:jc w:val="left"/>
              <w:rPr>
                <w:rFonts w:ascii="宋体" w:hAnsi="宋体" w:cs="宋体"/>
                <w:color w:val="auto"/>
                <w:szCs w:val="21"/>
              </w:rPr>
            </w:pPr>
            <w:r>
              <w:rPr>
                <w:rFonts w:hint="eastAsia" w:ascii="宋体" w:hAnsi="宋体" w:cs="宋体"/>
                <w:color w:val="auto"/>
                <w:szCs w:val="21"/>
              </w:rPr>
              <w:t>联系电话：15639114996</w:t>
            </w:r>
          </w:p>
          <w:p>
            <w:pPr>
              <w:spacing w:line="500" w:lineRule="exact"/>
              <w:jc w:val="left"/>
              <w:rPr>
                <w:rFonts w:ascii="宋体" w:hAnsi="宋体" w:cs="宋体"/>
                <w:color w:val="auto"/>
                <w:szCs w:val="21"/>
              </w:rPr>
            </w:pPr>
            <w:r>
              <w:rPr>
                <w:rFonts w:hint="eastAsia" w:ascii="宋体" w:hAnsi="宋体" w:cs="宋体"/>
                <w:color w:val="auto"/>
                <w:szCs w:val="21"/>
              </w:rPr>
              <w:t>地址：</w:t>
            </w:r>
            <w:r>
              <w:rPr>
                <w:rFonts w:hint="eastAsia" w:ascii="宋体" w:hAnsi="宋体" w:cs="宋体"/>
                <w:color w:val="auto"/>
                <w:kern w:val="0"/>
                <w:szCs w:val="21"/>
                <w:shd w:val="clear" w:color="auto" w:fill="FFFFFF"/>
              </w:rPr>
              <w:t>郑州市郑东新区商都路与中兴南路交叉口凯利国际中心A座28楼</w:t>
            </w:r>
          </w:p>
        </w:tc>
      </w:tr>
      <w:tr>
        <w:tblPrEx>
          <w:tblCellMar>
            <w:top w:w="0" w:type="dxa"/>
            <w:left w:w="108" w:type="dxa"/>
            <w:bottom w:w="0" w:type="dxa"/>
            <w:right w:w="108" w:type="dxa"/>
          </w:tblCellMar>
        </w:tblPrEx>
        <w:trPr>
          <w:trHeight w:val="90" w:hRule="atLeast"/>
        </w:trPr>
        <w:tc>
          <w:tcPr>
            <w:tcW w:w="1242" w:type="dxa"/>
            <w:vMerge w:val="restart"/>
            <w:tcBorders>
              <w:top w:val="single" w:color="auto" w:sz="4" w:space="0"/>
              <w:left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1.1.4</w:t>
            </w:r>
          </w:p>
        </w:tc>
        <w:tc>
          <w:tcPr>
            <w:tcW w:w="2997" w:type="dxa"/>
            <w:vMerge w:val="restart"/>
            <w:tcBorders>
              <w:top w:val="single" w:color="auto" w:sz="4" w:space="0"/>
              <w:left w:val="single" w:color="auto" w:sz="4" w:space="0"/>
              <w:right w:val="single" w:color="auto" w:sz="4" w:space="0"/>
            </w:tcBorders>
            <w:vAlign w:val="center"/>
          </w:tcPr>
          <w:p>
            <w:pPr>
              <w:spacing w:line="500" w:lineRule="exact"/>
              <w:ind w:firstLine="525" w:firstLineChars="250"/>
              <w:rPr>
                <w:rFonts w:ascii="宋体" w:hAnsi="宋体" w:cs="宋体"/>
                <w:color w:val="auto"/>
                <w:szCs w:val="21"/>
              </w:rPr>
            </w:pPr>
            <w:r>
              <w:rPr>
                <w:rFonts w:hint="eastAsia" w:ascii="宋体" w:hAnsi="宋体" w:cs="宋体"/>
                <w:color w:val="auto"/>
                <w:szCs w:val="21"/>
              </w:rPr>
              <w:t>项目名称及编号</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温县市政基础设施改造升级项目</w:t>
            </w:r>
          </w:p>
        </w:tc>
      </w:tr>
      <w:tr>
        <w:tblPrEx>
          <w:tblCellMar>
            <w:top w:w="0" w:type="dxa"/>
            <w:left w:w="108" w:type="dxa"/>
            <w:bottom w:w="0" w:type="dxa"/>
            <w:right w:w="108" w:type="dxa"/>
          </w:tblCellMar>
        </w:tblPrEx>
        <w:trPr>
          <w:trHeight w:val="455" w:hRule="atLeast"/>
        </w:trPr>
        <w:tc>
          <w:tcPr>
            <w:tcW w:w="1242" w:type="dxa"/>
            <w:vMerge w:val="continue"/>
            <w:tcBorders>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c>
          <w:tcPr>
            <w:tcW w:w="2997" w:type="dxa"/>
            <w:vMerge w:val="continue"/>
            <w:tcBorders>
              <w:left w:val="single" w:color="auto" w:sz="4" w:space="0"/>
              <w:bottom w:val="single" w:color="auto" w:sz="4" w:space="0"/>
              <w:right w:val="single" w:color="auto" w:sz="4" w:space="0"/>
            </w:tcBorders>
            <w:vAlign w:val="center"/>
          </w:tcPr>
          <w:p>
            <w:pPr>
              <w:spacing w:line="500" w:lineRule="exact"/>
              <w:ind w:firstLine="525" w:firstLineChars="250"/>
              <w:rPr>
                <w:rFonts w:ascii="宋体" w:hAnsi="宋体" w:cs="宋体"/>
                <w:color w:val="auto"/>
                <w:szCs w:val="21"/>
              </w:rPr>
            </w:pP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项目编号：温交易［</w:t>
            </w:r>
            <w:r>
              <w:rPr>
                <w:rFonts w:ascii="宋体" w:hAnsi="宋体" w:cs="宋体"/>
                <w:color w:val="auto"/>
                <w:szCs w:val="21"/>
              </w:rPr>
              <w:t>201</w:t>
            </w:r>
            <w:r>
              <w:rPr>
                <w:rFonts w:hint="eastAsia" w:ascii="宋体" w:hAnsi="宋体" w:cs="宋体"/>
                <w:color w:val="auto"/>
                <w:szCs w:val="21"/>
              </w:rPr>
              <w:t xml:space="preserve">9］317号 </w:t>
            </w:r>
          </w:p>
          <w:p>
            <w:pPr>
              <w:spacing w:line="500" w:lineRule="exact"/>
              <w:jc w:val="left"/>
              <w:rPr>
                <w:rFonts w:ascii="宋体" w:hAnsi="宋体" w:cs="宋体"/>
                <w:color w:val="auto"/>
                <w:szCs w:val="21"/>
              </w:rPr>
            </w:pPr>
            <w:r>
              <w:rPr>
                <w:rFonts w:hint="eastAsia" w:ascii="宋体" w:hAnsi="宋体" w:cs="宋体"/>
                <w:color w:val="auto"/>
                <w:szCs w:val="21"/>
              </w:rPr>
              <w:t xml:space="preserve">采购编号：温政采［2019］311号 </w:t>
            </w:r>
          </w:p>
          <w:p>
            <w:pPr>
              <w:spacing w:line="500" w:lineRule="exact"/>
              <w:ind w:firstLine="1050" w:firstLineChars="500"/>
              <w:jc w:val="left"/>
              <w:rPr>
                <w:rFonts w:ascii="宋体" w:hAnsi="宋体" w:cs="宋体"/>
                <w:color w:val="auto"/>
                <w:szCs w:val="21"/>
              </w:rPr>
            </w:pPr>
            <w:r>
              <w:rPr>
                <w:rFonts w:hint="eastAsia" w:ascii="宋体" w:hAnsi="宋体" w:cs="宋体"/>
                <w:color w:val="auto"/>
                <w:szCs w:val="21"/>
              </w:rPr>
              <w:t>温政采［2019］12-11号</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采购预算价</w:t>
            </w:r>
          </w:p>
        </w:tc>
        <w:tc>
          <w:tcPr>
            <w:tcW w:w="5637" w:type="dxa"/>
            <w:tcBorders>
              <w:top w:val="single" w:color="auto" w:sz="4" w:space="0"/>
              <w:left w:val="single" w:color="auto" w:sz="4" w:space="0"/>
              <w:bottom w:val="single" w:color="auto" w:sz="4" w:space="0"/>
              <w:right w:val="single" w:color="auto" w:sz="4" w:space="0"/>
            </w:tcBorders>
            <w:vAlign w:val="center"/>
          </w:tcPr>
          <w:p>
            <w:pPr>
              <w:tabs>
                <w:tab w:val="left" w:pos="6660"/>
              </w:tabs>
              <w:spacing w:line="500" w:lineRule="exact"/>
              <w:jc w:val="left"/>
              <w:rPr>
                <w:rFonts w:ascii="宋体" w:hAnsi="宋体" w:cs="宋体"/>
                <w:color w:val="auto"/>
                <w:szCs w:val="21"/>
              </w:rPr>
            </w:pPr>
            <w:r>
              <w:rPr>
                <w:rFonts w:hint="eastAsia" w:ascii="宋体" w:hAnsi="宋体" w:cs="宋体"/>
                <w:color w:val="auto"/>
                <w:szCs w:val="21"/>
              </w:rPr>
              <w:t>人民币</w:t>
            </w:r>
            <w:r>
              <w:rPr>
                <w:rFonts w:hint="eastAsia" w:ascii="宋体" w:hAnsi="宋体" w:cs="宋体"/>
                <w:bCs/>
                <w:color w:val="auto"/>
                <w:szCs w:val="21"/>
              </w:rPr>
              <w:t>151.23万元</w:t>
            </w:r>
          </w:p>
        </w:tc>
      </w:tr>
      <w:tr>
        <w:tblPrEx>
          <w:tblCellMar>
            <w:top w:w="0" w:type="dxa"/>
            <w:left w:w="108" w:type="dxa"/>
            <w:bottom w:w="0" w:type="dxa"/>
            <w:right w:w="108" w:type="dxa"/>
          </w:tblCellMar>
        </w:tblPrEx>
        <w:trPr>
          <w:trHeight w:val="42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资金来源</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olor w:val="auto"/>
                <w:szCs w:val="21"/>
              </w:rPr>
              <w:t>县财政</w:t>
            </w:r>
          </w:p>
        </w:tc>
      </w:tr>
      <w:tr>
        <w:tblPrEx>
          <w:tblCellMar>
            <w:top w:w="0" w:type="dxa"/>
            <w:left w:w="108" w:type="dxa"/>
            <w:bottom w:w="0" w:type="dxa"/>
            <w:right w:w="108" w:type="dxa"/>
          </w:tblCellMar>
        </w:tblPrEx>
        <w:trPr>
          <w:trHeight w:val="48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采购内容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bCs/>
                <w:color w:val="auto"/>
                <w:szCs w:val="21"/>
              </w:rPr>
            </w:pPr>
            <w:r>
              <w:rPr>
                <w:rFonts w:hint="eastAsia" w:ascii="宋体" w:hAnsi="宋体" w:cs="宋体"/>
                <w:color w:val="auto"/>
                <w:szCs w:val="21"/>
              </w:rPr>
              <w:t>更换铸铁井盖2041座、增加树篦1848套等</w:t>
            </w:r>
          </w:p>
        </w:tc>
      </w:tr>
      <w:tr>
        <w:tblPrEx>
          <w:tblCellMar>
            <w:top w:w="0" w:type="dxa"/>
            <w:left w:w="108" w:type="dxa"/>
            <w:bottom w:w="0" w:type="dxa"/>
            <w:right w:w="108" w:type="dxa"/>
          </w:tblCellMar>
        </w:tblPrEx>
        <w:trPr>
          <w:trHeight w:val="383"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供货期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bCs/>
                <w:color w:val="auto"/>
                <w:kern w:val="0"/>
                <w:szCs w:val="21"/>
              </w:rPr>
              <w:t>30日历天</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1.3.3</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质量要求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合格</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1.3.4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质保期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1年</w:t>
            </w:r>
          </w:p>
        </w:tc>
      </w:tr>
      <w:tr>
        <w:tblPrEx>
          <w:tblCellMar>
            <w:top w:w="0" w:type="dxa"/>
            <w:left w:w="108" w:type="dxa"/>
            <w:bottom w:w="0" w:type="dxa"/>
            <w:right w:w="108" w:type="dxa"/>
          </w:tblCellMar>
        </w:tblPrEx>
        <w:trPr>
          <w:trHeight w:val="31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供应商资格要求</w:t>
            </w:r>
          </w:p>
        </w:tc>
        <w:tc>
          <w:tcPr>
            <w:tcW w:w="5637" w:type="dxa"/>
            <w:tcBorders>
              <w:top w:val="single" w:color="auto" w:sz="4" w:space="0"/>
              <w:left w:val="single" w:color="auto" w:sz="4" w:space="0"/>
              <w:bottom w:val="single" w:color="auto" w:sz="4" w:space="0"/>
              <w:right w:val="single" w:color="auto" w:sz="4" w:space="0"/>
            </w:tcBorders>
          </w:tcPr>
          <w:p>
            <w:pPr>
              <w:spacing w:line="500" w:lineRule="exact"/>
              <w:jc w:val="left"/>
              <w:rPr>
                <w:rFonts w:ascii="宋体" w:hAnsi="宋体" w:cs="宋体"/>
                <w:bCs/>
                <w:color w:val="auto"/>
                <w:szCs w:val="21"/>
              </w:rPr>
            </w:pPr>
            <w:r>
              <w:rPr>
                <w:rFonts w:hint="eastAsia" w:ascii="宋体" w:hAnsi="宋体" w:cs="宋体"/>
                <w:bCs/>
                <w:color w:val="auto"/>
                <w:szCs w:val="21"/>
              </w:rPr>
              <w:t>1.符合《中华人民共和国政府采购法》第二十二条规定的条件：</w:t>
            </w:r>
          </w:p>
          <w:p>
            <w:pPr>
              <w:spacing w:line="500" w:lineRule="exact"/>
              <w:jc w:val="left"/>
              <w:rPr>
                <w:rFonts w:ascii="宋体" w:hAnsi="宋体" w:cs="宋体"/>
                <w:bCs/>
                <w:color w:val="auto"/>
                <w:szCs w:val="21"/>
              </w:rPr>
            </w:pPr>
            <w:r>
              <w:rPr>
                <w:rFonts w:hint="eastAsia" w:ascii="宋体" w:hAnsi="宋体" w:cs="宋体"/>
                <w:bCs/>
                <w:color w:val="auto"/>
                <w:szCs w:val="21"/>
              </w:rPr>
              <w:t>（一）具有独立承担民事责任的能力；</w:t>
            </w:r>
          </w:p>
          <w:p>
            <w:pPr>
              <w:spacing w:line="500" w:lineRule="exact"/>
              <w:jc w:val="left"/>
              <w:rPr>
                <w:rFonts w:ascii="宋体" w:hAnsi="宋体" w:cs="宋体"/>
                <w:bCs/>
                <w:color w:val="auto"/>
                <w:szCs w:val="21"/>
              </w:rPr>
            </w:pPr>
            <w:r>
              <w:rPr>
                <w:rFonts w:hint="eastAsia" w:ascii="宋体" w:hAnsi="宋体" w:cs="宋体"/>
                <w:bCs/>
                <w:color w:val="auto"/>
                <w:szCs w:val="21"/>
              </w:rPr>
              <w:t>（二）具有良好的商业信誉和健全的财务会计制度；</w:t>
            </w:r>
          </w:p>
          <w:p>
            <w:pPr>
              <w:spacing w:line="500" w:lineRule="exact"/>
              <w:jc w:val="left"/>
              <w:rPr>
                <w:rFonts w:ascii="宋体" w:hAnsi="宋体" w:cs="宋体"/>
                <w:bCs/>
                <w:color w:val="auto"/>
                <w:szCs w:val="21"/>
              </w:rPr>
            </w:pPr>
            <w:r>
              <w:rPr>
                <w:rFonts w:hint="eastAsia" w:ascii="宋体" w:hAnsi="宋体" w:cs="宋体"/>
                <w:bCs/>
                <w:color w:val="auto"/>
                <w:szCs w:val="21"/>
              </w:rPr>
              <w:t>（三）具有履行合同所必需的设备和专业技术能力；</w:t>
            </w:r>
          </w:p>
          <w:p>
            <w:pPr>
              <w:spacing w:line="500" w:lineRule="exact"/>
              <w:jc w:val="left"/>
              <w:rPr>
                <w:rFonts w:ascii="宋体" w:hAnsi="宋体" w:cs="宋体"/>
                <w:bCs/>
                <w:color w:val="auto"/>
                <w:szCs w:val="21"/>
              </w:rPr>
            </w:pPr>
            <w:r>
              <w:rPr>
                <w:rFonts w:hint="eastAsia" w:ascii="宋体" w:hAnsi="宋体" w:cs="宋体"/>
                <w:bCs/>
                <w:color w:val="auto"/>
                <w:szCs w:val="21"/>
              </w:rPr>
              <w:t>（四）有依法缴纳税收和社会保障资金的良好记录；</w:t>
            </w:r>
          </w:p>
          <w:p>
            <w:pPr>
              <w:spacing w:line="500" w:lineRule="exact"/>
              <w:jc w:val="left"/>
              <w:rPr>
                <w:rFonts w:ascii="宋体" w:hAnsi="宋体" w:cs="宋体"/>
                <w:bCs/>
                <w:color w:val="auto"/>
                <w:szCs w:val="21"/>
              </w:rPr>
            </w:pPr>
            <w:r>
              <w:rPr>
                <w:rFonts w:hint="eastAsia" w:ascii="宋体" w:hAnsi="宋体" w:cs="宋体"/>
                <w:bCs/>
                <w:color w:val="auto"/>
                <w:szCs w:val="21"/>
              </w:rPr>
              <w:t>（五）参加政府采购活动前三年内，在经营活动中没有重大违法记录；</w:t>
            </w:r>
          </w:p>
          <w:p>
            <w:pPr>
              <w:spacing w:line="500" w:lineRule="exact"/>
              <w:jc w:val="left"/>
              <w:rPr>
                <w:rFonts w:ascii="宋体" w:hAnsi="宋体" w:cs="宋体"/>
                <w:bCs/>
                <w:color w:val="auto"/>
                <w:szCs w:val="21"/>
              </w:rPr>
            </w:pPr>
            <w:r>
              <w:rPr>
                <w:rFonts w:hint="eastAsia" w:ascii="宋体" w:hAnsi="宋体" w:cs="宋体"/>
                <w:bCs/>
                <w:color w:val="auto"/>
                <w:szCs w:val="21"/>
              </w:rPr>
              <w:t>（六）法律、行政法规规定的其他条件。</w:t>
            </w:r>
          </w:p>
          <w:p>
            <w:pPr>
              <w:spacing w:line="500" w:lineRule="exact"/>
              <w:jc w:val="left"/>
              <w:rPr>
                <w:rFonts w:ascii="宋体" w:hAnsi="宋体" w:cs="宋体"/>
                <w:bCs/>
                <w:color w:val="auto"/>
                <w:szCs w:val="21"/>
              </w:rPr>
            </w:pPr>
            <w:r>
              <w:rPr>
                <w:rFonts w:hint="eastAsia" w:ascii="宋体" w:hAnsi="宋体" w:cs="宋体"/>
                <w:bCs/>
                <w:color w:val="auto"/>
                <w:szCs w:val="21"/>
              </w:rPr>
              <w:t>2.投标单位具有独立法人资格，营业执照经营范围包含建筑材料（或者建材）等相关内容符合本项目招标要求。</w:t>
            </w:r>
          </w:p>
          <w:p>
            <w:pPr>
              <w:spacing w:line="500" w:lineRule="exact"/>
              <w:jc w:val="left"/>
              <w:rPr>
                <w:rFonts w:ascii="宋体" w:hAnsi="宋体" w:cs="宋体"/>
                <w:bCs/>
                <w:color w:val="auto"/>
                <w:szCs w:val="21"/>
              </w:rPr>
            </w:pPr>
            <w:r>
              <w:rPr>
                <w:rFonts w:hint="eastAsia" w:ascii="宋体" w:hAnsi="宋体" w:cs="宋体"/>
                <w:bCs/>
                <w:color w:val="auto"/>
                <w:szCs w:val="21"/>
              </w:rPr>
              <w:t>3.投标单位必须提供投标承诺函；</w:t>
            </w:r>
          </w:p>
          <w:p>
            <w:pPr>
              <w:spacing w:line="500" w:lineRule="exact"/>
              <w:jc w:val="left"/>
              <w:rPr>
                <w:rFonts w:ascii="宋体" w:hAnsi="宋体" w:cs="宋体"/>
                <w:bCs/>
                <w:color w:val="auto"/>
                <w:szCs w:val="21"/>
              </w:rPr>
            </w:pPr>
            <w:r>
              <w:rPr>
                <w:rFonts w:hint="eastAsia" w:ascii="宋体" w:hAnsi="宋体" w:cs="宋体"/>
                <w:bCs/>
                <w:color w:val="auto"/>
                <w:szCs w:val="21"/>
              </w:rPr>
              <w:t>4.投标单位必须提供无行贿犯罪记录承诺书。（投标人出具“中国裁判文书网”网站查询近三年来法人、法定代表人、法定代表人委托人无行贿犯罪记录网页截图加盖企业公章证明）若有行贿犯罪记录则取消其投标资格；</w:t>
            </w:r>
          </w:p>
          <w:p>
            <w:pPr>
              <w:spacing w:line="500" w:lineRule="exact"/>
              <w:jc w:val="left"/>
              <w:rPr>
                <w:rFonts w:ascii="宋体" w:hAnsi="宋体" w:cs="宋体"/>
                <w:bCs/>
                <w:color w:val="auto"/>
                <w:szCs w:val="21"/>
              </w:rPr>
            </w:pPr>
            <w:r>
              <w:rPr>
                <w:rFonts w:hint="eastAsia" w:ascii="宋体" w:hAnsi="宋体" w:cs="宋体"/>
                <w:bCs/>
                <w:color w:val="auto"/>
                <w:szCs w:val="21"/>
              </w:rPr>
              <w:t>5.按照《财政部关于在政府采购活动中查询及使用信用记录有关问题的通知》（财库〔2016〕125号）的要求，根据“信用中国”网站（www.creditchina.gov.cn）、中国政府采购网（www.ccgp.gov.cn）的信息，对列入失信被执行人、重大税收违法案件当事人名单、政府采购严重违法失信行为记录名单的企业，拒绝参与本项目投标。（投标单位需提供网站查询截图，加盖企业公章，查询日期为招标公告发布之日起至投标文件递交的截止时间止)；</w:t>
            </w:r>
          </w:p>
          <w:p>
            <w:pPr>
              <w:spacing w:line="500" w:lineRule="exact"/>
              <w:jc w:val="left"/>
              <w:rPr>
                <w:rFonts w:ascii="宋体" w:hAnsi="宋体" w:cs="宋体"/>
                <w:bCs/>
                <w:color w:val="auto"/>
                <w:szCs w:val="21"/>
              </w:rPr>
            </w:pPr>
            <w:r>
              <w:rPr>
                <w:rFonts w:hint="eastAsia" w:ascii="宋体" w:hAnsi="宋体" w:cs="宋体"/>
                <w:bCs/>
                <w:color w:val="auto"/>
                <w:szCs w:val="21"/>
              </w:rPr>
              <w:t>6.本次招标不接受联合体投标。</w:t>
            </w:r>
          </w:p>
          <w:p>
            <w:pPr>
              <w:spacing w:line="500" w:lineRule="exact"/>
              <w:jc w:val="left"/>
              <w:rPr>
                <w:rFonts w:ascii="宋体" w:hAnsi="宋体" w:cs="宋体"/>
                <w:bCs/>
                <w:color w:val="auto"/>
                <w:szCs w:val="21"/>
              </w:rPr>
            </w:pPr>
            <w:r>
              <w:rPr>
                <w:rFonts w:hint="eastAsia" w:ascii="宋体" w:hAnsi="宋体" w:cs="宋体"/>
                <w:bCs/>
                <w:color w:val="auto"/>
                <w:szCs w:val="21"/>
              </w:rPr>
              <w:t>其他：开标时法人持法定代表人身份证明及身份证复印件（复印件须加盖公章）或授权委托人持法人授权委托书及本人身份证（复印件须加盖公章）。</w:t>
            </w:r>
          </w:p>
          <w:p>
            <w:pPr>
              <w:spacing w:line="500" w:lineRule="exact"/>
              <w:jc w:val="left"/>
              <w:rPr>
                <w:rFonts w:ascii="宋体" w:hAnsi="宋体" w:cs="宋体"/>
                <w:bCs/>
                <w:color w:val="auto"/>
                <w:szCs w:val="21"/>
              </w:rPr>
            </w:pPr>
            <w:r>
              <w:rPr>
                <w:rFonts w:hint="eastAsia" w:ascii="宋体" w:hAnsi="宋体" w:cs="宋体"/>
                <w:bCs/>
                <w:color w:val="auto"/>
                <w:szCs w:val="21"/>
              </w:rPr>
              <w:t>（以上证件均为原件，列好原件的清单及联系方式后在开标时交到工作人员处，否则视为自动放弃投标，不再接收其投标文件）</w:t>
            </w:r>
          </w:p>
        </w:tc>
      </w:tr>
      <w:tr>
        <w:tblPrEx>
          <w:tblCellMar>
            <w:top w:w="0" w:type="dxa"/>
            <w:left w:w="108" w:type="dxa"/>
            <w:bottom w:w="0" w:type="dxa"/>
            <w:right w:w="108" w:type="dxa"/>
          </w:tblCellMar>
        </w:tblPrEx>
        <w:trPr>
          <w:trHeight w:val="9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1.4.2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是否接受联合体投标</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不接受</w:t>
            </w:r>
          </w:p>
        </w:tc>
      </w:tr>
      <w:tr>
        <w:tblPrEx>
          <w:tblCellMar>
            <w:top w:w="0" w:type="dxa"/>
            <w:left w:w="108" w:type="dxa"/>
            <w:bottom w:w="0" w:type="dxa"/>
            <w:right w:w="108" w:type="dxa"/>
          </w:tblCellMar>
        </w:tblPrEx>
        <w:trPr>
          <w:trHeight w:val="407"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1.7.2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采购人书面澄清的时间</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递交投标文件截止时间</w:t>
            </w:r>
            <w:r>
              <w:rPr>
                <w:rFonts w:ascii="宋体" w:hAnsi="宋体" w:cs="宋体"/>
                <w:color w:val="auto"/>
                <w:szCs w:val="21"/>
              </w:rPr>
              <w:t>15</w:t>
            </w:r>
            <w:r>
              <w:rPr>
                <w:rFonts w:hint="eastAsia" w:ascii="宋体" w:hAnsi="宋体" w:cs="宋体"/>
                <w:color w:val="auto"/>
                <w:szCs w:val="21"/>
              </w:rPr>
              <w:t>天前</w:t>
            </w:r>
          </w:p>
        </w:tc>
      </w:tr>
      <w:tr>
        <w:tblPrEx>
          <w:tblCellMar>
            <w:top w:w="0" w:type="dxa"/>
            <w:left w:w="108" w:type="dxa"/>
            <w:bottom w:w="0" w:type="dxa"/>
            <w:right w:w="108" w:type="dxa"/>
          </w:tblCellMar>
        </w:tblPrEx>
        <w:trPr>
          <w:trHeight w:val="60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投标截止时间及地点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北京时间：</w:t>
            </w:r>
            <w:r>
              <w:rPr>
                <w:rFonts w:hint="eastAsia" w:ascii="宋体" w:hAnsi="宋体" w:cs="宋体"/>
                <w:b/>
                <w:bCs/>
                <w:color w:val="auto"/>
                <w:szCs w:val="21"/>
                <w:u w:val="single"/>
              </w:rPr>
              <w:t>20</w:t>
            </w:r>
            <w:r>
              <w:rPr>
                <w:rFonts w:hint="eastAsia" w:ascii="宋体" w:hAnsi="宋体" w:cs="宋体"/>
                <w:b/>
                <w:bCs/>
                <w:color w:val="auto"/>
                <w:szCs w:val="21"/>
                <w:u w:val="single"/>
                <w:lang w:val="en-US" w:eastAsia="zh-CN"/>
              </w:rPr>
              <w:t>20</w:t>
            </w:r>
            <w:r>
              <w:rPr>
                <w:rFonts w:hint="eastAsia" w:ascii="宋体" w:hAnsi="宋体" w:cs="宋体"/>
                <w:b/>
                <w:bCs/>
                <w:color w:val="auto"/>
                <w:szCs w:val="21"/>
                <w:u w:val="single"/>
              </w:rPr>
              <w:t>年</w:t>
            </w:r>
            <w:r>
              <w:rPr>
                <w:rFonts w:hint="eastAsia" w:ascii="宋体" w:hAnsi="宋体" w:cs="宋体"/>
                <w:b/>
                <w:bCs/>
                <w:color w:val="auto"/>
                <w:szCs w:val="21"/>
                <w:u w:val="single"/>
                <w:lang w:val="en-US" w:eastAsia="zh-CN"/>
              </w:rPr>
              <w:t>2</w:t>
            </w:r>
            <w:r>
              <w:rPr>
                <w:rFonts w:hint="eastAsia" w:ascii="宋体" w:hAnsi="宋体" w:cs="宋体"/>
                <w:b/>
                <w:bCs/>
                <w:color w:val="auto"/>
                <w:szCs w:val="21"/>
                <w:u w:val="single"/>
              </w:rPr>
              <w:t>月</w:t>
            </w:r>
            <w:r>
              <w:rPr>
                <w:rFonts w:hint="eastAsia" w:ascii="宋体" w:hAnsi="宋体" w:cs="宋体"/>
                <w:b/>
                <w:bCs/>
                <w:color w:val="auto"/>
                <w:szCs w:val="21"/>
                <w:u w:val="single"/>
                <w:lang w:val="en-US" w:eastAsia="zh-CN"/>
              </w:rPr>
              <w:t>11</w:t>
            </w:r>
            <w:r>
              <w:rPr>
                <w:rFonts w:hint="eastAsia" w:ascii="宋体" w:hAnsi="宋体" w:cs="宋体"/>
                <w:b/>
                <w:bCs/>
                <w:color w:val="auto"/>
                <w:szCs w:val="21"/>
                <w:u w:val="single"/>
              </w:rPr>
              <w:t>日</w:t>
            </w:r>
            <w:r>
              <w:rPr>
                <w:rFonts w:hint="eastAsia" w:ascii="宋体" w:hAnsi="宋体" w:cs="宋体"/>
                <w:b/>
                <w:bCs/>
                <w:color w:val="auto"/>
                <w:szCs w:val="21"/>
                <w:u w:val="single"/>
                <w:lang w:val="en-US" w:eastAsia="zh-CN"/>
              </w:rPr>
              <w:t>9</w:t>
            </w:r>
            <w:r>
              <w:rPr>
                <w:rFonts w:hint="eastAsia" w:ascii="宋体" w:hAnsi="宋体" w:cs="宋体"/>
                <w:b/>
                <w:bCs/>
                <w:color w:val="auto"/>
                <w:szCs w:val="21"/>
                <w:u w:val="single"/>
              </w:rPr>
              <w:t>时</w:t>
            </w:r>
            <w:r>
              <w:rPr>
                <w:rFonts w:hint="eastAsia" w:ascii="宋体" w:hAnsi="宋体" w:cs="宋体"/>
                <w:b/>
                <w:bCs/>
                <w:color w:val="auto"/>
                <w:szCs w:val="21"/>
                <w:u w:val="single"/>
                <w:lang w:val="en-US" w:eastAsia="zh-CN"/>
              </w:rPr>
              <w:t>00</w:t>
            </w:r>
            <w:bookmarkStart w:id="284" w:name="_GoBack"/>
            <w:bookmarkEnd w:id="284"/>
            <w:r>
              <w:rPr>
                <w:rFonts w:hint="eastAsia" w:ascii="宋体" w:hAnsi="宋体" w:cs="宋体"/>
                <w:b/>
                <w:bCs/>
                <w:color w:val="auto"/>
                <w:szCs w:val="21"/>
                <w:u w:val="single"/>
              </w:rPr>
              <w:t>分</w:t>
            </w:r>
          </w:p>
          <w:p>
            <w:pPr>
              <w:spacing w:line="500" w:lineRule="exact"/>
              <w:jc w:val="left"/>
              <w:rPr>
                <w:rFonts w:ascii="宋体" w:hAnsi="宋体" w:cs="宋体"/>
                <w:color w:val="auto"/>
                <w:szCs w:val="21"/>
              </w:rPr>
            </w:pPr>
            <w:r>
              <w:rPr>
                <w:rFonts w:hint="eastAsia" w:ascii="宋体" w:hAnsi="宋体" w:cs="宋体"/>
                <w:color w:val="auto"/>
                <w:szCs w:val="21"/>
              </w:rPr>
              <w:t>地点：温县公共资源交易中心开标厅</w:t>
            </w:r>
          </w:p>
        </w:tc>
      </w:tr>
      <w:tr>
        <w:tblPrEx>
          <w:tblCellMar>
            <w:top w:w="0" w:type="dxa"/>
            <w:left w:w="108" w:type="dxa"/>
            <w:bottom w:w="0" w:type="dxa"/>
            <w:right w:w="108" w:type="dxa"/>
          </w:tblCellMar>
        </w:tblPrEx>
        <w:trPr>
          <w:trHeight w:val="51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3.4.1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投标有效期</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投标文件递交截止日起</w:t>
            </w:r>
            <w:r>
              <w:rPr>
                <w:rFonts w:ascii="宋体" w:hAnsi="宋体" w:cs="宋体"/>
                <w:color w:val="auto"/>
                <w:szCs w:val="21"/>
              </w:rPr>
              <w:t>60</w:t>
            </w:r>
            <w:r>
              <w:rPr>
                <w:rFonts w:hint="eastAsia" w:ascii="宋体" w:hAnsi="宋体" w:cs="宋体"/>
                <w:color w:val="auto"/>
                <w:szCs w:val="21"/>
              </w:rPr>
              <w:t>日历天</w:t>
            </w:r>
          </w:p>
        </w:tc>
      </w:tr>
      <w:tr>
        <w:tblPrEx>
          <w:tblCellMar>
            <w:top w:w="0" w:type="dxa"/>
            <w:left w:w="108" w:type="dxa"/>
            <w:bottom w:w="0" w:type="dxa"/>
            <w:right w:w="108" w:type="dxa"/>
          </w:tblCellMar>
        </w:tblPrEx>
        <w:trPr>
          <w:trHeight w:val="552"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投标保证金</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无</w:t>
            </w:r>
          </w:p>
        </w:tc>
      </w:tr>
      <w:tr>
        <w:tblPrEx>
          <w:tblCellMar>
            <w:top w:w="0" w:type="dxa"/>
            <w:left w:w="108" w:type="dxa"/>
            <w:bottom w:w="0" w:type="dxa"/>
            <w:right w:w="108" w:type="dxa"/>
          </w:tblCellMar>
        </w:tblPrEx>
        <w:trPr>
          <w:trHeight w:val="44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3.7.4</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投标文件正、副本份数</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szCs w:val="21"/>
              </w:rPr>
            </w:pPr>
            <w:r>
              <w:rPr>
                <w:rFonts w:hint="eastAsia" w:ascii="宋体" w:hAnsi="宋体"/>
                <w:color w:val="auto"/>
                <w:szCs w:val="21"/>
              </w:rPr>
              <w:t>正本壹份，副本陆份。（副本必须与正本内容一致）</w:t>
            </w:r>
          </w:p>
        </w:tc>
      </w:tr>
      <w:tr>
        <w:tblPrEx>
          <w:tblCellMar>
            <w:top w:w="0" w:type="dxa"/>
            <w:left w:w="108" w:type="dxa"/>
            <w:bottom w:w="0" w:type="dxa"/>
            <w:right w:w="108" w:type="dxa"/>
          </w:tblCellMar>
        </w:tblPrEx>
        <w:trPr>
          <w:trHeight w:val="371"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3.1.0</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踏勘现场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不组织</w:t>
            </w:r>
          </w:p>
        </w:tc>
      </w:tr>
      <w:tr>
        <w:tblPrEx>
          <w:tblCellMar>
            <w:top w:w="0" w:type="dxa"/>
            <w:left w:w="108" w:type="dxa"/>
            <w:bottom w:w="0" w:type="dxa"/>
            <w:right w:w="108" w:type="dxa"/>
          </w:tblCellMar>
        </w:tblPrEx>
        <w:trPr>
          <w:trHeight w:val="36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装订要求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投标文件的正本与副本应采用左侧胶粘方式装订，不得采用活页夹等可随时拆换的方式装订。</w:t>
            </w:r>
          </w:p>
        </w:tc>
      </w:tr>
      <w:tr>
        <w:trPr>
          <w:trHeight w:val="70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4.1.2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密封要求</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ascii="宋体" w:hAnsi="宋体" w:cs="宋体"/>
                <w:color w:val="auto"/>
                <w:szCs w:val="21"/>
              </w:rPr>
              <w:t>1.</w:t>
            </w:r>
            <w:r>
              <w:rPr>
                <w:rFonts w:hint="eastAsia" w:ascii="宋体" w:hAnsi="宋体" w:cs="宋体"/>
                <w:color w:val="auto"/>
                <w:szCs w:val="21"/>
              </w:rPr>
              <w:t>投标文件的正本单独密封、副本整体密封；</w:t>
            </w:r>
          </w:p>
          <w:p>
            <w:pPr>
              <w:spacing w:line="500" w:lineRule="exact"/>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rPr>
              <w:t>投标文件封套上应写明正本、副本并写明以下内容</w:t>
            </w:r>
          </w:p>
          <w:p>
            <w:pPr>
              <w:spacing w:line="500" w:lineRule="exact"/>
              <w:jc w:val="left"/>
              <w:rPr>
                <w:rFonts w:ascii="宋体" w:hAnsi="宋体" w:cs="宋体"/>
                <w:color w:val="auto"/>
                <w:szCs w:val="21"/>
              </w:rPr>
            </w:pPr>
            <w:r>
              <w:rPr>
                <w:rFonts w:hint="eastAsia" w:ascii="宋体" w:hAnsi="宋体" w:cs="宋体"/>
                <w:color w:val="auto"/>
                <w:szCs w:val="21"/>
              </w:rPr>
              <w:t>投标人名称：</w:t>
            </w:r>
          </w:p>
          <w:p>
            <w:pPr>
              <w:spacing w:line="500" w:lineRule="exact"/>
              <w:jc w:val="left"/>
              <w:rPr>
                <w:rFonts w:ascii="宋体" w:hAnsi="宋体" w:cs="宋体"/>
                <w:color w:val="auto"/>
                <w:szCs w:val="21"/>
              </w:rPr>
            </w:pPr>
            <w:r>
              <w:rPr>
                <w:rFonts w:hint="eastAsia" w:ascii="宋体" w:hAnsi="宋体" w:cs="宋体"/>
                <w:color w:val="auto"/>
                <w:szCs w:val="21"/>
              </w:rPr>
              <w:t>投标人地址：</w:t>
            </w:r>
          </w:p>
          <w:p>
            <w:pPr>
              <w:spacing w:line="500" w:lineRule="exact"/>
              <w:jc w:val="left"/>
              <w:rPr>
                <w:rFonts w:ascii="宋体" w:hAnsi="宋体" w:cs="宋体"/>
                <w:color w:val="auto"/>
                <w:szCs w:val="21"/>
              </w:rPr>
            </w:pPr>
            <w:r>
              <w:rPr>
                <w:rFonts w:hint="eastAsia" w:ascii="宋体" w:hAnsi="宋体" w:cs="宋体"/>
                <w:color w:val="auto"/>
                <w:szCs w:val="21"/>
              </w:rPr>
              <w:t>项目编号：   采购编号：</w:t>
            </w:r>
          </w:p>
          <w:p>
            <w:pPr>
              <w:spacing w:line="500" w:lineRule="exact"/>
              <w:jc w:val="left"/>
              <w:rPr>
                <w:rFonts w:ascii="宋体" w:hAnsi="宋体" w:cs="宋体"/>
                <w:color w:val="auto"/>
                <w:szCs w:val="21"/>
              </w:rPr>
            </w:pPr>
            <w:r>
              <w:rPr>
                <w:rFonts w:hint="eastAsia" w:ascii="宋体" w:hAnsi="宋体" w:cs="宋体"/>
                <w:color w:val="auto"/>
                <w:szCs w:val="21"/>
              </w:rPr>
              <w:t>开标时间： 年  月  日  时  分</w:t>
            </w:r>
          </w:p>
          <w:p>
            <w:pPr>
              <w:spacing w:line="500" w:lineRule="exact"/>
              <w:jc w:val="left"/>
              <w:rPr>
                <w:rFonts w:ascii="宋体" w:hAnsi="宋体" w:cs="宋体"/>
                <w:color w:val="auto"/>
                <w:szCs w:val="21"/>
              </w:rPr>
            </w:pPr>
            <w:r>
              <w:rPr>
                <w:rFonts w:ascii="宋体" w:hAnsi="宋体" w:cs="宋体"/>
                <w:color w:val="auto"/>
                <w:szCs w:val="21"/>
              </w:rPr>
              <w:t>XX</w:t>
            </w:r>
            <w:r>
              <w:rPr>
                <w:rFonts w:hint="eastAsia" w:ascii="宋体" w:hAnsi="宋体" w:cs="宋体"/>
                <w:color w:val="auto"/>
                <w:szCs w:val="21"/>
              </w:rPr>
              <w:t>（项目名称）项目投标文件</w:t>
            </w:r>
          </w:p>
          <w:p>
            <w:pPr>
              <w:spacing w:line="500" w:lineRule="exact"/>
              <w:jc w:val="left"/>
              <w:rPr>
                <w:rFonts w:ascii="宋体" w:hAnsi="宋体" w:cs="宋体"/>
                <w:color w:val="auto"/>
                <w:szCs w:val="21"/>
              </w:rPr>
            </w:pPr>
            <w:r>
              <w:rPr>
                <w:rFonts w:hint="eastAsia" w:ascii="宋体" w:hAnsi="宋体" w:cs="宋体"/>
                <w:color w:val="auto"/>
                <w:szCs w:val="21"/>
              </w:rPr>
              <w:t>在  年  月  日  时  分前不得开启</w:t>
            </w:r>
          </w:p>
        </w:tc>
      </w:tr>
      <w:tr>
        <w:tblPrEx>
          <w:tblCellMar>
            <w:top w:w="0" w:type="dxa"/>
            <w:left w:w="108" w:type="dxa"/>
            <w:bottom w:w="0" w:type="dxa"/>
            <w:right w:w="108" w:type="dxa"/>
          </w:tblCellMar>
        </w:tblPrEx>
        <w:trPr>
          <w:trHeight w:val="398"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ind w:firstLine="210" w:firstLineChars="100"/>
              <w:rPr>
                <w:rFonts w:ascii="宋体" w:hAnsi="宋体" w:cs="宋体"/>
                <w:color w:val="auto"/>
                <w:szCs w:val="21"/>
              </w:rPr>
            </w:pPr>
            <w:r>
              <w:rPr>
                <w:rFonts w:ascii="宋体" w:hAnsi="宋体" w:cs="宋体"/>
                <w:color w:val="auto"/>
                <w:szCs w:val="21"/>
              </w:rPr>
              <w:t>4.2.2</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递交投标文件方式和地点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温县公共资源交易中心开标厅</w:t>
            </w:r>
          </w:p>
        </w:tc>
      </w:tr>
      <w:tr>
        <w:tblPrEx>
          <w:tblCellMar>
            <w:top w:w="0" w:type="dxa"/>
            <w:left w:w="108" w:type="dxa"/>
            <w:bottom w:w="0" w:type="dxa"/>
            <w:right w:w="108" w:type="dxa"/>
          </w:tblCellMar>
        </w:tblPrEx>
        <w:trPr>
          <w:trHeight w:val="74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5.1.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开标时间和地点</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同投标截止时间</w:t>
            </w:r>
          </w:p>
          <w:p>
            <w:pPr>
              <w:spacing w:line="500" w:lineRule="exact"/>
              <w:jc w:val="left"/>
              <w:rPr>
                <w:rFonts w:ascii="宋体" w:hAnsi="宋体" w:cs="宋体"/>
                <w:color w:val="auto"/>
                <w:szCs w:val="21"/>
              </w:rPr>
            </w:pPr>
            <w:r>
              <w:rPr>
                <w:rFonts w:hint="eastAsia" w:ascii="宋体" w:hAnsi="宋体" w:cs="宋体"/>
                <w:color w:val="auto"/>
                <w:szCs w:val="21"/>
              </w:rPr>
              <w:t>地点：温县公共资源交易中心开标厅</w:t>
            </w:r>
          </w:p>
        </w:tc>
      </w:tr>
      <w:tr>
        <w:tblPrEx>
          <w:tblCellMar>
            <w:top w:w="0" w:type="dxa"/>
            <w:left w:w="108" w:type="dxa"/>
            <w:bottom w:w="0" w:type="dxa"/>
            <w:right w:w="108" w:type="dxa"/>
          </w:tblCellMar>
        </w:tblPrEx>
        <w:trPr>
          <w:trHeight w:val="770"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6.1.1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评标委员会的组建</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评标委员会构成：由采购人代表</w:t>
            </w:r>
            <w:r>
              <w:rPr>
                <w:rFonts w:ascii="宋体" w:hAnsi="宋体" w:cs="宋体"/>
                <w:color w:val="auto"/>
                <w:szCs w:val="21"/>
                <w:u w:val="thick"/>
              </w:rPr>
              <w:t>1</w:t>
            </w:r>
            <w:r>
              <w:rPr>
                <w:rFonts w:hint="eastAsia" w:ascii="宋体" w:hAnsi="宋体" w:cs="宋体"/>
                <w:color w:val="auto"/>
                <w:szCs w:val="21"/>
              </w:rPr>
              <w:t>人、有关技术、经济专家</w:t>
            </w:r>
            <w:r>
              <w:rPr>
                <w:rFonts w:ascii="宋体" w:hAnsi="宋体" w:cs="宋体"/>
                <w:color w:val="auto"/>
                <w:szCs w:val="21"/>
                <w:u w:val="thick"/>
              </w:rPr>
              <w:t>4</w:t>
            </w:r>
            <w:r>
              <w:rPr>
                <w:rFonts w:hint="eastAsia" w:ascii="宋体" w:hAnsi="宋体" w:cs="宋体"/>
                <w:color w:val="auto"/>
                <w:szCs w:val="21"/>
              </w:rPr>
              <w:t>人，共</w:t>
            </w:r>
            <w:r>
              <w:rPr>
                <w:rFonts w:ascii="宋体" w:hAnsi="宋体" w:cs="宋体"/>
                <w:color w:val="auto"/>
                <w:szCs w:val="21"/>
                <w:u w:val="single"/>
              </w:rPr>
              <w:t>5</w:t>
            </w:r>
            <w:r>
              <w:rPr>
                <w:rFonts w:hint="eastAsia" w:ascii="宋体" w:hAnsi="宋体" w:cs="宋体"/>
                <w:color w:val="auto"/>
                <w:szCs w:val="21"/>
              </w:rPr>
              <w:t>人组成。</w:t>
            </w:r>
          </w:p>
        </w:tc>
      </w:tr>
      <w:tr>
        <w:tblPrEx>
          <w:tblCellMar>
            <w:top w:w="0" w:type="dxa"/>
            <w:left w:w="108" w:type="dxa"/>
            <w:bottom w:w="0" w:type="dxa"/>
            <w:right w:w="108" w:type="dxa"/>
          </w:tblCellMar>
        </w:tblPrEx>
        <w:trPr>
          <w:trHeight w:val="385" w:hRule="atLeast"/>
        </w:trPr>
        <w:tc>
          <w:tcPr>
            <w:tcW w:w="124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ascii="宋体" w:hAnsi="宋体" w:cs="宋体"/>
                <w:color w:val="auto"/>
                <w:szCs w:val="21"/>
              </w:rPr>
              <w:t>6.2.1</w:t>
            </w:r>
          </w:p>
        </w:tc>
        <w:tc>
          <w:tcPr>
            <w:tcW w:w="2997"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评标办法</w:t>
            </w:r>
          </w:p>
        </w:tc>
        <w:tc>
          <w:tcPr>
            <w:tcW w:w="5637"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ascii="宋体" w:hAnsi="宋体" w:cs="宋体"/>
                <w:color w:val="auto"/>
                <w:szCs w:val="21"/>
              </w:rPr>
            </w:pPr>
            <w:r>
              <w:rPr>
                <w:rFonts w:hint="eastAsia" w:ascii="宋体" w:hAnsi="宋体" w:cs="宋体"/>
                <w:color w:val="auto"/>
                <w:szCs w:val="21"/>
              </w:rPr>
              <w:t>综合评分法</w:t>
            </w:r>
          </w:p>
        </w:tc>
      </w:tr>
      <w:tr>
        <w:tblPrEx>
          <w:tblCellMar>
            <w:top w:w="0" w:type="dxa"/>
            <w:left w:w="108" w:type="dxa"/>
            <w:bottom w:w="0" w:type="dxa"/>
            <w:right w:w="108" w:type="dxa"/>
          </w:tblCellMar>
        </w:tblPrEx>
        <w:trPr>
          <w:trHeight w:val="370"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b/>
                <w:color w:val="auto"/>
                <w:szCs w:val="21"/>
              </w:rPr>
              <w:t>需要补充的其他内容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szCs w:val="21"/>
              </w:rPr>
            </w:pPr>
            <w:r>
              <w:rPr>
                <w:rFonts w:hint="eastAsia" w:ascii="宋体" w:hAnsi="宋体" w:cs="宋体"/>
                <w:color w:val="auto"/>
                <w:szCs w:val="21"/>
              </w:rPr>
              <w:t>1.招标代理服务费的收取标准：</w:t>
            </w:r>
            <w:r>
              <w:rPr>
                <w:rFonts w:hint="eastAsia" w:ascii="宋体" w:hAnsi="宋体" w:cs="宋体"/>
                <w:color w:val="auto"/>
                <w:szCs w:val="21"/>
                <w:lang w:val="zh-CN"/>
              </w:rPr>
              <w:t>按照计价格[2002]1980号、发改办价格[2003]857号、发改价格2011]534号文件收取，</w:t>
            </w:r>
            <w:r>
              <w:rPr>
                <w:rFonts w:hint="eastAsia" w:ascii="宋体" w:hAnsi="宋体" w:cs="宋体"/>
                <w:color w:val="auto"/>
                <w:szCs w:val="21"/>
              </w:rPr>
              <w:t>由中标人支付招标代理服务费。</w:t>
            </w:r>
          </w:p>
        </w:tc>
      </w:tr>
      <w:tr>
        <w:tblPrEx>
          <w:tblCellMar>
            <w:top w:w="0" w:type="dxa"/>
            <w:left w:w="108" w:type="dxa"/>
            <w:bottom w:w="0" w:type="dxa"/>
            <w:right w:w="108" w:type="dxa"/>
          </w:tblCellMar>
        </w:tblPrEx>
        <w:trPr>
          <w:trHeight w:val="644"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numPr>
                <w:ilvl w:val="0"/>
                <w:numId w:val="5"/>
              </w:numPr>
              <w:spacing w:line="500" w:lineRule="exact"/>
              <w:rPr>
                <w:rFonts w:ascii="宋体" w:hAnsi="宋体" w:cs="宋体"/>
                <w:color w:val="auto"/>
                <w:szCs w:val="21"/>
              </w:rPr>
            </w:pPr>
            <w:r>
              <w:rPr>
                <w:rFonts w:hint="eastAsia" w:ascii="宋体" w:hAnsi="宋体" w:cs="宋体"/>
                <w:color w:val="auto"/>
                <w:szCs w:val="21"/>
              </w:rPr>
              <w:t>供应商与采购人签订采购合同的当天由采购人将合同进行网上公示，并将合同副本原件报采购代理机构备案。</w:t>
            </w:r>
          </w:p>
          <w:p>
            <w:pPr>
              <w:spacing w:line="500" w:lineRule="exact"/>
              <w:rPr>
                <w:rFonts w:ascii="宋体" w:hAnsi="宋体" w:cs="宋体"/>
                <w:color w:val="auto"/>
                <w:szCs w:val="21"/>
              </w:rPr>
            </w:pPr>
            <w:r>
              <w:rPr>
                <w:rFonts w:hint="eastAsia" w:ascii="宋体" w:hAnsi="宋体" w:cs="宋体"/>
                <w:color w:val="auto"/>
                <w:szCs w:val="21"/>
              </w:rPr>
              <w:t>3.采购人或采购代理机构应当通过“信用中国”网站、“中国裁判文书网”或各级信用信息共享平台查询相关投标人是否被列入失信被执行人、是否有行贿犯罪记录。”投标人如记录为失信被执行人、有行贿犯罪记录的将被取消其评标资格、中标资格）。信用信息查询记录和证据将同招标文件等资料一同归档保存。</w:t>
            </w:r>
          </w:p>
        </w:tc>
      </w:tr>
      <w:tr>
        <w:tblPrEx>
          <w:tblCellMar>
            <w:top w:w="0" w:type="dxa"/>
            <w:left w:w="108" w:type="dxa"/>
            <w:bottom w:w="0" w:type="dxa"/>
            <w:right w:w="108" w:type="dxa"/>
          </w:tblCellMar>
        </w:tblPrEx>
        <w:trPr>
          <w:trHeight w:val="387" w:hRule="atLeast"/>
        </w:trPr>
        <w:tc>
          <w:tcPr>
            <w:tcW w:w="9876" w:type="dxa"/>
            <w:gridSpan w:val="3"/>
            <w:tcBorders>
              <w:top w:val="single" w:color="auto" w:sz="4" w:space="0"/>
              <w:left w:val="single" w:color="auto" w:sz="4" w:space="0"/>
              <w:bottom w:val="single" w:color="auto" w:sz="4" w:space="0"/>
              <w:right w:val="single" w:color="auto" w:sz="4" w:space="0"/>
            </w:tcBorders>
            <w:vAlign w:val="center"/>
          </w:tcPr>
          <w:p>
            <w:pPr>
              <w:spacing w:line="500" w:lineRule="exact"/>
              <w:rPr>
                <w:rFonts w:ascii="宋体" w:hAnsi="宋体" w:cs="宋体"/>
                <w:color w:val="auto"/>
                <w:kern w:val="0"/>
                <w:szCs w:val="21"/>
              </w:rPr>
            </w:pPr>
            <w:r>
              <w:rPr>
                <w:rFonts w:hint="eastAsia" w:ascii="宋体" w:hAnsi="宋体" w:cs="宋体"/>
                <w:color w:val="auto"/>
                <w:kern w:val="0"/>
                <w:szCs w:val="21"/>
              </w:rPr>
              <w:t>本招标文件未尽事宜，按《中华人民共和国政府采购法》等法律法规的有关规定执行。</w:t>
            </w:r>
          </w:p>
        </w:tc>
      </w:tr>
    </w:tbl>
    <w:p>
      <w:pPr>
        <w:pStyle w:val="4"/>
        <w:numPr>
          <w:ilvl w:val="0"/>
          <w:numId w:val="0"/>
        </w:numPr>
        <w:spacing w:before="0" w:after="0" w:line="500" w:lineRule="exact"/>
        <w:ind w:left="468"/>
        <w:jc w:val="left"/>
        <w:rPr>
          <w:rStyle w:val="84"/>
          <w:rFonts w:ascii="宋体" w:hAnsi="宋体" w:eastAsia="宋体" w:cs="宋体"/>
          <w:b/>
          <w:bCs/>
          <w:color w:val="auto"/>
        </w:rPr>
      </w:pPr>
      <w:bookmarkStart w:id="17" w:name="_Toc421284740"/>
      <w:bookmarkStart w:id="18" w:name="_Toc2171"/>
      <w:bookmarkStart w:id="19" w:name="_Toc12291"/>
      <w:bookmarkStart w:id="20" w:name="_Toc12815"/>
      <w:bookmarkStart w:id="21" w:name="_Toc28006"/>
      <w:bookmarkStart w:id="22" w:name="_Toc175644026"/>
      <w:r>
        <w:rPr>
          <w:rStyle w:val="84"/>
          <w:rFonts w:ascii="宋体" w:hAnsi="宋体" w:eastAsia="宋体" w:cs="宋体"/>
          <w:b/>
          <w:bCs/>
          <w:color w:val="auto"/>
        </w:rPr>
        <w:t>1.</w:t>
      </w:r>
      <w:r>
        <w:rPr>
          <w:rStyle w:val="84"/>
          <w:rFonts w:hint="eastAsia" w:ascii="宋体" w:hAnsi="宋体" w:eastAsia="宋体" w:cs="宋体"/>
          <w:b/>
          <w:bCs/>
          <w:color w:val="auto"/>
        </w:rPr>
        <w:t>总则</w:t>
      </w:r>
      <w:bookmarkEnd w:id="17"/>
      <w:bookmarkEnd w:id="18"/>
      <w:bookmarkEnd w:id="19"/>
      <w:bookmarkEnd w:id="20"/>
    </w:p>
    <w:p>
      <w:pPr>
        <w:autoSpaceDE w:val="0"/>
        <w:autoSpaceDN w:val="0"/>
        <w:adjustRightInd w:val="0"/>
        <w:spacing w:line="500" w:lineRule="exact"/>
        <w:ind w:firstLine="480" w:firstLineChars="200"/>
        <w:jc w:val="left"/>
        <w:rPr>
          <w:rFonts w:ascii="宋体" w:hAnsi="宋体" w:cs="宋体"/>
          <w:b/>
          <w:color w:val="auto"/>
          <w:kern w:val="0"/>
          <w:sz w:val="24"/>
        </w:rPr>
      </w:pPr>
      <w:bookmarkStart w:id="23" w:name="_Toc421284741"/>
      <w:r>
        <w:rPr>
          <w:rFonts w:ascii="宋体" w:hAnsi="宋体" w:cs="宋体"/>
          <w:b/>
          <w:color w:val="auto"/>
          <w:kern w:val="0"/>
          <w:sz w:val="24"/>
        </w:rPr>
        <w:t xml:space="preserve">1.1 </w:t>
      </w:r>
      <w:r>
        <w:rPr>
          <w:rFonts w:hint="eastAsia" w:ascii="宋体" w:hAnsi="宋体" w:cs="宋体"/>
          <w:b/>
          <w:color w:val="auto"/>
          <w:kern w:val="0"/>
          <w:sz w:val="24"/>
        </w:rPr>
        <w:t>招标概况</w:t>
      </w:r>
      <w:bookmarkEnd w:id="21"/>
      <w:bookmarkEnd w:id="23"/>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1.1.1</w:t>
      </w:r>
      <w:r>
        <w:rPr>
          <w:rFonts w:hint="eastAsia" w:ascii="宋体" w:hAnsi="宋体" w:cs="宋体"/>
          <w:color w:val="auto"/>
          <w:kern w:val="0"/>
          <w:szCs w:val="21"/>
        </w:rPr>
        <w:t>根据《中华人民共和国政府采购法》等有关法律、法规和规章的规定，本招标项目已具备招标条件，现对本项目进行公开招标。</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1.1.2</w:t>
      </w:r>
      <w:r>
        <w:rPr>
          <w:rFonts w:hint="eastAsia" w:ascii="宋体" w:hAnsi="宋体" w:cs="宋体"/>
          <w:color w:val="auto"/>
          <w:kern w:val="0"/>
          <w:szCs w:val="21"/>
        </w:rPr>
        <w:t>本招标项目采购人：见投标人须知前附表。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1.1.3</w:t>
      </w:r>
      <w:r>
        <w:rPr>
          <w:rFonts w:hint="eastAsia" w:ascii="宋体" w:hAnsi="宋体" w:cs="宋体"/>
          <w:color w:val="auto"/>
          <w:kern w:val="0"/>
          <w:szCs w:val="21"/>
        </w:rPr>
        <w:t>本招标项目采购代理机构：见投标人须知前附表。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1.1.4</w:t>
      </w:r>
      <w:r>
        <w:rPr>
          <w:rFonts w:hint="eastAsia" w:ascii="宋体" w:hAnsi="宋体" w:cs="宋体"/>
          <w:color w:val="auto"/>
          <w:kern w:val="0"/>
          <w:szCs w:val="21"/>
        </w:rPr>
        <w:t>本招标项目名称和项目编号：见投标人须知前附表。</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1.2 </w:t>
      </w:r>
      <w:r>
        <w:rPr>
          <w:rFonts w:hint="eastAsia" w:ascii="宋体" w:hAnsi="宋体" w:cs="宋体"/>
          <w:b/>
          <w:color w:val="auto"/>
          <w:kern w:val="0"/>
          <w:sz w:val="24"/>
        </w:rPr>
        <w:t>资金来源</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1.2.1</w:t>
      </w:r>
      <w:r>
        <w:rPr>
          <w:rFonts w:hint="eastAsia" w:ascii="宋体" w:hAnsi="宋体" w:cs="宋体"/>
          <w:color w:val="auto"/>
          <w:kern w:val="0"/>
          <w:szCs w:val="21"/>
        </w:rPr>
        <w:t>本招标项目预算资金：见投标人须知前附表。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1.2.2</w:t>
      </w:r>
      <w:r>
        <w:rPr>
          <w:rFonts w:hint="eastAsia" w:ascii="宋体" w:hAnsi="宋体" w:cs="宋体"/>
          <w:color w:val="auto"/>
          <w:kern w:val="0"/>
          <w:szCs w:val="21"/>
        </w:rPr>
        <w:t>本招标项目的资金来源：见投标人须知前附表。</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1.3 </w:t>
      </w:r>
      <w:r>
        <w:rPr>
          <w:rFonts w:hint="eastAsia" w:ascii="宋体" w:hAnsi="宋体" w:cs="宋体"/>
          <w:b/>
          <w:color w:val="auto"/>
          <w:kern w:val="0"/>
          <w:sz w:val="24"/>
        </w:rPr>
        <w:t>项目内容、期限和质量要求</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1.3.1</w:t>
      </w:r>
      <w:r>
        <w:rPr>
          <w:rFonts w:hint="eastAsia" w:ascii="宋体" w:hAnsi="宋体" w:cs="宋体"/>
          <w:color w:val="auto"/>
          <w:kern w:val="0"/>
          <w:szCs w:val="21"/>
        </w:rPr>
        <w:t>本招标项目内容见第四章招标项目内容和参数及服务要求。</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1.3.2</w:t>
      </w:r>
      <w:r>
        <w:rPr>
          <w:rFonts w:hint="eastAsia" w:ascii="宋体" w:hAnsi="宋体" w:cs="宋体"/>
          <w:color w:val="auto"/>
          <w:kern w:val="0"/>
          <w:szCs w:val="21"/>
        </w:rPr>
        <w:t>本招标期限：见投标人须知前附表。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1.3.3</w:t>
      </w:r>
      <w:r>
        <w:rPr>
          <w:rFonts w:hint="eastAsia" w:ascii="宋体" w:hAnsi="宋体" w:cs="宋体"/>
          <w:color w:val="auto"/>
          <w:kern w:val="0"/>
          <w:szCs w:val="21"/>
        </w:rPr>
        <w:t>本招标项目质量要求：见投标人须知前附表。</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1.4 </w:t>
      </w:r>
      <w:r>
        <w:rPr>
          <w:rFonts w:hint="eastAsia" w:ascii="宋体" w:hAnsi="宋体" w:cs="宋体"/>
          <w:b/>
          <w:color w:val="auto"/>
          <w:kern w:val="0"/>
          <w:sz w:val="24"/>
        </w:rPr>
        <w:t>合格的投标人</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 1.4.1</w:t>
      </w:r>
      <w:r>
        <w:rPr>
          <w:rFonts w:hint="eastAsia" w:ascii="宋体" w:hAnsi="宋体" w:cs="宋体"/>
          <w:color w:val="auto"/>
          <w:kern w:val="0"/>
          <w:szCs w:val="21"/>
        </w:rPr>
        <w:t>合格的投标人：见投标人须知前附表。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1.4.2</w:t>
      </w:r>
      <w:r>
        <w:rPr>
          <w:rFonts w:hint="eastAsia" w:ascii="宋体" w:hAnsi="宋体" w:cs="宋体"/>
          <w:color w:val="auto"/>
          <w:kern w:val="0"/>
          <w:szCs w:val="21"/>
        </w:rPr>
        <w:t>联合体投标</w:t>
      </w:r>
      <w:r>
        <w:rPr>
          <w:rFonts w:ascii="宋体" w:hAnsi="宋体" w:cs="宋体"/>
          <w:color w:val="auto"/>
          <w:kern w:val="0"/>
          <w:szCs w:val="21"/>
        </w:rPr>
        <w:t>(</w:t>
      </w:r>
      <w:r>
        <w:rPr>
          <w:rFonts w:hint="eastAsia" w:ascii="宋体" w:hAnsi="宋体" w:cs="宋体"/>
          <w:color w:val="auto"/>
          <w:kern w:val="0"/>
          <w:szCs w:val="21"/>
        </w:rPr>
        <w:t>不接受）</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1.5 </w:t>
      </w:r>
      <w:r>
        <w:rPr>
          <w:rFonts w:hint="eastAsia" w:ascii="宋体" w:hAnsi="宋体" w:cs="宋体"/>
          <w:b/>
          <w:color w:val="auto"/>
          <w:kern w:val="0"/>
          <w:sz w:val="24"/>
        </w:rPr>
        <w:t>合格的货物和相关服务</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投标人的货物应当说明货物的来源地：如果投标的货物非投标人生产或制造的，是否应当提供制造厂商的授权书按照招标文件前附表的要求执行。</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1.6 </w:t>
      </w:r>
      <w:r>
        <w:rPr>
          <w:rFonts w:hint="eastAsia" w:ascii="宋体" w:hAnsi="宋体" w:cs="宋体"/>
          <w:b/>
          <w:color w:val="auto"/>
          <w:kern w:val="0"/>
          <w:sz w:val="24"/>
        </w:rPr>
        <w:t>保密</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参与招投标活动的各方应对招标文件和投标文件中的商业和技术等秘密保密，违者应对由此造成的后果承担法律责任。</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1.7 </w:t>
      </w:r>
      <w:r>
        <w:rPr>
          <w:rFonts w:hint="eastAsia" w:ascii="宋体" w:hAnsi="宋体" w:cs="宋体"/>
          <w:b/>
          <w:color w:val="auto"/>
          <w:kern w:val="0"/>
          <w:sz w:val="24"/>
        </w:rPr>
        <w:t>招标澄清、答疑会</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1.7.1 </w:t>
      </w:r>
      <w:r>
        <w:rPr>
          <w:rFonts w:hint="eastAsia" w:ascii="宋体" w:hAnsi="宋体" w:cs="宋体"/>
          <w:color w:val="auto"/>
          <w:kern w:val="0"/>
          <w:szCs w:val="21"/>
        </w:rPr>
        <w:t>招标澄清、答疑会：不组织。</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1.7.2 </w:t>
      </w:r>
      <w:r>
        <w:rPr>
          <w:rFonts w:hint="eastAsia" w:ascii="宋体" w:hAnsi="宋体" w:cs="宋体"/>
          <w:color w:val="auto"/>
          <w:kern w:val="0"/>
          <w:szCs w:val="21"/>
        </w:rPr>
        <w:t>采购人书面澄清的时间：见投标人须知前附表。</w:t>
      </w:r>
    </w:p>
    <w:p>
      <w:pPr>
        <w:pStyle w:val="4"/>
        <w:numPr>
          <w:ilvl w:val="0"/>
          <w:numId w:val="0"/>
        </w:numPr>
        <w:spacing w:before="0" w:after="0" w:line="500" w:lineRule="exact"/>
        <w:ind w:left="468"/>
        <w:jc w:val="left"/>
        <w:rPr>
          <w:rStyle w:val="84"/>
          <w:rFonts w:ascii="宋体" w:hAnsi="宋体" w:eastAsia="宋体" w:cs="宋体"/>
          <w:b/>
          <w:bCs/>
          <w:color w:val="auto"/>
        </w:rPr>
      </w:pPr>
      <w:bookmarkStart w:id="24" w:name="_Toc5872"/>
      <w:bookmarkStart w:id="25" w:name="_Toc6324"/>
      <w:bookmarkStart w:id="26" w:name="_Toc5706"/>
      <w:bookmarkStart w:id="27" w:name="_Toc19691"/>
      <w:bookmarkStart w:id="28" w:name="_Toc421284742"/>
      <w:r>
        <w:rPr>
          <w:rStyle w:val="84"/>
          <w:rFonts w:ascii="宋体" w:hAnsi="宋体" w:eastAsia="宋体" w:cs="宋体"/>
          <w:b/>
          <w:bCs/>
          <w:color w:val="auto"/>
        </w:rPr>
        <w:t>2.</w:t>
      </w:r>
      <w:r>
        <w:rPr>
          <w:rStyle w:val="84"/>
          <w:rFonts w:hint="eastAsia" w:ascii="宋体" w:hAnsi="宋体" w:eastAsia="宋体" w:cs="宋体"/>
          <w:b/>
          <w:bCs/>
          <w:color w:val="auto"/>
        </w:rPr>
        <w:t>招标文件</w:t>
      </w:r>
      <w:bookmarkEnd w:id="24"/>
      <w:bookmarkEnd w:id="25"/>
      <w:bookmarkEnd w:id="26"/>
      <w:bookmarkEnd w:id="27"/>
      <w:bookmarkEnd w:id="28"/>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2.1 </w:t>
      </w:r>
      <w:r>
        <w:rPr>
          <w:rFonts w:hint="eastAsia" w:ascii="宋体" w:hAnsi="宋体" w:cs="宋体"/>
          <w:b/>
          <w:color w:val="auto"/>
          <w:kern w:val="0"/>
          <w:sz w:val="24"/>
        </w:rPr>
        <w:t>招标文件的组成</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本招标文件包括：</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）招标公告；</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投标人须知及投标人须知前附表；</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评标标准和评标方法；</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rPr>
        <w:t>招标项目技术参数及服务要求；</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合同签订及条款；</w:t>
      </w:r>
    </w:p>
    <w:p>
      <w:pPr>
        <w:numPr>
          <w:ilvl w:val="0"/>
          <w:numId w:val="6"/>
        </w:num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投标文件格式。</w:t>
      </w:r>
    </w:p>
    <w:p>
      <w:pPr>
        <w:autoSpaceDE w:val="0"/>
        <w:autoSpaceDN w:val="0"/>
        <w:adjustRightInd w:val="0"/>
        <w:spacing w:line="500" w:lineRule="exact"/>
        <w:jc w:val="left"/>
        <w:rPr>
          <w:rFonts w:ascii="宋体" w:hAnsi="宋体" w:cs="宋体"/>
          <w:color w:val="auto"/>
          <w:kern w:val="0"/>
          <w:szCs w:val="21"/>
        </w:rPr>
      </w:pPr>
      <w:r>
        <w:rPr>
          <w:rFonts w:hint="eastAsia" w:ascii="宋体" w:hAnsi="宋体" w:cs="宋体"/>
          <w:color w:val="auto"/>
          <w:kern w:val="0"/>
          <w:szCs w:val="21"/>
        </w:rPr>
        <w:t>根据本章</w:t>
      </w:r>
      <w:r>
        <w:rPr>
          <w:rFonts w:ascii="宋体" w:hAnsi="宋体" w:cs="宋体"/>
          <w:color w:val="auto"/>
          <w:kern w:val="0"/>
          <w:szCs w:val="21"/>
        </w:rPr>
        <w:t>1.7</w:t>
      </w:r>
      <w:r>
        <w:rPr>
          <w:rFonts w:hint="eastAsia" w:ascii="宋体" w:hAnsi="宋体" w:cs="宋体"/>
          <w:color w:val="auto"/>
          <w:kern w:val="0"/>
          <w:szCs w:val="21"/>
        </w:rPr>
        <w:t>款、第</w:t>
      </w:r>
      <w:r>
        <w:rPr>
          <w:rFonts w:ascii="宋体" w:hAnsi="宋体" w:cs="宋体"/>
          <w:color w:val="auto"/>
          <w:kern w:val="0"/>
          <w:szCs w:val="21"/>
        </w:rPr>
        <w:t>2.2</w:t>
      </w:r>
      <w:r>
        <w:rPr>
          <w:rFonts w:hint="eastAsia" w:ascii="宋体" w:hAnsi="宋体" w:cs="宋体"/>
          <w:color w:val="auto"/>
          <w:kern w:val="0"/>
          <w:szCs w:val="21"/>
        </w:rPr>
        <w:t>款和第</w:t>
      </w:r>
      <w:r>
        <w:rPr>
          <w:rFonts w:ascii="宋体" w:hAnsi="宋体" w:cs="宋体"/>
          <w:color w:val="auto"/>
          <w:kern w:val="0"/>
          <w:szCs w:val="21"/>
        </w:rPr>
        <w:t>2.3</w:t>
      </w:r>
      <w:r>
        <w:rPr>
          <w:rFonts w:hint="eastAsia" w:ascii="宋体" w:hAnsi="宋体" w:cs="宋体"/>
          <w:color w:val="auto"/>
          <w:kern w:val="0"/>
          <w:szCs w:val="21"/>
        </w:rPr>
        <w:t>款对招标文件所作的澄清、修改，构成招标文件的组成部分。</w:t>
      </w:r>
    </w:p>
    <w:p>
      <w:pPr>
        <w:autoSpaceDE w:val="0"/>
        <w:autoSpaceDN w:val="0"/>
        <w:adjustRightInd w:val="0"/>
        <w:spacing w:line="500" w:lineRule="exact"/>
        <w:jc w:val="left"/>
        <w:rPr>
          <w:rFonts w:ascii="宋体" w:hAnsi="宋体" w:cs="宋体"/>
          <w:b/>
          <w:color w:val="auto"/>
          <w:kern w:val="0"/>
          <w:sz w:val="24"/>
        </w:rPr>
      </w:pPr>
      <w:r>
        <w:rPr>
          <w:rFonts w:ascii="宋体" w:hAnsi="宋体" w:cs="宋体"/>
          <w:b/>
          <w:color w:val="auto"/>
          <w:kern w:val="0"/>
          <w:sz w:val="24"/>
        </w:rPr>
        <w:t xml:space="preserve">    2.2 </w:t>
      </w:r>
      <w:r>
        <w:rPr>
          <w:rFonts w:hint="eastAsia" w:ascii="宋体" w:hAnsi="宋体" w:cs="宋体"/>
          <w:b/>
          <w:color w:val="auto"/>
          <w:kern w:val="0"/>
          <w:sz w:val="24"/>
        </w:rPr>
        <w:t>招标文件的澄清</w:t>
      </w:r>
    </w:p>
    <w:p>
      <w:pPr>
        <w:spacing w:line="500" w:lineRule="exact"/>
        <w:ind w:firstLine="420" w:firstLineChars="200"/>
        <w:rPr>
          <w:rFonts w:ascii="宋体" w:hAnsi="宋体" w:cs="宋体"/>
          <w:color w:val="auto"/>
        </w:rPr>
      </w:pPr>
      <w:r>
        <w:rPr>
          <w:rFonts w:ascii="宋体" w:hAnsi="宋体" w:cs="宋体"/>
          <w:color w:val="auto"/>
        </w:rPr>
        <w:t xml:space="preserve">2.2.1 </w:t>
      </w:r>
      <w:r>
        <w:rPr>
          <w:rFonts w:hint="eastAsia" w:ascii="宋体" w:hAnsi="宋体" w:cs="宋体"/>
          <w:color w:val="auto"/>
        </w:rPr>
        <w:t>投标人应仔细阅读和检查招标文件的全部内容。</w:t>
      </w:r>
      <w:r>
        <w:rPr>
          <w:rFonts w:hint="eastAsia" w:ascii="宋体" w:hAnsi="宋体" w:cs="宋体"/>
          <w:color w:val="auto"/>
          <w:szCs w:val="21"/>
        </w:rPr>
        <w:t>如发现缺页或附件不全，应及时向采购人提出，以便补齐。</w:t>
      </w:r>
      <w:r>
        <w:rPr>
          <w:rFonts w:hint="eastAsia" w:ascii="宋体" w:hAnsi="宋体" w:cs="宋体"/>
          <w:color w:val="auto"/>
        </w:rPr>
        <w:t>如有疑问，应在投标人须知前附表规定的时间前以书面形式（包括信函、电报、传真等可以有形地表现所载内容的形式，下同），要求采购人对招标文件予以澄清。</w:t>
      </w:r>
    </w:p>
    <w:p>
      <w:pPr>
        <w:spacing w:line="500" w:lineRule="exact"/>
        <w:ind w:firstLine="420" w:firstLineChars="200"/>
        <w:rPr>
          <w:rFonts w:ascii="宋体" w:hAnsi="宋体" w:cs="宋体"/>
          <w:color w:val="auto"/>
          <w:sz w:val="32"/>
          <w:szCs w:val="32"/>
        </w:rPr>
      </w:pPr>
      <w:r>
        <w:rPr>
          <w:rFonts w:ascii="宋体" w:hAnsi="宋体" w:cs="宋体"/>
          <w:color w:val="auto"/>
        </w:rPr>
        <w:t xml:space="preserve">2.2.2 </w:t>
      </w:r>
      <w:r>
        <w:rPr>
          <w:rFonts w:hint="eastAsia" w:ascii="宋体" w:hAnsi="宋体" w:cs="宋体"/>
          <w:color w:val="auto"/>
        </w:rPr>
        <w:t>招标文件的澄清将以书面形式发给所有购买招标文件的投标人，但不指明澄清问题的来源。如果澄清发出的时间距投标人须知前附表规定的投标截止时间不足</w:t>
      </w:r>
      <w:r>
        <w:rPr>
          <w:rFonts w:ascii="宋体" w:hAnsi="宋体" w:cs="宋体"/>
          <w:color w:val="auto"/>
        </w:rPr>
        <w:t>15</w:t>
      </w:r>
      <w:r>
        <w:rPr>
          <w:rFonts w:hint="eastAsia" w:ascii="宋体" w:hAnsi="宋体" w:cs="宋体"/>
          <w:color w:val="auto"/>
        </w:rPr>
        <w:t>天，并且澄清内容影响投标文件编制的，将相应延长投标截止时间。</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rPr>
        <w:t xml:space="preserve">2.2.3 </w:t>
      </w:r>
      <w:r>
        <w:rPr>
          <w:rFonts w:hint="eastAsia" w:ascii="宋体" w:hAnsi="宋体" w:cs="宋体"/>
          <w:color w:val="auto"/>
        </w:rPr>
        <w:t>投标人在收到澄清后，应在投标人须知前附表规定的时间内以书面形式通知采购人，确认已收到该澄清。</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2.3 </w:t>
      </w:r>
      <w:r>
        <w:rPr>
          <w:rFonts w:hint="eastAsia" w:ascii="宋体" w:hAnsi="宋体" w:cs="宋体"/>
          <w:b/>
          <w:color w:val="auto"/>
          <w:kern w:val="0"/>
          <w:sz w:val="24"/>
        </w:rPr>
        <w:t>招标文件的修改</w:t>
      </w:r>
    </w:p>
    <w:p>
      <w:pPr>
        <w:spacing w:line="500" w:lineRule="exact"/>
        <w:ind w:firstLine="420" w:firstLineChars="200"/>
        <w:rPr>
          <w:rFonts w:ascii="宋体" w:hAnsi="宋体" w:cs="宋体"/>
          <w:color w:val="auto"/>
        </w:rPr>
      </w:pPr>
      <w:r>
        <w:rPr>
          <w:rFonts w:ascii="宋体" w:hAnsi="宋体" w:cs="宋体"/>
          <w:color w:val="auto"/>
        </w:rPr>
        <w:t xml:space="preserve">2.3.1 </w:t>
      </w:r>
      <w:r>
        <w:rPr>
          <w:rFonts w:hint="eastAsia" w:ascii="宋体" w:hAnsi="宋体" w:cs="宋体"/>
          <w:color w:val="auto"/>
        </w:rPr>
        <w:t>采购人可以书面形式修改招标文件，并通知所有已购买招标文件的投标人。但如果修改招标文件的时间距投标截止时间不足</w:t>
      </w:r>
      <w:r>
        <w:rPr>
          <w:rFonts w:ascii="宋体" w:hAnsi="宋体" w:cs="宋体"/>
          <w:color w:val="auto"/>
        </w:rPr>
        <w:t>15</w:t>
      </w:r>
      <w:r>
        <w:rPr>
          <w:rFonts w:hint="eastAsia" w:ascii="宋体" w:hAnsi="宋体" w:cs="宋体"/>
          <w:color w:val="auto"/>
        </w:rPr>
        <w:t>天，并且修改内容影响投标文件编制的，将相应延长投标截止时间。</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rPr>
        <w:t xml:space="preserve">2.3.2 </w:t>
      </w:r>
      <w:r>
        <w:rPr>
          <w:rFonts w:hint="eastAsia" w:ascii="宋体" w:hAnsi="宋体" w:cs="宋体"/>
          <w:color w:val="auto"/>
        </w:rPr>
        <w:t>投标人收到修改内容后，应在投标人须知前附表规定的时间内以书面形式通知采购人，确认已收到该修改。</w:t>
      </w:r>
    </w:p>
    <w:p>
      <w:pPr>
        <w:pStyle w:val="4"/>
        <w:numPr>
          <w:ilvl w:val="0"/>
          <w:numId w:val="0"/>
        </w:numPr>
        <w:spacing w:before="0" w:after="0" w:line="500" w:lineRule="exact"/>
        <w:ind w:left="468"/>
        <w:jc w:val="left"/>
        <w:rPr>
          <w:rStyle w:val="84"/>
          <w:rFonts w:ascii="宋体" w:hAnsi="宋体" w:eastAsia="宋体" w:cs="宋体"/>
          <w:b/>
          <w:bCs/>
          <w:color w:val="auto"/>
        </w:rPr>
      </w:pPr>
      <w:bookmarkStart w:id="29" w:name="_Toc6939"/>
      <w:bookmarkStart w:id="30" w:name="_Toc23887"/>
      <w:bookmarkStart w:id="31" w:name="_Toc30689"/>
      <w:bookmarkStart w:id="32" w:name="_Toc421284743"/>
      <w:bookmarkStart w:id="33" w:name="_Toc24882"/>
      <w:r>
        <w:rPr>
          <w:rStyle w:val="84"/>
          <w:rFonts w:ascii="宋体" w:hAnsi="宋体" w:eastAsia="宋体" w:cs="宋体"/>
          <w:b/>
          <w:bCs/>
          <w:color w:val="auto"/>
        </w:rPr>
        <w:t>3.</w:t>
      </w:r>
      <w:r>
        <w:rPr>
          <w:rStyle w:val="84"/>
          <w:rFonts w:hint="eastAsia" w:ascii="宋体" w:hAnsi="宋体" w:eastAsia="宋体" w:cs="宋体"/>
          <w:b/>
          <w:bCs/>
          <w:color w:val="auto"/>
        </w:rPr>
        <w:t>投标文件</w:t>
      </w:r>
      <w:bookmarkEnd w:id="29"/>
      <w:bookmarkEnd w:id="30"/>
      <w:bookmarkEnd w:id="31"/>
      <w:bookmarkEnd w:id="32"/>
      <w:bookmarkEnd w:id="33"/>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3.1 </w:t>
      </w:r>
      <w:r>
        <w:rPr>
          <w:rFonts w:hint="eastAsia" w:ascii="宋体" w:hAnsi="宋体" w:cs="宋体"/>
          <w:b/>
          <w:color w:val="auto"/>
          <w:kern w:val="0"/>
          <w:sz w:val="24"/>
        </w:rPr>
        <w:t>投标文件的组成</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投标文件组成</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1.投标函</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2.开标一览表</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3.货物分项报价一览表</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4.技术规格和商务条款偏差表</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5.法定代表人（负责人）身份证明</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6.授权委托书</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7.投标人基本情况表</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8.类似业绩</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9.售后服务承诺</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10.反商业贿赂承诺书</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11.小型、微型（监狱、残疾人福利性单位）企业产品明细表货物分项报价一览表</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1</w:t>
      </w:r>
      <w:r>
        <w:rPr>
          <w:rFonts w:ascii="宋体" w:hAnsi="宋体" w:cs="宋体"/>
          <w:bCs/>
          <w:color w:val="auto"/>
          <w:kern w:val="0"/>
          <w:szCs w:val="21"/>
        </w:rPr>
        <w:t>2</w:t>
      </w:r>
      <w:r>
        <w:rPr>
          <w:rFonts w:hint="eastAsia" w:ascii="宋体" w:hAnsi="宋体" w:cs="宋体"/>
          <w:bCs/>
          <w:color w:val="auto"/>
          <w:kern w:val="0"/>
          <w:szCs w:val="21"/>
        </w:rPr>
        <w:t>.资格审查文件</w:t>
      </w:r>
    </w:p>
    <w:p>
      <w:pPr>
        <w:autoSpaceDE w:val="0"/>
        <w:autoSpaceDN w:val="0"/>
        <w:adjustRightInd w:val="0"/>
        <w:spacing w:line="500" w:lineRule="exact"/>
        <w:ind w:firstLine="420" w:firstLineChars="200"/>
        <w:jc w:val="left"/>
        <w:rPr>
          <w:rFonts w:ascii="宋体" w:hAnsi="宋体" w:cs="宋体"/>
          <w:bCs/>
          <w:color w:val="auto"/>
          <w:kern w:val="0"/>
          <w:szCs w:val="21"/>
        </w:rPr>
      </w:pPr>
      <w:r>
        <w:rPr>
          <w:rFonts w:hint="eastAsia" w:ascii="宋体" w:hAnsi="宋体" w:cs="宋体"/>
          <w:bCs/>
          <w:color w:val="auto"/>
          <w:kern w:val="0"/>
          <w:szCs w:val="21"/>
        </w:rPr>
        <w:t>1</w:t>
      </w:r>
      <w:r>
        <w:rPr>
          <w:rFonts w:ascii="宋体" w:hAnsi="宋体" w:cs="宋体"/>
          <w:bCs/>
          <w:color w:val="auto"/>
          <w:kern w:val="0"/>
          <w:szCs w:val="21"/>
        </w:rPr>
        <w:t>3</w:t>
      </w:r>
      <w:r>
        <w:rPr>
          <w:rFonts w:hint="eastAsia" w:ascii="宋体" w:hAnsi="宋体" w:cs="宋体"/>
          <w:bCs/>
          <w:color w:val="auto"/>
          <w:kern w:val="0"/>
          <w:szCs w:val="21"/>
        </w:rPr>
        <w:t>.投标人认为应提供的其它资料</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3.2 </w:t>
      </w:r>
      <w:r>
        <w:rPr>
          <w:rFonts w:hint="eastAsia" w:ascii="宋体" w:hAnsi="宋体" w:cs="宋体"/>
          <w:b/>
          <w:color w:val="auto"/>
          <w:kern w:val="0"/>
          <w:sz w:val="24"/>
        </w:rPr>
        <w:t>投标截止时间和地点</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投标截止时间和地点：见投标人须知前附表。</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3.3 </w:t>
      </w:r>
      <w:r>
        <w:rPr>
          <w:rFonts w:hint="eastAsia" w:ascii="宋体" w:hAnsi="宋体" w:cs="宋体"/>
          <w:b/>
          <w:color w:val="auto"/>
          <w:kern w:val="0"/>
          <w:sz w:val="24"/>
        </w:rPr>
        <w:t>投标报价</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3.3.1 </w:t>
      </w:r>
      <w:r>
        <w:rPr>
          <w:rFonts w:hint="eastAsia" w:ascii="宋体" w:hAnsi="宋体" w:cs="宋体"/>
          <w:color w:val="auto"/>
          <w:kern w:val="0"/>
          <w:szCs w:val="21"/>
        </w:rPr>
        <w:t>投标人应按照第六章投标文件格式完整地填写投标报价表和开标一览表等。</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3.3.2 </w:t>
      </w:r>
      <w:r>
        <w:rPr>
          <w:rFonts w:hint="eastAsia" w:ascii="宋体" w:hAnsi="宋体" w:cs="宋体"/>
          <w:color w:val="auto"/>
          <w:kern w:val="0"/>
          <w:szCs w:val="21"/>
        </w:rPr>
        <w:t>除投标人须知前附表中说明并允许外，本项目只允许有一个报价，任何有选择的报价将不予接受。</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3.3.3 </w:t>
      </w:r>
      <w:r>
        <w:rPr>
          <w:rFonts w:hint="eastAsia" w:ascii="宋体" w:hAnsi="宋体" w:cs="宋体"/>
          <w:color w:val="auto"/>
          <w:kern w:val="0"/>
          <w:szCs w:val="21"/>
        </w:rPr>
        <w:t>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3.3.4 </w:t>
      </w:r>
      <w:r>
        <w:rPr>
          <w:rFonts w:hint="eastAsia" w:ascii="宋体" w:hAnsi="宋体" w:cs="宋体"/>
          <w:color w:val="auto"/>
          <w:kern w:val="0"/>
          <w:szCs w:val="21"/>
        </w:rPr>
        <w:t>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3.4 </w:t>
      </w:r>
      <w:r>
        <w:rPr>
          <w:rFonts w:hint="eastAsia" w:ascii="宋体" w:hAnsi="宋体" w:cs="宋体"/>
          <w:b/>
          <w:color w:val="auto"/>
          <w:kern w:val="0"/>
          <w:sz w:val="24"/>
        </w:rPr>
        <w:t>投标有效期</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3.4.1 </w:t>
      </w:r>
      <w:r>
        <w:rPr>
          <w:rFonts w:hint="eastAsia" w:ascii="宋体" w:hAnsi="宋体" w:cs="宋体"/>
          <w:color w:val="auto"/>
          <w:kern w:val="0"/>
          <w:szCs w:val="21"/>
        </w:rPr>
        <w:t>投标有效期见投标人须知前附表。</w:t>
      </w:r>
    </w:p>
    <w:p>
      <w:pPr>
        <w:tabs>
          <w:tab w:val="left" w:pos="7350"/>
        </w:tabs>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3.4.2 </w:t>
      </w:r>
      <w:r>
        <w:rPr>
          <w:rFonts w:hint="eastAsia" w:ascii="宋体" w:hAnsi="宋体" w:cs="宋体"/>
          <w:color w:val="auto"/>
          <w:kern w:val="0"/>
          <w:szCs w:val="21"/>
        </w:rPr>
        <w:t>在投标有效期内，投标人不得要求撤销或修改其投标文件。</w:t>
      </w:r>
      <w:r>
        <w:rPr>
          <w:rFonts w:ascii="宋体" w:hAnsi="宋体" w:cs="宋体"/>
          <w:color w:val="auto"/>
          <w:kern w:val="0"/>
          <w:szCs w:val="21"/>
        </w:rPr>
        <w:tab/>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3.4.3 </w:t>
      </w:r>
      <w:r>
        <w:rPr>
          <w:rFonts w:hint="eastAsia" w:ascii="宋体" w:hAnsi="宋体" w:cs="宋体"/>
          <w:color w:val="auto"/>
          <w:kern w:val="0"/>
          <w:szCs w:val="21"/>
        </w:rPr>
        <w:t>出现特殊情况需要延长投标有效期的，采购人以书面形式通知所有投标人延长投标有效期。投标人同意延长的，不得要求或允许修改其投标文件；投标人拒绝延长的，其投标失效。</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3.5 </w:t>
      </w:r>
      <w:r>
        <w:rPr>
          <w:rFonts w:hint="eastAsia" w:ascii="宋体" w:hAnsi="宋体" w:cs="宋体"/>
          <w:b/>
          <w:color w:val="auto"/>
          <w:kern w:val="0"/>
          <w:sz w:val="24"/>
        </w:rPr>
        <w:t>投标保证金</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3.5.1 </w:t>
      </w:r>
      <w:r>
        <w:rPr>
          <w:rFonts w:hint="eastAsia" w:ascii="宋体" w:hAnsi="宋体" w:cs="宋体"/>
          <w:color w:val="auto"/>
          <w:kern w:val="0"/>
          <w:szCs w:val="21"/>
        </w:rPr>
        <w:t>投标保证金金额和形式见投标人须知前附表。</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3.6 </w:t>
      </w:r>
      <w:r>
        <w:rPr>
          <w:rFonts w:hint="eastAsia" w:ascii="宋体" w:hAnsi="宋体" w:cs="宋体"/>
          <w:b/>
          <w:color w:val="auto"/>
          <w:kern w:val="0"/>
          <w:sz w:val="24"/>
        </w:rPr>
        <w:t>资格审查资料</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3.6.1</w:t>
      </w:r>
      <w:r>
        <w:rPr>
          <w:rFonts w:hint="eastAsia" w:ascii="宋体" w:hAnsi="宋体" w:cs="宋体"/>
          <w:color w:val="auto"/>
          <w:kern w:val="0"/>
          <w:szCs w:val="21"/>
        </w:rPr>
        <w:t>依据“投标人须知前附表”中的要求提交相应的资格证明文件，作为投标文件的一部分，以证明其有资格进行投标和有能力履行合同。</w:t>
      </w:r>
    </w:p>
    <w:p>
      <w:pPr>
        <w:autoSpaceDE w:val="0"/>
        <w:autoSpaceDN w:val="0"/>
        <w:adjustRightInd w:val="0"/>
        <w:spacing w:line="500" w:lineRule="exact"/>
        <w:ind w:firstLine="420" w:firstLineChars="200"/>
        <w:jc w:val="left"/>
        <w:rPr>
          <w:rFonts w:ascii="宋体" w:hAnsi="宋体"/>
          <w:color w:val="auto"/>
          <w:szCs w:val="21"/>
        </w:rPr>
      </w:pPr>
      <w:r>
        <w:rPr>
          <w:rFonts w:ascii="宋体" w:hAnsi="宋体" w:cs="宋体"/>
          <w:color w:val="auto"/>
          <w:kern w:val="0"/>
          <w:szCs w:val="21"/>
        </w:rPr>
        <w:t>3.6.2</w:t>
      </w:r>
      <w:r>
        <w:rPr>
          <w:rFonts w:hint="eastAsia" w:ascii="宋体" w:hAnsi="宋体" w:cs="宋体"/>
          <w:color w:val="auto"/>
          <w:kern w:val="0"/>
          <w:szCs w:val="21"/>
        </w:rPr>
        <w:t>投标人须知前附表规定接受联合体投标的，</w:t>
      </w:r>
      <w:r>
        <w:rPr>
          <w:rFonts w:hint="eastAsia" w:ascii="宋体" w:hAnsi="宋体"/>
          <w:color w:val="auto"/>
          <w:szCs w:val="21"/>
        </w:rPr>
        <w:t>则联合体各方应签订联合体协议，联合体协议应标明主办人。</w:t>
      </w:r>
    </w:p>
    <w:p>
      <w:pPr>
        <w:tabs>
          <w:tab w:val="left" w:pos="720"/>
        </w:tabs>
        <w:snapToGrid w:val="0"/>
        <w:spacing w:line="500" w:lineRule="exact"/>
        <w:ind w:firstLine="480" w:firstLineChars="200"/>
        <w:rPr>
          <w:rFonts w:ascii="宋体" w:hAnsi="宋体" w:cs="宋体"/>
          <w:b/>
          <w:color w:val="auto"/>
          <w:kern w:val="0"/>
          <w:sz w:val="24"/>
        </w:rPr>
      </w:pPr>
      <w:r>
        <w:rPr>
          <w:rFonts w:ascii="宋体" w:hAnsi="宋体" w:cs="宋体"/>
          <w:b/>
          <w:color w:val="auto"/>
          <w:kern w:val="0"/>
          <w:sz w:val="24"/>
        </w:rPr>
        <w:t xml:space="preserve">3.7 </w:t>
      </w:r>
      <w:r>
        <w:rPr>
          <w:rFonts w:hint="eastAsia" w:ascii="宋体" w:hAnsi="宋体" w:cs="宋体"/>
          <w:b/>
          <w:color w:val="auto"/>
          <w:kern w:val="0"/>
          <w:sz w:val="24"/>
        </w:rPr>
        <w:t>投标文件的编制</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3.7.1</w:t>
      </w:r>
      <w:r>
        <w:rPr>
          <w:rFonts w:hint="eastAsia" w:ascii="宋体" w:hAnsi="宋体" w:cs="宋体"/>
          <w:color w:val="auto"/>
          <w:kern w:val="0"/>
          <w:szCs w:val="21"/>
        </w:rPr>
        <w:t>投标文件应按本招标文件“投标文件格式”进行编写。</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3.7.2 </w:t>
      </w:r>
      <w:r>
        <w:rPr>
          <w:rFonts w:hint="eastAsia" w:ascii="宋体" w:hAnsi="宋体" w:cs="宋体"/>
          <w:color w:val="auto"/>
          <w:kern w:val="0"/>
          <w:szCs w:val="21"/>
        </w:rPr>
        <w:t>投标文件应当对招标文件规定的投标有效期、工期、质量要求、招标项目技术参数及服务要求等实质性内容作出响应。</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3.7.3</w:t>
      </w:r>
      <w:r>
        <w:rPr>
          <w:rFonts w:hint="eastAsia" w:ascii="宋体" w:hAnsi="宋体" w:cs="宋体"/>
          <w:color w:val="auto"/>
          <w:kern w:val="0"/>
          <w:szCs w:val="21"/>
        </w:rPr>
        <w:t>投标文件应用不褪色的材料书写或打印，并由投标人的法定代表人（负责人）或其委托代理人签字和盖单位公章。委托代理人签字的，投标文件应附法定代表人（负责人）签署的授权委托书。投标文件应尽量避免涂改、行间插字或删除。如果出现上述情况，改动之处应加盖单位公章确认。</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3.7.4 </w:t>
      </w:r>
      <w:r>
        <w:rPr>
          <w:rFonts w:hint="eastAsia" w:ascii="宋体" w:hAnsi="宋体" w:cs="宋体"/>
          <w:color w:val="auto"/>
          <w:kern w:val="0"/>
          <w:szCs w:val="21"/>
        </w:rPr>
        <w:t>投标文件正本壹份，副本份数见投标人须知前附表。正本和副本的封面应清楚地标明“正本”或“副本”的字样。当副本和正本不一致时，以正本为准。</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3.8 </w:t>
      </w:r>
      <w:r>
        <w:rPr>
          <w:rFonts w:hint="eastAsia" w:ascii="宋体" w:hAnsi="宋体" w:cs="宋体"/>
          <w:b/>
          <w:color w:val="auto"/>
          <w:kern w:val="0"/>
          <w:sz w:val="24"/>
        </w:rPr>
        <w:t>语言文字</w:t>
      </w:r>
    </w:p>
    <w:p>
      <w:pPr>
        <w:autoSpaceDE w:val="0"/>
        <w:autoSpaceDN w:val="0"/>
        <w:adjustRightInd w:val="0"/>
        <w:spacing w:line="500" w:lineRule="exact"/>
        <w:ind w:firstLine="525" w:firstLineChars="250"/>
        <w:jc w:val="left"/>
        <w:rPr>
          <w:rFonts w:ascii="宋体" w:hAnsi="宋体" w:cs="宋体"/>
          <w:color w:val="auto"/>
          <w:kern w:val="0"/>
          <w:szCs w:val="21"/>
        </w:rPr>
      </w:pPr>
      <w:r>
        <w:rPr>
          <w:rFonts w:hint="eastAsia" w:ascii="宋体" w:hAnsi="宋体" w:cs="宋体"/>
          <w:color w:val="auto"/>
          <w:kern w:val="0"/>
          <w:szCs w:val="21"/>
        </w:rPr>
        <w:t>除专用术语外，与招标投标有关的语言均使用中文。必要时专业术语应附有中文注释。</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3.9 </w:t>
      </w:r>
      <w:r>
        <w:rPr>
          <w:rFonts w:hint="eastAsia" w:ascii="宋体" w:hAnsi="宋体" w:cs="宋体"/>
          <w:b/>
          <w:color w:val="auto"/>
          <w:kern w:val="0"/>
          <w:sz w:val="24"/>
        </w:rPr>
        <w:t>计量单位和货币</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所有计量单位均采用中华人民共和国法定计量单位。货币均采用人民币。</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3.10 </w:t>
      </w:r>
      <w:r>
        <w:rPr>
          <w:rFonts w:hint="eastAsia" w:ascii="宋体" w:hAnsi="宋体" w:cs="宋体"/>
          <w:b/>
          <w:color w:val="auto"/>
          <w:kern w:val="0"/>
          <w:sz w:val="24"/>
        </w:rPr>
        <w:t>踏勘现场</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3.10.1 </w:t>
      </w:r>
      <w:r>
        <w:rPr>
          <w:rFonts w:hint="eastAsia" w:ascii="宋体" w:hAnsi="宋体" w:cs="宋体"/>
          <w:color w:val="auto"/>
          <w:kern w:val="0"/>
          <w:szCs w:val="21"/>
        </w:rPr>
        <w:t>投标人须知前附表规定组织踏勘现场的，采购人按投标人须知前附表规定的时间、地点组织投标人踏勘项目现场。</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3.10.2 </w:t>
      </w:r>
      <w:r>
        <w:rPr>
          <w:rFonts w:hint="eastAsia" w:ascii="宋体" w:hAnsi="宋体" w:cs="宋体"/>
          <w:color w:val="auto"/>
          <w:kern w:val="0"/>
          <w:szCs w:val="21"/>
        </w:rPr>
        <w:t>投标人踏勘现场发生的费用自理。</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3.10.3 </w:t>
      </w:r>
      <w:r>
        <w:rPr>
          <w:rFonts w:hint="eastAsia" w:ascii="宋体" w:hAnsi="宋体" w:cs="宋体"/>
          <w:color w:val="auto"/>
          <w:kern w:val="0"/>
          <w:szCs w:val="21"/>
        </w:rPr>
        <w:t>采购人在踏勘现场中介绍的情况，供投标人在编制投标文件时参考，采购人不对投标人据此作出的判断和决策负责。</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3.11 </w:t>
      </w:r>
      <w:r>
        <w:rPr>
          <w:rFonts w:hint="eastAsia" w:ascii="宋体" w:hAnsi="宋体" w:cs="宋体"/>
          <w:b/>
          <w:color w:val="auto"/>
          <w:kern w:val="0"/>
          <w:sz w:val="24"/>
        </w:rPr>
        <w:t>投标澄清会</w:t>
      </w:r>
    </w:p>
    <w:p>
      <w:pPr>
        <w:autoSpaceDE w:val="0"/>
        <w:autoSpaceDN w:val="0"/>
        <w:adjustRightInd w:val="0"/>
        <w:spacing w:line="500" w:lineRule="exact"/>
        <w:ind w:firstLine="630" w:firstLineChars="300"/>
        <w:jc w:val="left"/>
        <w:rPr>
          <w:rFonts w:ascii="宋体" w:hAnsi="宋体" w:cs="宋体"/>
          <w:color w:val="auto"/>
          <w:kern w:val="0"/>
          <w:szCs w:val="21"/>
        </w:rPr>
      </w:pPr>
      <w:r>
        <w:rPr>
          <w:rFonts w:hint="eastAsia" w:ascii="宋体" w:hAnsi="宋体" w:cs="宋体"/>
          <w:color w:val="auto"/>
          <w:kern w:val="0"/>
          <w:szCs w:val="21"/>
        </w:rPr>
        <w:t>不召开</w:t>
      </w:r>
    </w:p>
    <w:p>
      <w:pPr>
        <w:pStyle w:val="4"/>
        <w:numPr>
          <w:ilvl w:val="0"/>
          <w:numId w:val="7"/>
        </w:numPr>
        <w:spacing w:before="0" w:after="0" w:line="500" w:lineRule="exact"/>
        <w:ind w:left="180"/>
        <w:jc w:val="left"/>
        <w:rPr>
          <w:rStyle w:val="84"/>
          <w:rFonts w:ascii="宋体" w:hAnsi="宋体" w:eastAsia="宋体" w:cs="宋体"/>
          <w:b/>
          <w:bCs/>
          <w:color w:val="auto"/>
        </w:rPr>
      </w:pPr>
      <w:bookmarkStart w:id="34" w:name="_Toc12157"/>
      <w:bookmarkStart w:id="35" w:name="_Toc421284744"/>
      <w:bookmarkStart w:id="36" w:name="_Toc13410"/>
      <w:bookmarkStart w:id="37" w:name="_Toc3571"/>
      <w:bookmarkStart w:id="38" w:name="_Toc1664"/>
      <w:r>
        <w:rPr>
          <w:rStyle w:val="84"/>
          <w:rFonts w:hint="eastAsia" w:ascii="宋体" w:hAnsi="宋体" w:eastAsia="宋体" w:cs="宋体"/>
          <w:b/>
          <w:bCs/>
          <w:color w:val="auto"/>
        </w:rPr>
        <w:t>投标</w:t>
      </w:r>
      <w:bookmarkEnd w:id="34"/>
      <w:bookmarkEnd w:id="35"/>
      <w:bookmarkEnd w:id="36"/>
      <w:bookmarkEnd w:id="37"/>
      <w:bookmarkEnd w:id="38"/>
    </w:p>
    <w:p>
      <w:pPr>
        <w:pStyle w:val="4"/>
        <w:numPr>
          <w:ilvl w:val="0"/>
          <w:numId w:val="0"/>
        </w:numPr>
        <w:spacing w:before="0" w:after="0" w:line="500" w:lineRule="exact"/>
        <w:ind w:left="468"/>
        <w:jc w:val="left"/>
        <w:rPr>
          <w:rFonts w:ascii="宋体" w:hAnsi="宋体" w:eastAsia="宋体" w:cs="宋体"/>
          <w:bCs/>
          <w:color w:val="auto"/>
          <w:sz w:val="24"/>
        </w:rPr>
      </w:pPr>
      <w:bookmarkStart w:id="39" w:name="_Toc23269"/>
      <w:bookmarkStart w:id="40" w:name="_Toc1604"/>
      <w:bookmarkStart w:id="41" w:name="_Toc4029"/>
      <w:bookmarkStart w:id="42" w:name="_Toc488422002"/>
      <w:bookmarkStart w:id="43" w:name="_Toc12322"/>
      <w:bookmarkStart w:id="44" w:name="_Toc488422601"/>
      <w:bookmarkStart w:id="45" w:name="_Toc488421818"/>
      <w:bookmarkStart w:id="46" w:name="_Toc15149"/>
      <w:r>
        <w:rPr>
          <w:rFonts w:ascii="宋体" w:hAnsi="宋体" w:eastAsia="宋体" w:cs="宋体"/>
          <w:bCs/>
          <w:color w:val="auto"/>
          <w:sz w:val="24"/>
        </w:rPr>
        <w:t xml:space="preserve">4.1 </w:t>
      </w:r>
      <w:r>
        <w:rPr>
          <w:rFonts w:hint="eastAsia" w:ascii="宋体" w:hAnsi="宋体" w:eastAsia="宋体" w:cs="宋体"/>
          <w:bCs/>
          <w:color w:val="auto"/>
          <w:sz w:val="24"/>
        </w:rPr>
        <w:t>投标文件的密封和标记</w:t>
      </w:r>
      <w:bookmarkEnd w:id="39"/>
      <w:bookmarkEnd w:id="40"/>
      <w:bookmarkEnd w:id="41"/>
      <w:bookmarkEnd w:id="42"/>
      <w:bookmarkEnd w:id="43"/>
      <w:bookmarkEnd w:id="44"/>
      <w:bookmarkEnd w:id="45"/>
      <w:bookmarkEnd w:id="46"/>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4.1.1 </w:t>
      </w:r>
      <w:r>
        <w:rPr>
          <w:rFonts w:hint="eastAsia" w:ascii="宋体" w:hAnsi="宋体" w:cs="宋体"/>
          <w:color w:val="auto"/>
          <w:kern w:val="0"/>
          <w:szCs w:val="21"/>
        </w:rPr>
        <w:t>投标文件的正本与副本应采用左侧胶粘方式装订，不得采用活页夹等可随时拆换的方式装订。</w:t>
      </w:r>
    </w:p>
    <w:p>
      <w:pPr>
        <w:widowControl/>
        <w:spacing w:line="500" w:lineRule="exact"/>
        <w:jc w:val="left"/>
        <w:rPr>
          <w:rFonts w:ascii="宋体" w:hAnsi="宋体" w:cs="宋体"/>
          <w:color w:val="auto"/>
          <w:kern w:val="0"/>
          <w:szCs w:val="21"/>
          <w:u w:val="single"/>
        </w:rPr>
      </w:pPr>
      <w:r>
        <w:rPr>
          <w:rFonts w:ascii="宋体" w:hAnsi="宋体" w:cs="宋体"/>
          <w:color w:val="auto"/>
          <w:kern w:val="0"/>
          <w:szCs w:val="21"/>
        </w:rPr>
        <w:t xml:space="preserve">    4.1.2</w:t>
      </w:r>
      <w:r>
        <w:rPr>
          <w:rFonts w:hint="eastAsia" w:ascii="宋体" w:hAnsi="宋体" w:cs="宋体"/>
          <w:color w:val="auto"/>
          <w:kern w:val="0"/>
          <w:szCs w:val="21"/>
        </w:rPr>
        <w:t>投标文件的正本单独密封、副本整体密封,在标书封面右上角应清楚地标明“正本”或“副本”字样，副本应与正本内容一致，若副本与正本存在文字或表述的不符之处，以正本为准。</w:t>
      </w:r>
    </w:p>
    <w:p>
      <w:pPr>
        <w:widowControl/>
        <w:spacing w:line="500" w:lineRule="exact"/>
        <w:ind w:firstLine="420"/>
        <w:jc w:val="left"/>
        <w:rPr>
          <w:rFonts w:ascii="宋体" w:hAnsi="宋体" w:cs="宋体"/>
          <w:color w:val="auto"/>
          <w:kern w:val="0"/>
          <w:szCs w:val="21"/>
        </w:rPr>
      </w:pPr>
      <w:r>
        <w:rPr>
          <w:rFonts w:hint="eastAsia" w:ascii="宋体" w:hAnsi="宋体" w:cs="宋体"/>
          <w:color w:val="auto"/>
          <w:kern w:val="0"/>
          <w:szCs w:val="21"/>
        </w:rPr>
        <w:t>在投标文件的密封袋上应写明以下内容：</w:t>
      </w:r>
    </w:p>
    <w:p>
      <w:pPr>
        <w:widowControl/>
        <w:spacing w:line="500" w:lineRule="exact"/>
        <w:ind w:firstLine="420"/>
        <w:jc w:val="left"/>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1</w:t>
      </w:r>
      <w:r>
        <w:rPr>
          <w:rFonts w:hint="eastAsia" w:ascii="宋体" w:hAnsi="宋体" w:cs="宋体"/>
          <w:color w:val="auto"/>
          <w:kern w:val="0"/>
          <w:szCs w:val="21"/>
        </w:rPr>
        <w:t>）注明“投标人须知前附表”中载明的项目名称、项目编号、采购编号、正本、副本及“在年月日之前不得启封”字样，在后面注明本招标文件规定的开标日期和时间。</w:t>
      </w:r>
    </w:p>
    <w:p>
      <w:pPr>
        <w:widowControl/>
        <w:spacing w:line="500" w:lineRule="exact"/>
        <w:ind w:firstLine="315" w:firstLineChars="150"/>
        <w:jc w:val="left"/>
        <w:rPr>
          <w:rFonts w:ascii="宋体" w:hAnsi="宋体" w:cs="宋体"/>
          <w:color w:val="auto"/>
          <w:kern w:val="0"/>
          <w:szCs w:val="21"/>
        </w:rPr>
      </w:pPr>
      <w:r>
        <w:rPr>
          <w:rFonts w:hint="eastAsia" w:ascii="宋体" w:hAnsi="宋体" w:cs="宋体"/>
          <w:color w:val="auto"/>
          <w:kern w:val="0"/>
          <w:szCs w:val="21"/>
        </w:rPr>
        <w:t>（</w:t>
      </w:r>
      <w:r>
        <w:rPr>
          <w:rFonts w:ascii="宋体" w:hAnsi="宋体" w:cs="宋体"/>
          <w:color w:val="auto"/>
          <w:kern w:val="0"/>
          <w:szCs w:val="21"/>
        </w:rPr>
        <w:t>2</w:t>
      </w:r>
      <w:r>
        <w:rPr>
          <w:rFonts w:hint="eastAsia" w:ascii="宋体" w:hAnsi="宋体" w:cs="宋体"/>
          <w:color w:val="auto"/>
          <w:kern w:val="0"/>
          <w:szCs w:val="21"/>
        </w:rPr>
        <w:t>）写明投标人的名称和地址。</w:t>
      </w:r>
    </w:p>
    <w:p>
      <w:pPr>
        <w:widowControl/>
        <w:spacing w:line="500" w:lineRule="exact"/>
        <w:ind w:firstLine="315" w:firstLineChars="150"/>
        <w:jc w:val="left"/>
        <w:rPr>
          <w:rFonts w:ascii="宋体" w:hAnsi="宋体" w:cs="宋体"/>
          <w:color w:val="auto"/>
          <w:szCs w:val="21"/>
        </w:rPr>
      </w:pPr>
      <w:r>
        <w:rPr>
          <w:rFonts w:hint="eastAsia" w:ascii="宋体" w:hAnsi="宋体" w:cs="宋体"/>
          <w:color w:val="auto"/>
          <w:szCs w:val="21"/>
        </w:rPr>
        <w:t>（本样式为参考样式，加写的标记不应改变投标文件的实质性内容）</w:t>
      </w:r>
    </w:p>
    <w:p>
      <w:pPr>
        <w:autoSpaceDE w:val="0"/>
        <w:autoSpaceDN w:val="0"/>
        <w:adjustRightInd w:val="0"/>
        <w:spacing w:line="500" w:lineRule="exact"/>
        <w:ind w:firstLine="420" w:firstLineChars="200"/>
        <w:jc w:val="left"/>
        <w:rPr>
          <w:rFonts w:ascii="宋体" w:hAnsi="宋体" w:cs="宋体"/>
          <w:b/>
          <w:color w:val="auto"/>
          <w:kern w:val="0"/>
          <w:sz w:val="24"/>
        </w:rPr>
      </w:pPr>
      <w:r>
        <w:rPr>
          <w:rFonts w:ascii="宋体" w:hAnsi="宋体" w:cs="宋体"/>
          <w:color w:val="auto"/>
          <w:kern w:val="0"/>
          <w:szCs w:val="21"/>
        </w:rPr>
        <w:t xml:space="preserve">4.1.3 </w:t>
      </w:r>
      <w:r>
        <w:rPr>
          <w:rFonts w:hint="eastAsia" w:ascii="宋体" w:hAnsi="宋体" w:cs="宋体"/>
          <w:color w:val="auto"/>
          <w:kern w:val="0"/>
          <w:szCs w:val="21"/>
        </w:rPr>
        <w:t>未按本章第</w:t>
      </w:r>
      <w:r>
        <w:rPr>
          <w:rFonts w:ascii="宋体" w:hAnsi="宋体" w:cs="宋体"/>
          <w:color w:val="auto"/>
          <w:kern w:val="0"/>
          <w:szCs w:val="21"/>
        </w:rPr>
        <w:t>4.1.1</w:t>
      </w:r>
      <w:r>
        <w:rPr>
          <w:rFonts w:hint="eastAsia" w:ascii="宋体" w:hAnsi="宋体" w:cs="宋体"/>
          <w:color w:val="auto"/>
          <w:kern w:val="0"/>
          <w:szCs w:val="21"/>
        </w:rPr>
        <w:t>项和第</w:t>
      </w:r>
      <w:r>
        <w:rPr>
          <w:rFonts w:ascii="宋体" w:hAnsi="宋体" w:cs="宋体"/>
          <w:color w:val="auto"/>
          <w:kern w:val="0"/>
          <w:szCs w:val="21"/>
        </w:rPr>
        <w:t>4</w:t>
      </w:r>
      <w:r>
        <w:rPr>
          <w:rFonts w:ascii="宋体" w:hAnsi="宋体" w:cs="宋体"/>
          <w:b/>
          <w:color w:val="auto"/>
          <w:kern w:val="0"/>
          <w:sz w:val="24"/>
        </w:rPr>
        <w:t>.</w:t>
      </w:r>
      <w:r>
        <w:rPr>
          <w:rFonts w:ascii="宋体" w:hAnsi="宋体" w:cs="宋体"/>
          <w:bCs/>
          <w:color w:val="auto"/>
          <w:kern w:val="0"/>
          <w:szCs w:val="21"/>
        </w:rPr>
        <w:t>1.2</w:t>
      </w:r>
      <w:r>
        <w:rPr>
          <w:rFonts w:hint="eastAsia" w:ascii="宋体" w:hAnsi="宋体" w:cs="宋体"/>
          <w:bCs/>
          <w:color w:val="auto"/>
          <w:kern w:val="0"/>
          <w:szCs w:val="21"/>
        </w:rPr>
        <w:t>项要求密封的，采购人不予接受</w:t>
      </w:r>
      <w:r>
        <w:rPr>
          <w:rFonts w:hint="eastAsia" w:ascii="宋体" w:hAnsi="宋体" w:cs="宋体"/>
          <w:b/>
          <w:color w:val="auto"/>
          <w:kern w:val="0"/>
          <w:sz w:val="24"/>
        </w:rPr>
        <w:t>。</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4.2 </w:t>
      </w:r>
      <w:r>
        <w:rPr>
          <w:rFonts w:hint="eastAsia" w:ascii="宋体" w:hAnsi="宋体" w:cs="宋体"/>
          <w:b/>
          <w:color w:val="auto"/>
          <w:kern w:val="0"/>
          <w:sz w:val="24"/>
        </w:rPr>
        <w:t>投标文件的递交</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4.2.1 </w:t>
      </w:r>
      <w:r>
        <w:rPr>
          <w:rFonts w:hint="eastAsia" w:ascii="宋体" w:hAnsi="宋体" w:cs="宋体"/>
          <w:color w:val="auto"/>
          <w:kern w:val="0"/>
          <w:szCs w:val="21"/>
        </w:rPr>
        <w:t>投标文件应在本章第</w:t>
      </w:r>
      <w:r>
        <w:rPr>
          <w:rFonts w:ascii="宋体" w:hAnsi="宋体" w:cs="宋体"/>
          <w:color w:val="auto"/>
          <w:kern w:val="0"/>
          <w:szCs w:val="21"/>
        </w:rPr>
        <w:t>3.2.1</w:t>
      </w:r>
      <w:r>
        <w:rPr>
          <w:rFonts w:hint="eastAsia" w:ascii="宋体" w:hAnsi="宋体" w:cs="宋体"/>
          <w:color w:val="auto"/>
          <w:kern w:val="0"/>
          <w:szCs w:val="21"/>
        </w:rPr>
        <w:t>项规定的投标截止时间前递交。</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4.2.2 </w:t>
      </w:r>
      <w:r>
        <w:rPr>
          <w:rFonts w:hint="eastAsia" w:ascii="宋体" w:hAnsi="宋体" w:cs="宋体"/>
          <w:color w:val="auto"/>
          <w:kern w:val="0"/>
          <w:szCs w:val="21"/>
        </w:rPr>
        <w:t>投标人递交文件的地点和方式：见投标人须知前附表。</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4.2.3 </w:t>
      </w:r>
      <w:r>
        <w:rPr>
          <w:rFonts w:hint="eastAsia" w:ascii="宋体" w:hAnsi="宋体" w:cs="宋体"/>
          <w:color w:val="auto"/>
          <w:kern w:val="0"/>
          <w:szCs w:val="21"/>
        </w:rPr>
        <w:t>投标人所递交的投标文件不予退还。</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4.2.4 </w:t>
      </w:r>
      <w:r>
        <w:rPr>
          <w:rFonts w:hint="eastAsia" w:ascii="宋体" w:hAnsi="宋体" w:cs="宋体"/>
          <w:color w:val="auto"/>
          <w:kern w:val="0"/>
          <w:szCs w:val="21"/>
        </w:rPr>
        <w:t>逾期送达的或者未送达指定地点的</w:t>
      </w:r>
      <w:r>
        <w:rPr>
          <w:rFonts w:hint="eastAsia" w:ascii="宋体" w:hAnsi="宋体" w:cs="宋体"/>
          <w:bCs/>
          <w:color w:val="auto"/>
          <w:szCs w:val="21"/>
        </w:rPr>
        <w:t>投标文件</w:t>
      </w:r>
      <w:r>
        <w:rPr>
          <w:rFonts w:hint="eastAsia" w:ascii="宋体" w:hAnsi="宋体" w:cs="宋体"/>
          <w:color w:val="auto"/>
          <w:kern w:val="0"/>
          <w:szCs w:val="21"/>
        </w:rPr>
        <w:t>，采购人不予受理。</w:t>
      </w:r>
    </w:p>
    <w:p>
      <w:pPr>
        <w:autoSpaceDE w:val="0"/>
        <w:autoSpaceDN w:val="0"/>
        <w:adjustRightInd w:val="0"/>
        <w:spacing w:line="500" w:lineRule="exact"/>
        <w:jc w:val="left"/>
        <w:rPr>
          <w:rFonts w:ascii="宋体" w:hAnsi="宋体" w:cs="宋体"/>
          <w:b/>
          <w:color w:val="auto"/>
          <w:kern w:val="0"/>
          <w:sz w:val="24"/>
        </w:rPr>
      </w:pPr>
      <w:r>
        <w:rPr>
          <w:rFonts w:ascii="宋体" w:hAnsi="宋体" w:cs="宋体"/>
          <w:b/>
          <w:color w:val="auto"/>
          <w:kern w:val="0"/>
          <w:sz w:val="24"/>
        </w:rPr>
        <w:t xml:space="preserve">    4.3 </w:t>
      </w:r>
      <w:r>
        <w:rPr>
          <w:rFonts w:hint="eastAsia" w:ascii="宋体" w:hAnsi="宋体" w:cs="宋体"/>
          <w:b/>
          <w:color w:val="auto"/>
          <w:kern w:val="0"/>
          <w:sz w:val="24"/>
        </w:rPr>
        <w:t>投标文件的修改与撤回</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4.3.1 </w:t>
      </w:r>
      <w:r>
        <w:rPr>
          <w:rFonts w:hint="eastAsia" w:ascii="宋体" w:hAnsi="宋体" w:cs="宋体"/>
          <w:color w:val="auto"/>
          <w:kern w:val="0"/>
          <w:szCs w:val="21"/>
        </w:rPr>
        <w:t>在本章第</w:t>
      </w:r>
      <w:r>
        <w:rPr>
          <w:rFonts w:ascii="宋体" w:hAnsi="宋体" w:cs="宋体"/>
          <w:color w:val="auto"/>
          <w:kern w:val="0"/>
          <w:szCs w:val="21"/>
        </w:rPr>
        <w:t>3.2</w:t>
      </w:r>
      <w:r>
        <w:rPr>
          <w:rFonts w:hint="eastAsia" w:ascii="宋体" w:hAnsi="宋体" w:cs="宋体"/>
          <w:color w:val="auto"/>
          <w:kern w:val="0"/>
          <w:szCs w:val="21"/>
        </w:rPr>
        <w:t>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4.3.2 </w:t>
      </w:r>
      <w:r>
        <w:rPr>
          <w:rFonts w:hint="eastAsia" w:ascii="宋体" w:hAnsi="宋体" w:cs="宋体"/>
          <w:color w:val="auto"/>
          <w:kern w:val="0"/>
          <w:szCs w:val="21"/>
        </w:rPr>
        <w:t>修改的内容为投标文件的组成部分。修改的投标文件应按照本章第</w:t>
      </w:r>
      <w:r>
        <w:rPr>
          <w:rFonts w:ascii="宋体" w:hAnsi="宋体" w:cs="宋体"/>
          <w:color w:val="auto"/>
          <w:kern w:val="0"/>
          <w:szCs w:val="21"/>
        </w:rPr>
        <w:t>3</w:t>
      </w:r>
      <w:r>
        <w:rPr>
          <w:rFonts w:hint="eastAsia" w:ascii="宋体" w:hAnsi="宋体" w:cs="宋体"/>
          <w:color w:val="auto"/>
          <w:kern w:val="0"/>
          <w:szCs w:val="21"/>
        </w:rPr>
        <w:t>条、第</w:t>
      </w:r>
      <w:r>
        <w:rPr>
          <w:rFonts w:ascii="宋体" w:hAnsi="宋体" w:cs="宋体"/>
          <w:color w:val="auto"/>
          <w:kern w:val="0"/>
          <w:szCs w:val="21"/>
        </w:rPr>
        <w:t>4</w:t>
      </w:r>
      <w:r>
        <w:rPr>
          <w:rFonts w:hint="eastAsia" w:ascii="宋体" w:hAnsi="宋体" w:cs="宋体"/>
          <w:color w:val="auto"/>
          <w:kern w:val="0"/>
          <w:szCs w:val="21"/>
        </w:rPr>
        <w:t>条规定进行编制、密封、标记和递交，并标明“修改”字样。</w:t>
      </w:r>
    </w:p>
    <w:p>
      <w:pPr>
        <w:autoSpaceDE w:val="0"/>
        <w:autoSpaceDN w:val="0"/>
        <w:adjustRightInd w:val="0"/>
        <w:spacing w:line="500" w:lineRule="exact"/>
        <w:jc w:val="left"/>
        <w:rPr>
          <w:rFonts w:ascii="宋体" w:hAnsi="宋体" w:cs="宋体"/>
          <w:color w:val="auto"/>
          <w:kern w:val="0"/>
          <w:szCs w:val="21"/>
        </w:rPr>
      </w:pPr>
      <w:r>
        <w:rPr>
          <w:rFonts w:ascii="宋体" w:hAnsi="宋体" w:cs="宋体"/>
          <w:color w:val="auto"/>
          <w:kern w:val="0"/>
          <w:szCs w:val="21"/>
        </w:rPr>
        <w:t xml:space="preserve">    4.3.3 </w:t>
      </w:r>
      <w:r>
        <w:rPr>
          <w:rFonts w:hint="eastAsia" w:ascii="宋体" w:hAnsi="宋体" w:cs="宋体"/>
          <w:color w:val="auto"/>
          <w:kern w:val="0"/>
          <w:szCs w:val="21"/>
        </w:rPr>
        <w:t>投标截止时间以后不得修改投标文件。</w:t>
      </w:r>
    </w:p>
    <w:p>
      <w:pPr>
        <w:pStyle w:val="4"/>
        <w:numPr>
          <w:ilvl w:val="0"/>
          <w:numId w:val="7"/>
        </w:numPr>
        <w:spacing w:before="0" w:after="0" w:line="500" w:lineRule="exact"/>
        <w:ind w:left="180"/>
        <w:jc w:val="left"/>
        <w:rPr>
          <w:rStyle w:val="84"/>
          <w:rFonts w:ascii="宋体" w:hAnsi="宋体" w:eastAsia="宋体" w:cs="宋体"/>
          <w:b/>
          <w:bCs/>
          <w:color w:val="auto"/>
        </w:rPr>
      </w:pPr>
      <w:bookmarkStart w:id="47" w:name="_Toc10944"/>
      <w:bookmarkStart w:id="48" w:name="_Toc16455"/>
      <w:bookmarkStart w:id="49" w:name="_Toc421284745"/>
      <w:bookmarkStart w:id="50" w:name="_Toc24733"/>
      <w:bookmarkStart w:id="51" w:name="_Toc7608"/>
      <w:r>
        <w:rPr>
          <w:rStyle w:val="84"/>
          <w:rFonts w:hint="eastAsia" w:ascii="宋体" w:hAnsi="宋体" w:eastAsia="宋体" w:cs="宋体"/>
          <w:b/>
          <w:bCs/>
          <w:color w:val="auto"/>
        </w:rPr>
        <w:t>开标</w:t>
      </w:r>
      <w:bookmarkEnd w:id="47"/>
      <w:bookmarkEnd w:id="48"/>
      <w:bookmarkEnd w:id="49"/>
      <w:bookmarkEnd w:id="50"/>
      <w:bookmarkEnd w:id="51"/>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5.1 </w:t>
      </w:r>
      <w:r>
        <w:rPr>
          <w:rFonts w:hint="eastAsia" w:ascii="宋体" w:hAnsi="宋体" w:cs="宋体"/>
          <w:b/>
          <w:color w:val="auto"/>
          <w:kern w:val="0"/>
          <w:sz w:val="24"/>
        </w:rPr>
        <w:t>开标时间、地点和方式</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采购人在本章投标人须知前附表规定的投标截止时间（开标时间）招标文件规定的地点开标。并邀请所有投标人的法定代表人（负责人）或其委托代理人参加。</w:t>
      </w:r>
    </w:p>
    <w:p>
      <w:pPr>
        <w:spacing w:line="500" w:lineRule="exact"/>
        <w:ind w:firstLine="480" w:firstLineChars="200"/>
        <w:rPr>
          <w:rFonts w:ascii="宋体" w:hAnsi="宋体" w:cs="宋体"/>
          <w:color w:val="auto"/>
          <w:szCs w:val="21"/>
        </w:rPr>
      </w:pPr>
      <w:r>
        <w:rPr>
          <w:rFonts w:ascii="宋体" w:hAnsi="宋体" w:cs="宋体"/>
          <w:b/>
          <w:color w:val="auto"/>
          <w:kern w:val="0"/>
          <w:sz w:val="24"/>
        </w:rPr>
        <w:t>5.</w:t>
      </w:r>
      <w:r>
        <w:rPr>
          <w:rFonts w:ascii="宋体" w:hAnsi="宋体" w:cs="宋体"/>
          <w:b/>
          <w:color w:val="auto"/>
          <w:sz w:val="24"/>
        </w:rPr>
        <w:t xml:space="preserve">2 </w:t>
      </w:r>
      <w:r>
        <w:rPr>
          <w:rFonts w:hint="eastAsia" w:ascii="宋体" w:hAnsi="宋体" w:cs="宋体"/>
          <w:b/>
          <w:color w:val="auto"/>
          <w:sz w:val="24"/>
        </w:rPr>
        <w:t>投标人有下列情形之一的，采购人不予受理</w:t>
      </w:r>
    </w:p>
    <w:p>
      <w:pPr>
        <w:spacing w:line="500" w:lineRule="exact"/>
        <w:ind w:firstLine="420" w:firstLineChars="20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）投标文件逾期送达的或者未送达指定地点的；</w:t>
      </w:r>
    </w:p>
    <w:p>
      <w:pPr>
        <w:spacing w:line="500" w:lineRule="exact"/>
        <w:ind w:firstLine="420" w:firstLineChars="200"/>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）未按招标文件要求密封的。</w:t>
      </w:r>
    </w:p>
    <w:p>
      <w:pPr>
        <w:autoSpaceDE w:val="0"/>
        <w:autoSpaceDN w:val="0"/>
        <w:adjustRightInd w:val="0"/>
        <w:spacing w:line="500" w:lineRule="exact"/>
        <w:ind w:firstLine="480" w:firstLineChars="200"/>
        <w:rPr>
          <w:rFonts w:ascii="宋体" w:hAnsi="宋体" w:cs="宋体"/>
          <w:b/>
          <w:color w:val="auto"/>
          <w:kern w:val="0"/>
          <w:sz w:val="24"/>
        </w:rPr>
      </w:pPr>
      <w:r>
        <w:rPr>
          <w:rFonts w:ascii="宋体" w:hAnsi="宋体" w:cs="宋体"/>
          <w:b/>
          <w:color w:val="auto"/>
          <w:kern w:val="0"/>
          <w:sz w:val="24"/>
        </w:rPr>
        <w:t xml:space="preserve">5.3 </w:t>
      </w:r>
      <w:r>
        <w:rPr>
          <w:rFonts w:hint="eastAsia" w:ascii="宋体" w:hAnsi="宋体" w:cs="宋体"/>
          <w:b/>
          <w:color w:val="auto"/>
          <w:kern w:val="0"/>
          <w:sz w:val="24"/>
        </w:rPr>
        <w:t>开标程序</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招标主持人按以下程序开标：</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宣布会议开始；</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宣布会场纪律；</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介绍出席开标会议的采购人与监督单位代表及各投标人；</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由投标人派代表互相查验投标文件密封情况</w:t>
      </w:r>
      <w:r>
        <w:rPr>
          <w:rFonts w:hint="eastAsia" w:ascii="宋体" w:hAnsi="宋体" w:cs="宋体"/>
          <w:color w:val="auto"/>
        </w:rPr>
        <w:t>；</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按签到的逆顺序进行唱标，投标人或监督单位代表如有异议当场提出；</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记录人将对开标过程进行记录，投标人签字确认，以存档备查；</w:t>
      </w:r>
    </w:p>
    <w:p>
      <w:pPr>
        <w:numPr>
          <w:ilvl w:val="0"/>
          <w:numId w:val="8"/>
        </w:num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开标会议结束，进入评标程序。</w:t>
      </w:r>
    </w:p>
    <w:p>
      <w:pPr>
        <w:pStyle w:val="4"/>
        <w:numPr>
          <w:ilvl w:val="0"/>
          <w:numId w:val="7"/>
        </w:numPr>
        <w:spacing w:before="0" w:after="0" w:line="500" w:lineRule="exact"/>
        <w:ind w:left="180"/>
        <w:jc w:val="left"/>
        <w:rPr>
          <w:rFonts w:ascii="宋体" w:hAnsi="宋体" w:eastAsia="宋体" w:cs="宋体"/>
          <w:bCs/>
          <w:color w:val="auto"/>
          <w:szCs w:val="32"/>
        </w:rPr>
      </w:pPr>
      <w:bookmarkStart w:id="52" w:name="_Toc13445"/>
      <w:bookmarkStart w:id="53" w:name="_Toc26003"/>
      <w:bookmarkStart w:id="54" w:name="_Toc32054"/>
      <w:bookmarkStart w:id="55" w:name="_Toc421284746"/>
      <w:bookmarkStart w:id="56" w:name="_Toc13325"/>
      <w:r>
        <w:rPr>
          <w:rFonts w:hint="eastAsia" w:ascii="宋体" w:hAnsi="宋体" w:eastAsia="宋体" w:cs="宋体"/>
          <w:bCs/>
          <w:color w:val="auto"/>
          <w:szCs w:val="32"/>
        </w:rPr>
        <w:t>资格审查工作</w:t>
      </w:r>
      <w:bookmarkEnd w:id="52"/>
    </w:p>
    <w:p>
      <w:pPr>
        <w:pStyle w:val="4"/>
        <w:numPr>
          <w:ilvl w:val="0"/>
          <w:numId w:val="0"/>
        </w:numPr>
        <w:spacing w:before="0" w:after="0" w:line="500" w:lineRule="exact"/>
        <w:ind w:firstLine="630" w:firstLineChars="300"/>
        <w:jc w:val="left"/>
        <w:rPr>
          <w:rFonts w:ascii="宋体" w:hAnsi="宋体" w:eastAsia="宋体" w:cs="宋体"/>
          <w:bCs/>
          <w:color w:val="auto"/>
          <w:szCs w:val="32"/>
        </w:rPr>
      </w:pPr>
      <w:bookmarkStart w:id="57" w:name="_Toc18888"/>
      <w:bookmarkStart w:id="58" w:name="_Toc18803"/>
      <w:bookmarkStart w:id="59" w:name="_Toc18806"/>
      <w:r>
        <w:rPr>
          <w:rFonts w:hint="eastAsia" w:ascii="宋体" w:hAnsi="宋体" w:eastAsia="宋体" w:cs="宋体"/>
          <w:b w:val="0"/>
          <w:color w:val="auto"/>
          <w:sz w:val="21"/>
          <w:szCs w:val="21"/>
        </w:rPr>
        <w:t>采购代理机构将根据招标内容和特点按规定组建资格审查小组，其成员由采购人代表或代理机构专职人员</w:t>
      </w:r>
      <w:r>
        <w:rPr>
          <w:rFonts w:ascii="宋体" w:hAnsi="宋体" w:eastAsia="宋体" w:cs="宋体"/>
          <w:b w:val="0"/>
          <w:color w:val="auto"/>
          <w:sz w:val="21"/>
          <w:szCs w:val="21"/>
        </w:rPr>
        <w:t>1</w:t>
      </w:r>
      <w:r>
        <w:rPr>
          <w:rFonts w:hint="eastAsia" w:ascii="宋体" w:hAnsi="宋体" w:eastAsia="宋体" w:cs="宋体"/>
          <w:b w:val="0"/>
          <w:color w:val="auto"/>
          <w:sz w:val="21"/>
          <w:szCs w:val="21"/>
        </w:rPr>
        <w:t>人（含）以上单数组成，资格审查小组负责对投标人资格进行审查。</w:t>
      </w:r>
      <w:bookmarkEnd w:id="57"/>
      <w:bookmarkEnd w:id="58"/>
      <w:bookmarkEnd w:id="59"/>
    </w:p>
    <w:p>
      <w:pPr>
        <w:pStyle w:val="4"/>
        <w:numPr>
          <w:ilvl w:val="0"/>
          <w:numId w:val="7"/>
        </w:numPr>
        <w:spacing w:before="0" w:after="0" w:line="500" w:lineRule="exact"/>
        <w:ind w:left="180"/>
        <w:jc w:val="left"/>
        <w:rPr>
          <w:rFonts w:ascii="宋体" w:hAnsi="宋体" w:eastAsia="宋体"/>
          <w:color w:val="auto"/>
        </w:rPr>
      </w:pPr>
      <w:bookmarkStart w:id="60" w:name="_Toc22180"/>
      <w:r>
        <w:rPr>
          <w:rStyle w:val="84"/>
          <w:rFonts w:hint="eastAsia" w:ascii="宋体" w:hAnsi="宋体" w:eastAsia="宋体" w:cs="宋体"/>
          <w:b/>
          <w:bCs/>
          <w:color w:val="auto"/>
        </w:rPr>
        <w:t>评标</w:t>
      </w:r>
      <w:bookmarkEnd w:id="53"/>
      <w:bookmarkEnd w:id="54"/>
      <w:bookmarkEnd w:id="55"/>
      <w:bookmarkEnd w:id="56"/>
      <w:bookmarkEnd w:id="60"/>
    </w:p>
    <w:p>
      <w:pPr>
        <w:autoSpaceDE w:val="0"/>
        <w:autoSpaceDN w:val="0"/>
        <w:adjustRightInd w:val="0"/>
        <w:spacing w:line="500" w:lineRule="exact"/>
        <w:ind w:firstLine="480" w:firstLineChars="200"/>
        <w:rPr>
          <w:rFonts w:ascii="宋体" w:hAnsi="宋体" w:cs="宋体"/>
          <w:b/>
          <w:color w:val="auto"/>
          <w:kern w:val="0"/>
          <w:sz w:val="24"/>
        </w:rPr>
      </w:pPr>
      <w:r>
        <w:rPr>
          <w:rFonts w:ascii="宋体" w:hAnsi="宋体" w:cs="宋体"/>
          <w:b/>
          <w:color w:val="auto"/>
          <w:kern w:val="0"/>
          <w:sz w:val="24"/>
        </w:rPr>
        <w:t xml:space="preserve">7.1 </w:t>
      </w:r>
      <w:r>
        <w:rPr>
          <w:rFonts w:hint="eastAsia" w:ascii="宋体" w:hAnsi="宋体" w:cs="宋体"/>
          <w:b/>
          <w:color w:val="auto"/>
          <w:kern w:val="0"/>
          <w:sz w:val="24"/>
        </w:rPr>
        <w:t>评标委员会</w:t>
      </w:r>
    </w:p>
    <w:p>
      <w:pPr>
        <w:autoSpaceDE w:val="0"/>
        <w:autoSpaceDN w:val="0"/>
        <w:adjustRightInd w:val="0"/>
        <w:spacing w:line="500" w:lineRule="exact"/>
        <w:ind w:firstLine="420" w:firstLineChars="200"/>
        <w:rPr>
          <w:rFonts w:ascii="宋体" w:hAnsi="宋体" w:cs="宋体"/>
          <w:color w:val="auto"/>
          <w:kern w:val="0"/>
          <w:szCs w:val="21"/>
        </w:rPr>
      </w:pPr>
      <w:r>
        <w:rPr>
          <w:rFonts w:hint="eastAsia" w:ascii="宋体" w:hAnsi="宋体" w:cs="宋体"/>
          <w:color w:val="auto"/>
          <w:kern w:val="0"/>
          <w:szCs w:val="21"/>
        </w:rPr>
        <w:t>评标由采购人依法组建的评标委员会负责。评标委员会由采购人代表及关技术、经济等方面的专家组成。评标委员会成员人数以及技术、经济等方面专家的确定方式见投标人须知前附表。</w:t>
      </w:r>
    </w:p>
    <w:p>
      <w:pPr>
        <w:autoSpaceDE w:val="0"/>
        <w:autoSpaceDN w:val="0"/>
        <w:adjustRightInd w:val="0"/>
        <w:spacing w:line="500" w:lineRule="exact"/>
        <w:rPr>
          <w:rFonts w:ascii="宋体" w:hAnsi="宋体" w:cs="宋体"/>
          <w:b/>
          <w:color w:val="auto"/>
          <w:kern w:val="0"/>
          <w:sz w:val="24"/>
        </w:rPr>
      </w:pPr>
      <w:r>
        <w:rPr>
          <w:rFonts w:ascii="宋体" w:hAnsi="宋体" w:cs="宋体"/>
          <w:b/>
          <w:color w:val="auto"/>
          <w:kern w:val="0"/>
          <w:sz w:val="24"/>
        </w:rPr>
        <w:t xml:space="preserve">    7.2 </w:t>
      </w:r>
      <w:r>
        <w:rPr>
          <w:rFonts w:hint="eastAsia" w:ascii="宋体" w:hAnsi="宋体" w:cs="宋体"/>
          <w:b/>
          <w:color w:val="auto"/>
          <w:kern w:val="0"/>
          <w:sz w:val="24"/>
        </w:rPr>
        <w:t>评标办法</w:t>
      </w:r>
    </w:p>
    <w:p>
      <w:pPr>
        <w:autoSpaceDE w:val="0"/>
        <w:autoSpaceDN w:val="0"/>
        <w:adjustRightInd w:val="0"/>
        <w:spacing w:line="500" w:lineRule="exact"/>
        <w:ind w:left="-178" w:leftChars="-85" w:firstLine="420" w:firstLineChars="200"/>
        <w:jc w:val="left"/>
        <w:rPr>
          <w:rFonts w:ascii="宋体" w:hAnsi="宋体" w:cs="宋体"/>
          <w:color w:val="auto"/>
          <w:kern w:val="0"/>
          <w:szCs w:val="21"/>
        </w:rPr>
      </w:pPr>
      <w:r>
        <w:rPr>
          <w:rFonts w:ascii="宋体" w:hAnsi="宋体" w:cs="宋体"/>
          <w:color w:val="auto"/>
          <w:kern w:val="0"/>
          <w:szCs w:val="21"/>
        </w:rPr>
        <w:t xml:space="preserve">  7.2.1 </w:t>
      </w:r>
      <w:r>
        <w:rPr>
          <w:rFonts w:hint="eastAsia" w:ascii="宋体" w:hAnsi="宋体" w:cs="宋体"/>
          <w:color w:val="auto"/>
          <w:kern w:val="0"/>
          <w:szCs w:val="21"/>
        </w:rPr>
        <w:t>评标办法见投标人须知前附表。</w:t>
      </w:r>
    </w:p>
    <w:p>
      <w:pPr>
        <w:autoSpaceDE w:val="0"/>
        <w:autoSpaceDN w:val="0"/>
        <w:adjustRightInd w:val="0"/>
        <w:spacing w:line="500" w:lineRule="exact"/>
        <w:ind w:left="-178" w:leftChars="-85" w:firstLine="420" w:firstLineChars="200"/>
        <w:jc w:val="left"/>
        <w:rPr>
          <w:rFonts w:ascii="宋体" w:hAnsi="宋体" w:cs="宋体"/>
          <w:color w:val="auto"/>
          <w:kern w:val="0"/>
          <w:szCs w:val="21"/>
        </w:rPr>
      </w:pPr>
      <w:r>
        <w:rPr>
          <w:rFonts w:ascii="宋体" w:hAnsi="宋体" w:cs="宋体"/>
          <w:color w:val="auto"/>
          <w:kern w:val="0"/>
          <w:szCs w:val="21"/>
        </w:rPr>
        <w:t xml:space="preserve">  7.2.2 </w:t>
      </w:r>
      <w:r>
        <w:rPr>
          <w:rFonts w:hint="eastAsia" w:ascii="宋体" w:hAnsi="宋体" w:cs="宋体"/>
          <w:color w:val="auto"/>
          <w:kern w:val="0"/>
          <w:szCs w:val="21"/>
        </w:rPr>
        <w:t>评标委员会按照本章第</w:t>
      </w:r>
      <w:r>
        <w:rPr>
          <w:rFonts w:ascii="宋体" w:hAnsi="宋体" w:cs="宋体"/>
          <w:color w:val="auto"/>
          <w:kern w:val="0"/>
          <w:szCs w:val="21"/>
        </w:rPr>
        <w:t>6.2.1</w:t>
      </w:r>
      <w:r>
        <w:rPr>
          <w:rFonts w:hint="eastAsia" w:ascii="宋体" w:hAnsi="宋体" w:cs="宋体"/>
          <w:color w:val="auto"/>
          <w:kern w:val="0"/>
          <w:szCs w:val="21"/>
        </w:rPr>
        <w:t>项规定的评标办法和第三章“评标标准和评标方法”规定的评标因素、标准和程序对投标文件进行评审。第三章“评标标准和评标方法”没有规定的评审因素和标准，不作为评标依据。</w:t>
      </w:r>
    </w:p>
    <w:p>
      <w:pPr>
        <w:spacing w:line="500" w:lineRule="exact"/>
        <w:ind w:firstLine="480" w:firstLineChars="200"/>
        <w:rPr>
          <w:rFonts w:ascii="宋体" w:hAnsi="宋体" w:cs="宋体"/>
          <w:color w:val="auto"/>
          <w:kern w:val="0"/>
          <w:szCs w:val="21"/>
        </w:rPr>
      </w:pPr>
      <w:r>
        <w:rPr>
          <w:rFonts w:ascii="宋体" w:hAnsi="宋体" w:cs="宋体"/>
          <w:b/>
          <w:color w:val="auto"/>
          <w:sz w:val="24"/>
        </w:rPr>
        <w:t>7.3</w:t>
      </w:r>
      <w:r>
        <w:rPr>
          <w:rFonts w:hint="eastAsia" w:ascii="宋体" w:hAnsi="宋体" w:cs="宋体"/>
          <w:color w:val="auto"/>
          <w:kern w:val="0"/>
          <w:szCs w:val="21"/>
        </w:rPr>
        <w:t>在招标采购中，出现下列情形之一的，应予废标：</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7.3.1 </w:t>
      </w:r>
      <w:r>
        <w:rPr>
          <w:rFonts w:hint="eastAsia" w:ascii="宋体" w:hAnsi="宋体" w:cs="宋体"/>
          <w:color w:val="auto"/>
          <w:kern w:val="0"/>
          <w:szCs w:val="21"/>
        </w:rPr>
        <w:t>符合专业条件的供应商或者对招标文件作实质响应的供应商不足三家的；</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7.3.2 </w:t>
      </w:r>
      <w:r>
        <w:rPr>
          <w:rFonts w:hint="eastAsia" w:ascii="宋体" w:hAnsi="宋体" w:cs="宋体"/>
          <w:color w:val="auto"/>
          <w:kern w:val="0"/>
          <w:szCs w:val="21"/>
        </w:rPr>
        <w:t>出现影响采购公正的违法、违规行为的；</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7.3.3 </w:t>
      </w:r>
      <w:r>
        <w:rPr>
          <w:rFonts w:hint="eastAsia" w:ascii="宋体" w:hAnsi="宋体" w:cs="宋体"/>
          <w:color w:val="auto"/>
          <w:kern w:val="0"/>
          <w:szCs w:val="21"/>
        </w:rPr>
        <w:t>投标人的报价均超过了采购预算，采购人不能支付的；</w:t>
      </w:r>
    </w:p>
    <w:p>
      <w:pPr>
        <w:spacing w:line="500" w:lineRule="exact"/>
        <w:ind w:firstLine="420" w:firstLineChars="200"/>
        <w:rPr>
          <w:rFonts w:ascii="宋体" w:hAnsi="宋体" w:cs="宋体"/>
          <w:color w:val="auto"/>
          <w:kern w:val="0"/>
          <w:szCs w:val="21"/>
        </w:rPr>
      </w:pPr>
      <w:r>
        <w:rPr>
          <w:rFonts w:ascii="宋体" w:hAnsi="宋体" w:cs="宋体"/>
          <w:color w:val="auto"/>
          <w:kern w:val="0"/>
          <w:szCs w:val="21"/>
        </w:rPr>
        <w:t xml:space="preserve"> 7.3.4 </w:t>
      </w:r>
      <w:r>
        <w:rPr>
          <w:rFonts w:hint="eastAsia" w:ascii="宋体" w:hAnsi="宋体" w:cs="宋体"/>
          <w:color w:val="auto"/>
          <w:kern w:val="0"/>
          <w:szCs w:val="21"/>
        </w:rPr>
        <w:t>因重大变故，采购任务取消的。</w:t>
      </w:r>
    </w:p>
    <w:p>
      <w:pPr>
        <w:spacing w:line="500" w:lineRule="exact"/>
        <w:ind w:firstLine="480" w:firstLineChars="200"/>
        <w:rPr>
          <w:rFonts w:ascii="宋体" w:hAnsi="宋体" w:cs="宋体"/>
          <w:color w:val="auto"/>
          <w:szCs w:val="21"/>
        </w:rPr>
      </w:pPr>
      <w:r>
        <w:rPr>
          <w:rFonts w:ascii="宋体" w:hAnsi="宋体" w:cs="宋体"/>
          <w:b/>
          <w:color w:val="auto"/>
          <w:sz w:val="24"/>
        </w:rPr>
        <w:t xml:space="preserve">7.4 </w:t>
      </w:r>
      <w:r>
        <w:rPr>
          <w:rFonts w:hint="eastAsia" w:ascii="宋体" w:hAnsi="宋体" w:cs="宋体"/>
          <w:color w:val="auto"/>
          <w:kern w:val="0"/>
          <w:szCs w:val="21"/>
        </w:rPr>
        <w:t>废标后，除采购任务取消情形外，应当重新组织招标；需要采取其他方式采购的，应当在采购活动开始前获得温县人民政府采购监督管理部门或者政府有关部门批准。</w:t>
      </w:r>
    </w:p>
    <w:p>
      <w:pPr>
        <w:spacing w:line="500" w:lineRule="exact"/>
        <w:ind w:firstLine="480" w:firstLineChars="200"/>
        <w:rPr>
          <w:rFonts w:ascii="宋体" w:hAnsi="宋体" w:cs="宋体"/>
          <w:b/>
          <w:color w:val="auto"/>
          <w:sz w:val="24"/>
        </w:rPr>
      </w:pPr>
      <w:r>
        <w:rPr>
          <w:rFonts w:ascii="宋体" w:hAnsi="宋体" w:cs="宋体"/>
          <w:b/>
          <w:color w:val="auto"/>
          <w:sz w:val="24"/>
        </w:rPr>
        <w:t xml:space="preserve">7.5 </w:t>
      </w:r>
      <w:r>
        <w:rPr>
          <w:rFonts w:hint="eastAsia" w:ascii="宋体" w:hAnsi="宋体" w:cs="宋体"/>
          <w:b/>
          <w:color w:val="auto"/>
          <w:sz w:val="24"/>
        </w:rPr>
        <w:t>纪律和监督</w:t>
      </w:r>
    </w:p>
    <w:p>
      <w:pPr>
        <w:spacing w:line="500" w:lineRule="exact"/>
        <w:ind w:firstLine="420" w:firstLineChars="200"/>
        <w:rPr>
          <w:rFonts w:ascii="宋体" w:hAnsi="宋体" w:cs="宋体"/>
          <w:color w:val="auto"/>
          <w:szCs w:val="21"/>
        </w:rPr>
      </w:pPr>
      <w:r>
        <w:rPr>
          <w:rFonts w:ascii="宋体" w:hAnsi="宋体" w:cs="宋体"/>
          <w:color w:val="auto"/>
          <w:szCs w:val="21"/>
        </w:rPr>
        <w:t xml:space="preserve">7.5.1 </w:t>
      </w:r>
      <w:r>
        <w:rPr>
          <w:rFonts w:hint="eastAsia" w:ascii="宋体" w:hAnsi="宋体" w:cs="宋体"/>
          <w:color w:val="auto"/>
          <w:szCs w:val="21"/>
        </w:rPr>
        <w:t>对采购人的纪律要求。采购人不得泄漏招标投标活动中应当保密的情况和资料，不得与投标人串通损害国家利益、社会公共利益或者他人合法权益。</w:t>
      </w:r>
    </w:p>
    <w:p>
      <w:pPr>
        <w:spacing w:line="500" w:lineRule="exact"/>
        <w:ind w:firstLine="420" w:firstLineChars="200"/>
        <w:rPr>
          <w:rFonts w:ascii="宋体" w:hAnsi="宋体" w:cs="宋体"/>
          <w:color w:val="auto"/>
          <w:szCs w:val="21"/>
        </w:rPr>
      </w:pPr>
      <w:r>
        <w:rPr>
          <w:rFonts w:ascii="宋体" w:hAnsi="宋体" w:cs="宋体"/>
          <w:color w:val="auto"/>
          <w:szCs w:val="21"/>
        </w:rPr>
        <w:t xml:space="preserve">7.5.2 </w:t>
      </w:r>
      <w:r>
        <w:rPr>
          <w:rFonts w:hint="eastAsia" w:ascii="宋体" w:hAnsi="宋体" w:cs="宋体"/>
          <w:color w:val="auto"/>
          <w:szCs w:val="21"/>
        </w:rPr>
        <w:t>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500" w:lineRule="exact"/>
        <w:ind w:firstLine="420" w:firstLineChars="200"/>
        <w:rPr>
          <w:rFonts w:ascii="宋体" w:hAnsi="宋体" w:cs="宋体"/>
          <w:color w:val="auto"/>
          <w:szCs w:val="21"/>
        </w:rPr>
      </w:pPr>
      <w:r>
        <w:rPr>
          <w:rFonts w:ascii="宋体" w:hAnsi="宋体" w:cs="宋体"/>
          <w:color w:val="auto"/>
          <w:szCs w:val="21"/>
        </w:rPr>
        <w:t xml:space="preserve">7.5.3 </w:t>
      </w:r>
      <w:r>
        <w:rPr>
          <w:rFonts w:hint="eastAsia" w:ascii="宋体" w:hAnsi="宋体" w:cs="宋体"/>
          <w:color w:val="auto"/>
          <w:kern w:val="0"/>
          <w:szCs w:val="21"/>
        </w:rPr>
        <w:t>对评标委员会成员的纪律要求</w:t>
      </w:r>
      <w:r>
        <w:rPr>
          <w:rFonts w:hint="eastAsia" w:ascii="宋体" w:hAnsi="宋体" w:cs="宋体"/>
          <w:color w:val="auto"/>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500" w:lineRule="exact"/>
        <w:ind w:firstLine="480" w:firstLineChars="200"/>
        <w:rPr>
          <w:rFonts w:ascii="宋体" w:hAnsi="宋体" w:cs="宋体"/>
          <w:b/>
          <w:color w:val="auto"/>
          <w:kern w:val="0"/>
          <w:sz w:val="24"/>
        </w:rPr>
      </w:pPr>
      <w:r>
        <w:rPr>
          <w:rFonts w:ascii="宋体" w:hAnsi="宋体" w:cs="宋体"/>
          <w:b/>
          <w:color w:val="auto"/>
          <w:sz w:val="24"/>
        </w:rPr>
        <w:t xml:space="preserve">7.6 </w:t>
      </w:r>
      <w:r>
        <w:rPr>
          <w:rFonts w:hint="eastAsia" w:ascii="宋体" w:hAnsi="宋体" w:cs="宋体"/>
          <w:b/>
          <w:color w:val="auto"/>
          <w:kern w:val="0"/>
          <w:sz w:val="24"/>
        </w:rPr>
        <w:t>对与评标活动有关的工作人员的纪律要求</w:t>
      </w:r>
    </w:p>
    <w:p>
      <w:pPr>
        <w:spacing w:line="500" w:lineRule="exact"/>
        <w:ind w:firstLine="420" w:firstLineChars="200"/>
        <w:rPr>
          <w:rFonts w:ascii="宋体" w:hAnsi="宋体" w:cs="宋体"/>
          <w:color w:val="auto"/>
          <w:szCs w:val="21"/>
        </w:rPr>
      </w:pPr>
      <w:r>
        <w:rPr>
          <w:rFonts w:hint="eastAsia" w:ascii="宋体" w:hAnsi="宋体" w:cs="宋体"/>
          <w:color w:val="auto"/>
          <w:kern w:val="0"/>
          <w:szCs w:val="21"/>
        </w:rPr>
        <w:t>与评标活动有关</w:t>
      </w:r>
      <w:r>
        <w:rPr>
          <w:rFonts w:hint="eastAsia" w:ascii="宋体" w:hAnsi="宋体" w:cs="宋体"/>
          <w:color w:val="auto"/>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500" w:lineRule="exact"/>
        <w:ind w:firstLine="480" w:firstLineChars="200"/>
        <w:rPr>
          <w:rFonts w:ascii="宋体" w:hAnsi="宋体" w:cs="宋体"/>
          <w:color w:val="auto"/>
          <w:sz w:val="24"/>
        </w:rPr>
      </w:pPr>
      <w:r>
        <w:rPr>
          <w:rFonts w:ascii="宋体" w:hAnsi="宋体" w:cs="宋体"/>
          <w:b/>
          <w:bCs/>
          <w:color w:val="auto"/>
          <w:kern w:val="0"/>
          <w:sz w:val="24"/>
        </w:rPr>
        <w:t xml:space="preserve">7.7 </w:t>
      </w:r>
      <w:r>
        <w:rPr>
          <w:rFonts w:hint="eastAsia" w:ascii="宋体" w:hAnsi="宋体" w:cs="宋体"/>
          <w:b/>
          <w:bCs/>
          <w:color w:val="auto"/>
          <w:kern w:val="0"/>
          <w:sz w:val="24"/>
        </w:rPr>
        <w:t>质疑和投诉</w:t>
      </w:r>
    </w:p>
    <w:p>
      <w:pPr>
        <w:spacing w:line="500" w:lineRule="exact"/>
        <w:ind w:firstLine="420" w:firstLineChars="200"/>
        <w:rPr>
          <w:rFonts w:ascii="宋体" w:hAnsi="宋体" w:cs="宋体"/>
          <w:color w:val="auto"/>
          <w:szCs w:val="21"/>
        </w:rPr>
      </w:pPr>
      <w:r>
        <w:rPr>
          <w:rFonts w:hint="eastAsia" w:ascii="宋体" w:hAnsi="宋体" w:cs="宋体"/>
          <w:color w:val="auto"/>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pStyle w:val="3"/>
        <w:numPr>
          <w:ilvl w:val="0"/>
          <w:numId w:val="0"/>
        </w:numPr>
        <w:spacing w:before="0" w:after="0" w:line="500" w:lineRule="exact"/>
        <w:jc w:val="left"/>
        <w:rPr>
          <w:rStyle w:val="84"/>
          <w:rFonts w:ascii="宋体" w:hAnsi="宋体" w:eastAsia="宋体" w:cs="宋体"/>
          <w:b/>
          <w:color w:val="auto"/>
          <w:sz w:val="24"/>
          <w:szCs w:val="24"/>
        </w:rPr>
      </w:pPr>
      <w:bookmarkStart w:id="61" w:name="_Toc23260"/>
      <w:bookmarkStart w:id="62" w:name="_Toc421284747"/>
      <w:bookmarkStart w:id="63" w:name="_Toc5803"/>
      <w:bookmarkStart w:id="64" w:name="_Toc5160"/>
      <w:bookmarkStart w:id="65" w:name="_Toc4430"/>
      <w:r>
        <w:rPr>
          <w:rStyle w:val="84"/>
          <w:rFonts w:ascii="宋体" w:hAnsi="宋体" w:eastAsia="宋体" w:cs="宋体"/>
          <w:b/>
          <w:color w:val="auto"/>
          <w:sz w:val="24"/>
          <w:szCs w:val="24"/>
        </w:rPr>
        <w:t>8.</w:t>
      </w:r>
      <w:r>
        <w:rPr>
          <w:rStyle w:val="84"/>
          <w:rFonts w:hint="eastAsia" w:ascii="宋体" w:hAnsi="宋体" w:eastAsia="宋体" w:cs="宋体"/>
          <w:b/>
          <w:color w:val="auto"/>
          <w:sz w:val="24"/>
          <w:szCs w:val="24"/>
        </w:rPr>
        <w:t>合同授予</w:t>
      </w:r>
      <w:bookmarkEnd w:id="61"/>
      <w:bookmarkEnd w:id="62"/>
      <w:bookmarkEnd w:id="63"/>
      <w:bookmarkEnd w:id="64"/>
      <w:bookmarkEnd w:id="65"/>
    </w:p>
    <w:p>
      <w:pPr>
        <w:autoSpaceDE w:val="0"/>
        <w:autoSpaceDN w:val="0"/>
        <w:adjustRightInd w:val="0"/>
        <w:spacing w:line="500" w:lineRule="exact"/>
        <w:jc w:val="left"/>
        <w:rPr>
          <w:rFonts w:ascii="宋体" w:hAnsi="宋体" w:cs="宋体"/>
          <w:color w:val="auto"/>
          <w:kern w:val="0"/>
          <w:sz w:val="24"/>
        </w:rPr>
      </w:pPr>
      <w:r>
        <w:rPr>
          <w:rFonts w:ascii="宋体" w:hAnsi="宋体" w:cs="宋体"/>
          <w:b/>
          <w:bCs/>
          <w:color w:val="auto"/>
          <w:kern w:val="0"/>
          <w:sz w:val="24"/>
        </w:rPr>
        <w:t xml:space="preserve">    8.1 </w:t>
      </w:r>
      <w:r>
        <w:rPr>
          <w:rFonts w:hint="eastAsia" w:ascii="宋体" w:hAnsi="宋体" w:cs="宋体"/>
          <w:b/>
          <w:bCs/>
          <w:color w:val="auto"/>
          <w:kern w:val="0"/>
          <w:sz w:val="24"/>
        </w:rPr>
        <w:t>中标通知</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在本章第</w:t>
      </w:r>
      <w:r>
        <w:rPr>
          <w:rFonts w:ascii="宋体" w:hAnsi="宋体" w:cs="宋体"/>
          <w:color w:val="auto"/>
          <w:kern w:val="0"/>
          <w:szCs w:val="21"/>
        </w:rPr>
        <w:t>3.4</w:t>
      </w:r>
      <w:r>
        <w:rPr>
          <w:rFonts w:hint="eastAsia" w:ascii="宋体" w:hAnsi="宋体" w:cs="宋体"/>
          <w:color w:val="auto"/>
          <w:kern w:val="0"/>
          <w:szCs w:val="21"/>
        </w:rPr>
        <w:t>款规定的投标有效期内，采购人在指定的网站公布中标结果，并以书面形式向中标人发出中标通知书，同时将中标结果通知未中标的投标人。</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8.2 </w:t>
      </w:r>
      <w:r>
        <w:rPr>
          <w:rFonts w:hint="eastAsia" w:ascii="宋体" w:hAnsi="宋体" w:cs="宋体"/>
          <w:b/>
          <w:color w:val="auto"/>
          <w:kern w:val="0"/>
          <w:sz w:val="24"/>
        </w:rPr>
        <w:t>履约担保</w:t>
      </w:r>
    </w:p>
    <w:p>
      <w:pPr>
        <w:autoSpaceDE w:val="0"/>
        <w:autoSpaceDN w:val="0"/>
        <w:adjustRightInd w:val="0"/>
        <w:spacing w:line="500" w:lineRule="exact"/>
        <w:ind w:leftChars="-141" w:hanging="296" w:hangingChars="141"/>
        <w:jc w:val="left"/>
        <w:rPr>
          <w:rFonts w:ascii="宋体" w:hAnsi="宋体" w:cs="宋体"/>
          <w:color w:val="auto"/>
          <w:kern w:val="0"/>
          <w:szCs w:val="21"/>
        </w:rPr>
      </w:pPr>
      <w:r>
        <w:rPr>
          <w:rFonts w:ascii="宋体" w:hAnsi="宋体" w:cs="宋体"/>
          <w:color w:val="auto"/>
          <w:kern w:val="0"/>
          <w:szCs w:val="21"/>
        </w:rPr>
        <w:t xml:space="preserve">   </w:t>
      </w:r>
      <w:r>
        <w:rPr>
          <w:rFonts w:hint="eastAsia" w:ascii="宋体" w:hAnsi="宋体" w:cs="宋体"/>
          <w:color w:val="auto"/>
          <w:kern w:val="0"/>
          <w:szCs w:val="21"/>
        </w:rPr>
        <w:t xml:space="preserve">          无</w:t>
      </w:r>
    </w:p>
    <w:p>
      <w:pPr>
        <w:autoSpaceDE w:val="0"/>
        <w:autoSpaceDN w:val="0"/>
        <w:adjustRightInd w:val="0"/>
        <w:spacing w:line="500" w:lineRule="exact"/>
        <w:jc w:val="left"/>
        <w:rPr>
          <w:rFonts w:ascii="宋体" w:hAnsi="宋体" w:cs="宋体"/>
          <w:b/>
          <w:color w:val="auto"/>
          <w:kern w:val="0"/>
          <w:sz w:val="24"/>
        </w:rPr>
      </w:pPr>
      <w:r>
        <w:rPr>
          <w:rFonts w:ascii="宋体" w:hAnsi="宋体" w:cs="宋体"/>
          <w:b/>
          <w:color w:val="auto"/>
          <w:kern w:val="0"/>
          <w:sz w:val="24"/>
        </w:rPr>
        <w:t xml:space="preserve">    8.3 </w:t>
      </w:r>
      <w:r>
        <w:rPr>
          <w:rFonts w:hint="eastAsia" w:ascii="宋体" w:hAnsi="宋体" w:cs="宋体"/>
          <w:b/>
          <w:color w:val="auto"/>
          <w:kern w:val="0"/>
          <w:sz w:val="24"/>
        </w:rPr>
        <w:t>签订合同</w:t>
      </w:r>
    </w:p>
    <w:p>
      <w:pPr>
        <w:autoSpaceDE w:val="0"/>
        <w:autoSpaceDN w:val="0"/>
        <w:adjustRightInd w:val="0"/>
        <w:spacing w:line="500" w:lineRule="exact"/>
        <w:ind w:leftChars="-141" w:hanging="296" w:hangingChars="141"/>
        <w:jc w:val="left"/>
        <w:rPr>
          <w:rFonts w:ascii="宋体" w:hAnsi="宋体" w:cs="宋体"/>
          <w:color w:val="auto"/>
          <w:kern w:val="0"/>
          <w:szCs w:val="21"/>
        </w:rPr>
      </w:pPr>
      <w:r>
        <w:rPr>
          <w:rFonts w:ascii="宋体" w:hAnsi="宋体" w:cs="宋体"/>
          <w:color w:val="auto"/>
          <w:kern w:val="0"/>
          <w:szCs w:val="21"/>
        </w:rPr>
        <w:t xml:space="preserve">8.3.1 </w:t>
      </w:r>
      <w:r>
        <w:rPr>
          <w:rFonts w:hint="eastAsia" w:ascii="宋体" w:hAnsi="宋体" w:cs="宋体"/>
          <w:color w:val="auto"/>
          <w:kern w:val="0"/>
          <w:szCs w:val="21"/>
        </w:rPr>
        <w:t>采购人和中标人应当自中标通知书发出之日起</w:t>
      </w:r>
      <w:r>
        <w:rPr>
          <w:rFonts w:ascii="宋体" w:hAnsi="宋体" w:cs="宋体"/>
          <w:color w:val="auto"/>
          <w:kern w:val="0"/>
          <w:szCs w:val="21"/>
        </w:rPr>
        <w:t>30</w:t>
      </w:r>
      <w:r>
        <w:rPr>
          <w:rFonts w:hint="eastAsia" w:ascii="宋体" w:hAnsi="宋体" w:cs="宋体"/>
          <w:color w:val="auto"/>
          <w:kern w:val="0"/>
          <w:szCs w:val="21"/>
        </w:rPr>
        <w:t>天内，根据招标文件和中标人的投标文件订立书面合同。中标人无正当理由拒签合同的，采购人取消其中标资格。给采购人造成的损失应予以赔偿。</w:t>
      </w:r>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 xml:space="preserve">8.3.2 </w:t>
      </w:r>
      <w:r>
        <w:rPr>
          <w:rFonts w:hint="eastAsia" w:ascii="宋体" w:hAnsi="宋体" w:cs="宋体"/>
          <w:color w:val="auto"/>
          <w:kern w:val="0"/>
          <w:szCs w:val="21"/>
        </w:rPr>
        <w:t>发出中标通知书后，采购人无正当理由拒签合同的，给中标人造成损失的，应当赔偿损失。</w:t>
      </w:r>
    </w:p>
    <w:p>
      <w:pPr>
        <w:autoSpaceDE w:val="0"/>
        <w:autoSpaceDN w:val="0"/>
        <w:adjustRightInd w:val="0"/>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8.4 </w:t>
      </w:r>
      <w:r>
        <w:rPr>
          <w:rFonts w:hint="eastAsia" w:ascii="宋体" w:hAnsi="宋体" w:cs="宋体"/>
          <w:b/>
          <w:color w:val="auto"/>
          <w:kern w:val="0"/>
          <w:sz w:val="24"/>
        </w:rPr>
        <w:t>付款方式：</w:t>
      </w:r>
    </w:p>
    <w:p>
      <w:pPr>
        <w:autoSpaceDE w:val="0"/>
        <w:autoSpaceDN w:val="0"/>
        <w:adjustRightInd w:val="0"/>
        <w:spacing w:line="50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付款办法按第五章“合同条款”约定执行。</w:t>
      </w:r>
    </w:p>
    <w:p>
      <w:pPr>
        <w:pStyle w:val="3"/>
        <w:numPr>
          <w:ilvl w:val="0"/>
          <w:numId w:val="0"/>
        </w:numPr>
        <w:spacing w:before="0" w:after="0" w:line="500" w:lineRule="exact"/>
        <w:jc w:val="left"/>
        <w:rPr>
          <w:rStyle w:val="84"/>
          <w:rFonts w:ascii="宋体" w:hAnsi="宋体" w:eastAsia="宋体" w:cs="宋体"/>
          <w:b w:val="0"/>
          <w:color w:val="auto"/>
          <w:sz w:val="24"/>
          <w:szCs w:val="24"/>
        </w:rPr>
      </w:pPr>
      <w:bookmarkStart w:id="66" w:name="_Toc10250"/>
      <w:r>
        <w:rPr>
          <w:rStyle w:val="84"/>
          <w:rFonts w:ascii="宋体" w:hAnsi="宋体" w:eastAsia="宋体" w:cs="宋体"/>
          <w:b/>
          <w:bCs/>
          <w:color w:val="auto"/>
          <w:sz w:val="24"/>
          <w:szCs w:val="24"/>
        </w:rPr>
        <w:t>9.</w:t>
      </w:r>
      <w:r>
        <w:rPr>
          <w:rFonts w:hint="eastAsia" w:ascii="宋体" w:hAnsi="宋体" w:cs="宋体"/>
          <w:bCs/>
          <w:color w:val="auto"/>
          <w:kern w:val="0"/>
          <w:sz w:val="24"/>
          <w:szCs w:val="24"/>
        </w:rPr>
        <w:t>需</w:t>
      </w:r>
      <w:r>
        <w:rPr>
          <w:rFonts w:hint="eastAsia" w:ascii="宋体" w:hAnsi="宋体" w:cs="宋体"/>
          <w:color w:val="auto"/>
          <w:kern w:val="0"/>
          <w:sz w:val="24"/>
          <w:szCs w:val="24"/>
        </w:rPr>
        <w:t>要</w:t>
      </w:r>
      <w:r>
        <w:rPr>
          <w:rFonts w:hint="eastAsia" w:ascii="宋体" w:hAnsi="宋体" w:cs="宋体"/>
          <w:bCs/>
          <w:color w:val="auto"/>
          <w:kern w:val="0"/>
          <w:sz w:val="24"/>
          <w:shd w:val="clear" w:color="auto" w:fill="FFFFFF"/>
        </w:rPr>
        <w:t>落实的政府采购政策</w:t>
      </w:r>
      <w:bookmarkEnd w:id="66"/>
    </w:p>
    <w:p>
      <w:pPr>
        <w:autoSpaceDE w:val="0"/>
        <w:autoSpaceDN w:val="0"/>
        <w:adjustRightInd w:val="0"/>
        <w:spacing w:line="500" w:lineRule="exact"/>
        <w:ind w:firstLine="420" w:firstLineChars="200"/>
        <w:jc w:val="left"/>
        <w:rPr>
          <w:rFonts w:ascii="宋体" w:hAnsi="宋体" w:cs="宋体"/>
          <w:color w:val="auto"/>
          <w:kern w:val="0"/>
          <w:szCs w:val="21"/>
        </w:rPr>
      </w:pPr>
      <w:r>
        <w:rPr>
          <w:rFonts w:ascii="宋体" w:hAnsi="宋体" w:cs="宋体"/>
          <w:color w:val="auto"/>
          <w:kern w:val="0"/>
          <w:szCs w:val="21"/>
        </w:rPr>
        <w:t>9.1</w:t>
      </w:r>
      <w:r>
        <w:rPr>
          <w:rFonts w:hint="eastAsia" w:ascii="宋体" w:hAnsi="宋体" w:cs="宋体"/>
          <w:color w:val="auto"/>
          <w:kern w:val="0"/>
          <w:szCs w:val="21"/>
        </w:rPr>
        <w:t>促进中小型企业发展，必须执行财政部、工信部印发的《政府采购促进中小型企业发展暂行办法》，对小型和微型企业的报价给予</w:t>
      </w:r>
      <w:r>
        <w:rPr>
          <w:rFonts w:ascii="宋体" w:hAnsi="宋体" w:cs="宋体"/>
          <w:color w:val="auto"/>
          <w:kern w:val="0"/>
          <w:szCs w:val="21"/>
        </w:rPr>
        <w:t>6%-10%</w:t>
      </w:r>
      <w:r>
        <w:rPr>
          <w:rFonts w:hint="eastAsia" w:ascii="宋体" w:hAnsi="宋体" w:cs="宋体"/>
          <w:color w:val="auto"/>
          <w:kern w:val="0"/>
          <w:szCs w:val="21"/>
        </w:rPr>
        <w:t>的扣除（监狱企业、残疾人福利性企业视同小型、微型企业），用扣除后的价格参与评审，参加政府采购活动的中小企业应当提供《中小企业声明函》、残疾人福利性企业应提供残疾人福利性单位声明函，未填写中小企业声明函的在评标过程中不予认可。中标人如为小型和微型企业的，并在投标时填写了中小企业声明函，则需要在领取中标通知书时提供由相关政府部门出具的企业划型认定材料，若不能提供或提供的材料与谈判时做出的声明不符，采购人有权取消该中标人的中标资格，并对因其造成的损失进行追责。</w:t>
      </w:r>
    </w:p>
    <w:p>
      <w:pPr>
        <w:pStyle w:val="2"/>
        <w:ind w:firstLine="420" w:firstLineChars="200"/>
        <w:rPr>
          <w:rFonts w:hAnsi="宋体"/>
          <w:color w:val="auto"/>
          <w:sz w:val="21"/>
          <w:szCs w:val="21"/>
        </w:rPr>
      </w:pPr>
      <w:r>
        <w:rPr>
          <w:rFonts w:hint="eastAsia" w:hAnsi="宋体"/>
          <w:color w:val="auto"/>
          <w:sz w:val="21"/>
          <w:szCs w:val="21"/>
        </w:rPr>
        <w:t>9</w:t>
      </w:r>
      <w:r>
        <w:rPr>
          <w:rFonts w:hAnsi="宋体"/>
          <w:color w:val="auto"/>
          <w:sz w:val="21"/>
          <w:szCs w:val="21"/>
        </w:rPr>
        <w:t>.2</w:t>
      </w:r>
      <w:r>
        <w:rPr>
          <w:rFonts w:hint="eastAsia" w:hAnsi="宋体"/>
          <w:color w:val="auto"/>
          <w:sz w:val="21"/>
          <w:szCs w:val="21"/>
        </w:rPr>
        <w:t>开源节流，执行低价优先的采购政策规定。</w:t>
      </w:r>
    </w:p>
    <w:p>
      <w:pPr>
        <w:pStyle w:val="3"/>
        <w:numPr>
          <w:ilvl w:val="0"/>
          <w:numId w:val="0"/>
        </w:numPr>
        <w:spacing w:before="0" w:after="0" w:line="500" w:lineRule="exact"/>
        <w:jc w:val="left"/>
        <w:rPr>
          <w:rStyle w:val="84"/>
          <w:rFonts w:ascii="宋体" w:hAnsi="宋体" w:eastAsia="宋体" w:cs="宋体"/>
          <w:b w:val="0"/>
          <w:color w:val="auto"/>
          <w:sz w:val="24"/>
          <w:szCs w:val="24"/>
        </w:rPr>
      </w:pPr>
      <w:bookmarkStart w:id="67" w:name="_Toc421284749"/>
      <w:bookmarkStart w:id="68" w:name="_Toc12542"/>
      <w:bookmarkStart w:id="69" w:name="_Toc1881"/>
      <w:bookmarkStart w:id="70" w:name="_Toc9750"/>
      <w:bookmarkStart w:id="71" w:name="_Toc14381"/>
      <w:r>
        <w:rPr>
          <w:rStyle w:val="84"/>
          <w:rFonts w:ascii="宋体" w:hAnsi="宋体" w:eastAsia="宋体" w:cs="宋体"/>
          <w:b/>
          <w:bCs/>
          <w:color w:val="auto"/>
          <w:sz w:val="24"/>
          <w:szCs w:val="24"/>
        </w:rPr>
        <w:t>10.</w:t>
      </w:r>
      <w:r>
        <w:rPr>
          <w:rFonts w:hint="eastAsia" w:ascii="宋体" w:hAnsi="宋体" w:cs="宋体"/>
          <w:bCs/>
          <w:color w:val="auto"/>
          <w:kern w:val="0"/>
          <w:sz w:val="24"/>
          <w:szCs w:val="24"/>
        </w:rPr>
        <w:t>需</w:t>
      </w:r>
      <w:r>
        <w:rPr>
          <w:rFonts w:hint="eastAsia" w:ascii="宋体" w:hAnsi="宋体" w:cs="宋体"/>
          <w:color w:val="auto"/>
          <w:kern w:val="0"/>
          <w:sz w:val="24"/>
          <w:szCs w:val="24"/>
        </w:rPr>
        <w:t>要补充的其他内容</w:t>
      </w:r>
      <w:bookmarkEnd w:id="67"/>
      <w:bookmarkEnd w:id="68"/>
      <w:bookmarkEnd w:id="69"/>
      <w:bookmarkEnd w:id="70"/>
      <w:bookmarkEnd w:id="71"/>
    </w:p>
    <w:p>
      <w:pPr>
        <w:autoSpaceDE w:val="0"/>
        <w:autoSpaceDN w:val="0"/>
        <w:adjustRightInd w:val="0"/>
        <w:spacing w:line="500" w:lineRule="exact"/>
        <w:ind w:firstLine="480" w:firstLineChars="200"/>
        <w:rPr>
          <w:rFonts w:ascii="宋体" w:hAnsi="宋体" w:cs="宋体"/>
          <w:color w:val="auto"/>
          <w:kern w:val="0"/>
          <w:sz w:val="24"/>
        </w:rPr>
      </w:pPr>
      <w:r>
        <w:rPr>
          <w:rFonts w:ascii="宋体" w:hAnsi="宋体" w:cs="宋体"/>
          <w:b/>
          <w:color w:val="auto"/>
          <w:kern w:val="0"/>
          <w:sz w:val="24"/>
        </w:rPr>
        <w:t xml:space="preserve">10.1 </w:t>
      </w:r>
      <w:r>
        <w:rPr>
          <w:rFonts w:hint="eastAsia" w:ascii="宋体" w:hAnsi="宋体" w:cs="宋体"/>
          <w:b/>
          <w:color w:val="auto"/>
          <w:kern w:val="0"/>
          <w:sz w:val="24"/>
        </w:rPr>
        <w:t>费用承担</w:t>
      </w:r>
    </w:p>
    <w:p>
      <w:pPr>
        <w:autoSpaceDE w:val="0"/>
        <w:autoSpaceDN w:val="0"/>
        <w:adjustRightInd w:val="0"/>
        <w:spacing w:line="500" w:lineRule="exact"/>
        <w:ind w:left="16" w:leftChars="8" w:firstLine="420" w:firstLineChars="20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1</w:t>
      </w:r>
      <w:r>
        <w:rPr>
          <w:rFonts w:hint="eastAsia" w:ascii="宋体" w:hAnsi="宋体" w:cs="宋体"/>
          <w:color w:val="auto"/>
          <w:szCs w:val="21"/>
        </w:rPr>
        <w:t>）无论投标过程中的作法和结果如何，投标人应自行承担所有参与投标有关的全部费用，采购人和采购代理机构在任何情况下均无义务和责任承担上述费用。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500" w:lineRule="exact"/>
        <w:ind w:firstLine="42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2</w:t>
      </w:r>
      <w:r>
        <w:rPr>
          <w:rFonts w:hint="eastAsia" w:ascii="宋体" w:hAnsi="宋体" w:cs="宋体"/>
          <w:color w:val="auto"/>
          <w:szCs w:val="21"/>
        </w:rPr>
        <w:t>）招标代理服务费由中标人支付。</w:t>
      </w:r>
    </w:p>
    <w:p>
      <w:pPr>
        <w:autoSpaceDE w:val="0"/>
        <w:autoSpaceDN w:val="0"/>
        <w:adjustRightInd w:val="0"/>
        <w:spacing w:line="500" w:lineRule="exact"/>
        <w:ind w:firstLine="420"/>
        <w:jc w:val="left"/>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3</w:t>
      </w:r>
      <w:r>
        <w:rPr>
          <w:rFonts w:hint="eastAsia" w:ascii="宋体" w:hAnsi="宋体" w:cs="宋体"/>
          <w:color w:val="auto"/>
          <w:szCs w:val="21"/>
        </w:rPr>
        <w:t>）供应商与采购人签订合同后，将合同副本原件报采购代理机构备案。</w:t>
      </w:r>
    </w:p>
    <w:p>
      <w:pPr>
        <w:spacing w:line="500" w:lineRule="exact"/>
        <w:ind w:firstLine="480" w:firstLineChars="200"/>
        <w:jc w:val="left"/>
        <w:rPr>
          <w:rFonts w:ascii="宋体" w:hAnsi="宋体" w:cs="宋体"/>
          <w:b/>
          <w:color w:val="auto"/>
          <w:kern w:val="0"/>
          <w:sz w:val="24"/>
        </w:rPr>
      </w:pPr>
      <w:r>
        <w:rPr>
          <w:rFonts w:ascii="宋体" w:hAnsi="宋体" w:cs="宋体"/>
          <w:b/>
          <w:color w:val="auto"/>
          <w:kern w:val="0"/>
          <w:sz w:val="24"/>
        </w:rPr>
        <w:t xml:space="preserve">10.2 </w:t>
      </w:r>
      <w:r>
        <w:rPr>
          <w:rFonts w:hint="eastAsia" w:ascii="宋体" w:hAnsi="宋体" w:cs="宋体"/>
          <w:b/>
          <w:color w:val="auto"/>
          <w:kern w:val="0"/>
          <w:sz w:val="24"/>
        </w:rPr>
        <w:t>解释权</w:t>
      </w:r>
    </w:p>
    <w:p>
      <w:pPr>
        <w:autoSpaceDE w:val="0"/>
        <w:autoSpaceDN w:val="0"/>
        <w:adjustRightInd w:val="0"/>
        <w:spacing w:line="480" w:lineRule="exact"/>
        <w:ind w:left="16" w:leftChars="8" w:firstLine="420" w:firstLineChars="200"/>
        <w:jc w:val="left"/>
        <w:rPr>
          <w:rFonts w:ascii="宋体" w:hAnsi="宋体" w:cs="宋体"/>
          <w:color w:val="auto"/>
        </w:rPr>
      </w:pPr>
      <w:r>
        <w:rPr>
          <w:rFonts w:hint="eastAsia" w:ascii="宋体" w:hAnsi="宋体" w:cs="宋体"/>
          <w:color w:val="auto"/>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80" w:lineRule="exact"/>
        <w:ind w:left="16" w:leftChars="8" w:firstLine="480" w:firstLineChars="200"/>
        <w:jc w:val="left"/>
        <w:rPr>
          <w:rFonts w:ascii="宋体" w:hAnsi="宋体" w:cs="宋体"/>
          <w:color w:val="auto"/>
        </w:rPr>
      </w:pPr>
      <w:r>
        <w:rPr>
          <w:rFonts w:ascii="宋体" w:hAnsi="宋体" w:cs="宋体"/>
          <w:b/>
          <w:color w:val="auto"/>
          <w:kern w:val="0"/>
          <w:sz w:val="24"/>
        </w:rPr>
        <w:t xml:space="preserve">10.3 </w:t>
      </w:r>
      <w:r>
        <w:rPr>
          <w:rFonts w:hint="eastAsia" w:ascii="宋体" w:hAnsi="宋体" w:cs="宋体"/>
          <w:b/>
          <w:color w:val="auto"/>
          <w:kern w:val="0"/>
          <w:szCs w:val="21"/>
        </w:rPr>
        <w:t>本招标文件未尽事宜，按《中华人民共和国政府采购法》等法律法规的有关规定执行。</w:t>
      </w:r>
      <w:bookmarkStart w:id="72" w:name="_Toc22488"/>
      <w:bookmarkStart w:id="73" w:name="_Toc5632"/>
    </w:p>
    <w:p>
      <w:pPr>
        <w:pStyle w:val="26"/>
        <w:spacing w:line="500" w:lineRule="exact"/>
        <w:rPr>
          <w:rFonts w:ascii="宋体" w:hAnsi="宋体" w:cs="宋体"/>
          <w:color w:val="auto"/>
        </w:rPr>
      </w:pPr>
    </w:p>
    <w:p>
      <w:pPr>
        <w:pStyle w:val="26"/>
        <w:spacing w:line="500" w:lineRule="exact"/>
        <w:jc w:val="both"/>
        <w:rPr>
          <w:rFonts w:ascii="宋体" w:hAnsi="宋体" w:cs="宋体"/>
          <w:color w:val="auto"/>
        </w:rPr>
      </w:pPr>
    </w:p>
    <w:p>
      <w:pPr>
        <w:pStyle w:val="26"/>
        <w:spacing w:line="500" w:lineRule="exact"/>
        <w:rPr>
          <w:rFonts w:ascii="宋体" w:hAnsi="宋体" w:cs="宋体"/>
          <w:color w:val="auto"/>
        </w:rPr>
      </w:pPr>
      <w:r>
        <w:rPr>
          <w:rFonts w:hint="eastAsia" w:ascii="宋体" w:hAnsi="宋体" w:cs="宋体"/>
          <w:color w:val="auto"/>
        </w:rPr>
        <w:t>第三章 评标标准和评标方法</w:t>
      </w:r>
      <w:bookmarkEnd w:id="22"/>
      <w:bookmarkEnd w:id="72"/>
      <w:bookmarkEnd w:id="73"/>
      <w:r>
        <w:rPr>
          <w:rFonts w:hint="eastAsia" w:ascii="宋体" w:hAnsi="宋体" w:cs="宋体"/>
          <w:color w:val="auto"/>
        </w:rPr>
        <w:t>（综合评分法）</w:t>
      </w:r>
    </w:p>
    <w:p>
      <w:pPr>
        <w:spacing w:line="500" w:lineRule="exact"/>
        <w:rPr>
          <w:rFonts w:ascii="宋体" w:hAnsi="宋体" w:cs="宋体"/>
          <w:color w:val="auto"/>
        </w:rPr>
      </w:pPr>
    </w:p>
    <w:p>
      <w:pPr>
        <w:tabs>
          <w:tab w:val="left" w:pos="1200"/>
        </w:tabs>
        <w:snapToGrid w:val="0"/>
        <w:spacing w:line="500" w:lineRule="exact"/>
        <w:jc w:val="center"/>
        <w:rPr>
          <w:rFonts w:hAnsi="宋体"/>
          <w:b/>
          <w:bCs/>
          <w:color w:val="auto"/>
          <w:kern w:val="0"/>
          <w:sz w:val="28"/>
          <w:szCs w:val="28"/>
        </w:rPr>
      </w:pPr>
      <w:r>
        <w:rPr>
          <w:rFonts w:hint="eastAsia" w:hAnsi="宋体"/>
          <w:b/>
          <w:bCs/>
          <w:color w:val="auto"/>
          <w:kern w:val="0"/>
          <w:sz w:val="28"/>
          <w:szCs w:val="28"/>
        </w:rPr>
        <w:t>评标原则和评标办法</w:t>
      </w:r>
    </w:p>
    <w:p>
      <w:pPr>
        <w:tabs>
          <w:tab w:val="left" w:pos="1200"/>
        </w:tabs>
        <w:snapToGrid w:val="0"/>
        <w:spacing w:line="500" w:lineRule="exact"/>
        <w:jc w:val="left"/>
        <w:rPr>
          <w:rFonts w:ascii="宋体" w:hAnsi="宋体"/>
          <w:b/>
          <w:bCs/>
          <w:color w:val="auto"/>
          <w:kern w:val="0"/>
          <w:sz w:val="28"/>
          <w:szCs w:val="28"/>
        </w:rPr>
      </w:pPr>
      <w:r>
        <w:rPr>
          <w:rFonts w:hint="eastAsia" w:hAnsi="宋体"/>
          <w:b/>
          <w:bCs/>
          <w:color w:val="auto"/>
          <w:kern w:val="0"/>
          <w:szCs w:val="21"/>
        </w:rPr>
        <w:t> （一）评标原则</w:t>
      </w:r>
    </w:p>
    <w:p>
      <w:pPr>
        <w:tabs>
          <w:tab w:val="left" w:pos="709"/>
        </w:tabs>
        <w:adjustRightInd w:val="0"/>
        <w:spacing w:line="500" w:lineRule="exact"/>
        <w:ind w:firstLine="315" w:firstLineChars="150"/>
        <w:textAlignment w:val="baseline"/>
        <w:rPr>
          <w:rFonts w:ascii="宋体" w:hAnsi="宋体" w:cs="宋体"/>
          <w:color w:val="auto"/>
          <w:kern w:val="0"/>
          <w:szCs w:val="28"/>
        </w:rPr>
      </w:pPr>
      <w:r>
        <w:rPr>
          <w:rFonts w:hint="eastAsia" w:ascii="宋体" w:hAnsi="宋体" w:cs="宋体"/>
          <w:color w:val="auto"/>
          <w:kern w:val="0"/>
          <w:szCs w:val="28"/>
        </w:rPr>
        <w:t>1、按照“公平、公正”的原则对待所有投标人。</w:t>
      </w:r>
    </w:p>
    <w:p>
      <w:pPr>
        <w:tabs>
          <w:tab w:val="left" w:pos="709"/>
        </w:tabs>
        <w:adjustRightInd w:val="0"/>
        <w:spacing w:line="500" w:lineRule="exact"/>
        <w:ind w:firstLine="315" w:firstLineChars="150"/>
        <w:textAlignment w:val="baseline"/>
        <w:rPr>
          <w:rFonts w:ascii="宋体" w:hAnsi="宋体" w:cs="宋体"/>
          <w:color w:val="auto"/>
          <w:kern w:val="0"/>
          <w:szCs w:val="28"/>
        </w:rPr>
      </w:pPr>
      <w:r>
        <w:rPr>
          <w:rFonts w:hint="eastAsia" w:ascii="宋体" w:hAnsi="宋体" w:cs="宋体"/>
          <w:color w:val="auto"/>
          <w:kern w:val="0"/>
          <w:szCs w:val="28"/>
        </w:rPr>
        <w:t>2、按照招标文件的相关规定进行评标、定标。</w:t>
      </w:r>
    </w:p>
    <w:p>
      <w:pPr>
        <w:tabs>
          <w:tab w:val="left" w:pos="709"/>
        </w:tabs>
        <w:adjustRightInd w:val="0"/>
        <w:spacing w:line="500" w:lineRule="exact"/>
        <w:ind w:firstLine="315" w:firstLineChars="150"/>
        <w:textAlignment w:val="baseline"/>
        <w:rPr>
          <w:rFonts w:ascii="宋体" w:hAnsi="宋体" w:cs="宋体"/>
          <w:color w:val="auto"/>
          <w:kern w:val="0"/>
          <w:szCs w:val="28"/>
        </w:rPr>
      </w:pPr>
      <w:r>
        <w:rPr>
          <w:rFonts w:hint="eastAsia" w:ascii="宋体" w:hAnsi="宋体" w:cs="宋体"/>
          <w:color w:val="auto"/>
          <w:kern w:val="0"/>
          <w:szCs w:val="28"/>
        </w:rPr>
        <w:t>3、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tabs>
          <w:tab w:val="left" w:pos="709"/>
        </w:tabs>
        <w:adjustRightInd w:val="0"/>
        <w:spacing w:line="500" w:lineRule="exact"/>
        <w:ind w:firstLine="315" w:firstLineChars="150"/>
        <w:textAlignment w:val="baseline"/>
        <w:rPr>
          <w:rFonts w:ascii="宋体" w:hAnsi="宋体" w:cs="宋体"/>
          <w:b/>
          <w:bCs/>
          <w:color w:val="auto"/>
          <w:kern w:val="0"/>
          <w:szCs w:val="28"/>
        </w:rPr>
      </w:pPr>
      <w:r>
        <w:rPr>
          <w:rFonts w:hint="eastAsia" w:ascii="宋体" w:hAnsi="宋体" w:cs="宋体"/>
          <w:b/>
          <w:bCs/>
          <w:color w:val="auto"/>
          <w:kern w:val="0"/>
          <w:szCs w:val="28"/>
        </w:rPr>
        <w:t>（二）评标办法</w:t>
      </w:r>
    </w:p>
    <w:p>
      <w:pPr>
        <w:tabs>
          <w:tab w:val="left" w:pos="709"/>
        </w:tabs>
        <w:adjustRightInd w:val="0"/>
        <w:spacing w:line="500" w:lineRule="exact"/>
        <w:ind w:firstLine="315" w:firstLineChars="150"/>
        <w:textAlignment w:val="baseline"/>
        <w:rPr>
          <w:rFonts w:ascii="宋体" w:hAnsi="宋体" w:cs="宋体"/>
          <w:color w:val="auto"/>
          <w:kern w:val="0"/>
          <w:szCs w:val="28"/>
        </w:rPr>
      </w:pPr>
      <w:r>
        <w:rPr>
          <w:rFonts w:hint="eastAsia" w:ascii="宋体" w:hAnsi="宋体" w:cs="宋体"/>
          <w:color w:val="auto"/>
          <w:kern w:val="0"/>
          <w:szCs w:val="28"/>
        </w:rPr>
        <w:t>本项目采用综合评分法。评标委员会按照招标文件的要求和条件，根据各投标人的价格、商务、技术、对招标文件的响应程度等进行综合评价、评分，将评标总得分按由高到低的顺序进行排列，并依此顺序推荐1名中标候选人。得分相同的按投标报价由低到高顺序排列，得分且投标报价相同的，按技术部分得分顺序排列。</w:t>
      </w:r>
    </w:p>
    <w:p>
      <w:pPr>
        <w:numPr>
          <w:ilvl w:val="0"/>
          <w:numId w:val="9"/>
        </w:numPr>
        <w:adjustRightInd w:val="0"/>
        <w:spacing w:line="500" w:lineRule="exact"/>
        <w:ind w:firstLine="304" w:firstLineChars="145"/>
        <w:jc w:val="left"/>
        <w:textAlignment w:val="baseline"/>
        <w:rPr>
          <w:rFonts w:ascii="宋体" w:hAnsi="宋体" w:cs="宋体"/>
          <w:b/>
          <w:bCs/>
          <w:color w:val="auto"/>
          <w:kern w:val="0"/>
          <w:szCs w:val="21"/>
        </w:rPr>
      </w:pPr>
      <w:r>
        <w:rPr>
          <w:rFonts w:hint="eastAsia" w:ascii="宋体" w:hAnsi="宋体" w:cs="宋体"/>
          <w:b/>
          <w:bCs/>
          <w:color w:val="auto"/>
          <w:kern w:val="0"/>
          <w:szCs w:val="21"/>
        </w:rPr>
        <w:t>评标细则</w:t>
      </w:r>
    </w:p>
    <w:tbl>
      <w:tblPr>
        <w:tblStyle w:val="29"/>
        <w:tblW w:w="10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417"/>
        <w:gridCol w:w="2358"/>
        <w:gridCol w:w="1080"/>
        <w:gridCol w:w="5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1135" w:type="dxa"/>
          </w:tcPr>
          <w:p>
            <w:pPr>
              <w:spacing w:line="500" w:lineRule="exact"/>
              <w:jc w:val="center"/>
              <w:rPr>
                <w:rFonts w:ascii="宋体" w:hAnsi="宋体" w:cs="宋体"/>
                <w:b/>
                <w:bCs/>
                <w:color w:val="auto"/>
                <w:szCs w:val="21"/>
              </w:rPr>
            </w:pPr>
            <w:bookmarkStart w:id="74" w:name="OLE_LINK4"/>
            <w:r>
              <w:rPr>
                <w:rFonts w:hint="eastAsia" w:ascii="宋体" w:hAnsi="宋体" w:cs="宋体"/>
                <w:b/>
                <w:bCs/>
                <w:color w:val="auto"/>
                <w:kern w:val="0"/>
                <w:szCs w:val="21"/>
              </w:rPr>
              <w:t>审查主体</w:t>
            </w:r>
          </w:p>
        </w:tc>
        <w:tc>
          <w:tcPr>
            <w:tcW w:w="3855" w:type="dxa"/>
            <w:gridSpan w:val="3"/>
          </w:tcPr>
          <w:p>
            <w:pPr>
              <w:spacing w:line="500" w:lineRule="exact"/>
              <w:jc w:val="center"/>
              <w:rPr>
                <w:rFonts w:ascii="宋体" w:hAnsi="宋体" w:cs="宋体"/>
                <w:b/>
                <w:color w:val="auto"/>
                <w:szCs w:val="21"/>
              </w:rPr>
            </w:pPr>
            <w:r>
              <w:rPr>
                <w:rFonts w:hint="eastAsia" w:ascii="宋体" w:hAnsi="宋体" w:cs="宋体"/>
                <w:b/>
                <w:color w:val="auto"/>
                <w:szCs w:val="21"/>
              </w:rPr>
              <w:t>评审因素</w:t>
            </w:r>
          </w:p>
        </w:tc>
        <w:tc>
          <w:tcPr>
            <w:tcW w:w="5025" w:type="dxa"/>
          </w:tcPr>
          <w:p>
            <w:pPr>
              <w:spacing w:line="500" w:lineRule="exact"/>
              <w:jc w:val="center"/>
              <w:rPr>
                <w:rFonts w:ascii="宋体" w:hAnsi="宋体" w:cs="宋体"/>
                <w:b/>
                <w:color w:val="auto"/>
                <w:szCs w:val="21"/>
              </w:rPr>
            </w:pPr>
            <w:r>
              <w:rPr>
                <w:rFonts w:hint="eastAsia" w:ascii="宋体" w:hAnsi="宋体" w:cs="宋体"/>
                <w:b/>
                <w:color w:val="auto"/>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jc w:val="center"/>
        </w:trPr>
        <w:tc>
          <w:tcPr>
            <w:tcW w:w="1135" w:type="dxa"/>
            <w:vMerge w:val="restart"/>
            <w:vAlign w:val="center"/>
          </w:tcPr>
          <w:p>
            <w:pPr>
              <w:spacing w:line="500" w:lineRule="exact"/>
              <w:jc w:val="center"/>
              <w:rPr>
                <w:rFonts w:ascii="宋体" w:hAnsi="宋体" w:cs="宋体"/>
                <w:color w:val="auto"/>
                <w:szCs w:val="21"/>
              </w:rPr>
            </w:pPr>
            <w:r>
              <w:rPr>
                <w:rFonts w:hint="eastAsia" w:ascii="宋体" w:hAnsi="宋体" w:cs="宋体"/>
                <w:color w:val="auto"/>
                <w:szCs w:val="21"/>
              </w:rPr>
              <w:t>资格审查小组</w:t>
            </w:r>
          </w:p>
        </w:tc>
        <w:tc>
          <w:tcPr>
            <w:tcW w:w="417" w:type="dxa"/>
            <w:vMerge w:val="restart"/>
            <w:vAlign w:val="center"/>
          </w:tcPr>
          <w:p>
            <w:pPr>
              <w:spacing w:line="500" w:lineRule="exact"/>
              <w:rPr>
                <w:rFonts w:ascii="宋体" w:hAnsi="宋体" w:cs="宋体"/>
                <w:color w:val="auto"/>
                <w:szCs w:val="21"/>
              </w:rPr>
            </w:pPr>
            <w:r>
              <w:rPr>
                <w:rFonts w:hint="eastAsia" w:ascii="宋体" w:hAnsi="宋体" w:cs="宋体"/>
                <w:color w:val="auto"/>
                <w:szCs w:val="21"/>
              </w:rPr>
              <w:t>资格</w:t>
            </w:r>
          </w:p>
          <w:p>
            <w:pPr>
              <w:spacing w:line="500" w:lineRule="exact"/>
              <w:rPr>
                <w:rFonts w:ascii="宋体" w:hAnsi="宋体" w:cs="宋体"/>
                <w:color w:val="auto"/>
                <w:szCs w:val="21"/>
              </w:rPr>
            </w:pPr>
            <w:r>
              <w:rPr>
                <w:rFonts w:hint="eastAsia" w:ascii="宋体" w:hAnsi="宋体" w:cs="宋体"/>
                <w:color w:val="auto"/>
                <w:szCs w:val="21"/>
              </w:rPr>
              <w:t>评审</w:t>
            </w:r>
          </w:p>
          <w:p>
            <w:pPr>
              <w:spacing w:line="500" w:lineRule="exact"/>
              <w:rPr>
                <w:rFonts w:ascii="宋体" w:hAnsi="宋体" w:cs="宋体"/>
                <w:color w:val="auto"/>
                <w:szCs w:val="21"/>
              </w:rPr>
            </w:pPr>
            <w:r>
              <w:rPr>
                <w:rFonts w:hint="eastAsia" w:ascii="宋体" w:hAnsi="宋体" w:cs="宋体"/>
                <w:color w:val="auto"/>
                <w:szCs w:val="21"/>
              </w:rPr>
              <w:t>标准</w:t>
            </w:r>
          </w:p>
          <w:p>
            <w:pPr>
              <w:spacing w:line="500" w:lineRule="exact"/>
              <w:jc w:val="center"/>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营业执照（副本）</w:t>
            </w:r>
          </w:p>
        </w:tc>
        <w:tc>
          <w:tcPr>
            <w:tcW w:w="1080" w:type="dxa"/>
            <w:vMerge w:val="restart"/>
            <w:vAlign w:val="center"/>
          </w:tcPr>
          <w:p>
            <w:pPr>
              <w:spacing w:line="500" w:lineRule="exact"/>
              <w:jc w:val="center"/>
              <w:rPr>
                <w:rFonts w:ascii="宋体" w:hAnsi="宋体" w:cs="宋体"/>
                <w:color w:val="auto"/>
                <w:szCs w:val="21"/>
              </w:rPr>
            </w:pPr>
            <w:r>
              <w:rPr>
                <w:rFonts w:hint="eastAsia" w:ascii="宋体" w:hAnsi="宋体" w:cs="宋体"/>
                <w:color w:val="auto"/>
                <w:kern w:val="0"/>
                <w:szCs w:val="21"/>
              </w:rPr>
              <w:t>（或三证合一的营业执照（副本））</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具有独立法人资格，具有有效的营业执照（原件）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税务登记证（副本）</w:t>
            </w:r>
          </w:p>
        </w:tc>
        <w:tc>
          <w:tcPr>
            <w:tcW w:w="1080" w:type="dxa"/>
            <w:vMerge w:val="continue"/>
            <w:vAlign w:val="center"/>
          </w:tcPr>
          <w:p>
            <w:pPr>
              <w:spacing w:line="500" w:lineRule="exact"/>
              <w:jc w:val="center"/>
              <w:rPr>
                <w:rFonts w:ascii="宋体" w:hAnsi="宋体" w:cs="宋体"/>
                <w:color w:val="auto"/>
                <w:szCs w:val="21"/>
              </w:rPr>
            </w:pP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2358"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组织机构代码证（副本）</w:t>
            </w:r>
          </w:p>
        </w:tc>
        <w:tc>
          <w:tcPr>
            <w:tcW w:w="1080" w:type="dxa"/>
            <w:vMerge w:val="continue"/>
            <w:vAlign w:val="center"/>
          </w:tcPr>
          <w:p>
            <w:pPr>
              <w:spacing w:line="500" w:lineRule="exact"/>
              <w:jc w:val="center"/>
              <w:rPr>
                <w:rFonts w:ascii="宋体" w:hAnsi="宋体" w:cs="宋体"/>
                <w:color w:val="auto"/>
                <w:szCs w:val="21"/>
              </w:rPr>
            </w:pP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tcPr>
          <w:p>
            <w:pPr>
              <w:spacing w:line="500" w:lineRule="exact"/>
              <w:jc w:val="center"/>
              <w:rPr>
                <w:rFonts w:ascii="宋体" w:hAnsi="宋体" w:cs="宋体"/>
                <w:color w:val="auto"/>
                <w:szCs w:val="21"/>
              </w:rPr>
            </w:pPr>
            <w:r>
              <w:rPr>
                <w:rFonts w:hint="eastAsia" w:ascii="宋体" w:hAnsi="宋体" w:cs="宋体"/>
                <w:color w:val="auto"/>
                <w:szCs w:val="21"/>
              </w:rPr>
              <w:t>资格要求</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bottom"/>
          </w:tcPr>
          <w:p>
            <w:pPr>
              <w:spacing w:line="500" w:lineRule="exact"/>
              <w:jc w:val="center"/>
              <w:rPr>
                <w:rFonts w:ascii="宋体" w:hAnsi="宋体" w:cs="宋体"/>
                <w:color w:val="auto"/>
                <w:szCs w:val="21"/>
              </w:rPr>
            </w:pPr>
            <w:r>
              <w:rPr>
                <w:rFonts w:hint="eastAsia" w:ascii="宋体" w:hAnsi="宋体" w:cs="宋体"/>
                <w:color w:val="auto"/>
                <w:szCs w:val="21"/>
              </w:rPr>
              <w:t>信用记录</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符合第二章投标人须知前附表</w:t>
            </w:r>
            <w:r>
              <w:rPr>
                <w:rFonts w:ascii="宋体" w:hAnsi="宋体" w:cs="宋体"/>
                <w:color w:val="auto"/>
                <w:szCs w:val="21"/>
              </w:rPr>
              <w:t>1.4.1</w:t>
            </w:r>
            <w:r>
              <w:rPr>
                <w:rFonts w:hint="eastAsia" w:ascii="宋体" w:hAnsi="宋体" w:cs="宋体"/>
                <w:color w:val="auto"/>
                <w:szCs w:val="21"/>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法定代表人身份证明或授权委托书及被授权人本人身份证</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法定代表人身份证明或授权委托书及被授权人本人身份证原件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参加政府采购活动前三年内无重大违法记录的书面声明</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shd w:val="clear" w:color="auto" w:fill="FFFFFF"/>
              </w:rPr>
            </w:pPr>
            <w:r>
              <w:rPr>
                <w:rFonts w:hint="eastAsia" w:ascii="宋体" w:hAnsi="宋体" w:cs="宋体"/>
                <w:color w:val="auto"/>
                <w:szCs w:val="21"/>
                <w:shd w:val="clear" w:color="auto" w:fill="FFFFFF"/>
              </w:rPr>
              <w:t>依法纳税凭证</w:t>
            </w:r>
          </w:p>
        </w:tc>
        <w:tc>
          <w:tcPr>
            <w:tcW w:w="5025" w:type="dxa"/>
            <w:vAlign w:val="center"/>
          </w:tcPr>
          <w:p>
            <w:pPr>
              <w:spacing w:line="50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开标日前6个月内任一个月的依法缴纳税收的缴款凭证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shd w:val="clear" w:color="auto" w:fill="FFFFFF"/>
              </w:rPr>
            </w:pPr>
            <w:r>
              <w:rPr>
                <w:rFonts w:hint="eastAsia" w:ascii="宋体" w:hAnsi="宋体" w:cs="宋体"/>
                <w:color w:val="auto"/>
                <w:szCs w:val="21"/>
                <w:shd w:val="clear" w:color="auto" w:fill="FFFFFF"/>
              </w:rPr>
              <w:t>缴纳社会保障资金凭证</w:t>
            </w:r>
          </w:p>
        </w:tc>
        <w:tc>
          <w:tcPr>
            <w:tcW w:w="5025" w:type="dxa"/>
            <w:vAlign w:val="center"/>
          </w:tcPr>
          <w:p>
            <w:pPr>
              <w:spacing w:line="500" w:lineRule="exact"/>
              <w:rPr>
                <w:rFonts w:ascii="宋体" w:hAnsi="宋体" w:cs="宋体"/>
                <w:color w:val="auto"/>
                <w:szCs w:val="21"/>
                <w:shd w:val="clear" w:color="auto" w:fill="FFFFFF"/>
              </w:rPr>
            </w:pPr>
            <w:r>
              <w:rPr>
                <w:rFonts w:hint="eastAsia" w:ascii="宋体" w:hAnsi="宋体" w:cs="宋体"/>
                <w:color w:val="auto"/>
                <w:szCs w:val="21"/>
                <w:shd w:val="clear" w:color="auto" w:fill="FFFFFF"/>
              </w:rPr>
              <w:t>开标日前6个月内任一个月的依法缴纳社保的缴款凭证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无行贿犯罪记录承诺书</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符合第二章投标人须知前附表1.4.1规定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jc w:val="center"/>
        </w:trPr>
        <w:tc>
          <w:tcPr>
            <w:tcW w:w="1135" w:type="dxa"/>
            <w:vMerge w:val="restart"/>
            <w:vAlign w:val="center"/>
          </w:tcPr>
          <w:p>
            <w:pPr>
              <w:spacing w:line="500" w:lineRule="exact"/>
              <w:jc w:val="center"/>
              <w:rPr>
                <w:rFonts w:ascii="宋体" w:hAnsi="宋体" w:cs="宋体"/>
                <w:color w:val="auto"/>
                <w:szCs w:val="21"/>
              </w:rPr>
            </w:pPr>
            <w:bookmarkStart w:id="75" w:name="OLE_LINK9"/>
            <w:bookmarkStart w:id="76" w:name="OLE_LINK10" w:colFirst="1" w:colLast="2"/>
            <w:r>
              <w:rPr>
                <w:rFonts w:hint="eastAsia" w:ascii="宋体" w:hAnsi="宋体" w:cs="宋体"/>
                <w:color w:val="auto"/>
                <w:kern w:val="0"/>
                <w:szCs w:val="21"/>
              </w:rPr>
              <w:t>评标委员会</w:t>
            </w:r>
          </w:p>
          <w:bookmarkEnd w:id="75"/>
        </w:tc>
        <w:tc>
          <w:tcPr>
            <w:tcW w:w="417" w:type="dxa"/>
            <w:vMerge w:val="restart"/>
            <w:vAlign w:val="center"/>
          </w:tcPr>
          <w:p>
            <w:pPr>
              <w:spacing w:line="500" w:lineRule="exact"/>
              <w:rPr>
                <w:rFonts w:ascii="宋体" w:hAnsi="宋体" w:cs="宋体"/>
                <w:color w:val="auto"/>
                <w:szCs w:val="21"/>
              </w:rPr>
            </w:pPr>
            <w:r>
              <w:rPr>
                <w:rFonts w:hint="eastAsia" w:ascii="宋体" w:hAnsi="宋体" w:cs="宋体"/>
                <w:color w:val="auto"/>
                <w:szCs w:val="21"/>
              </w:rPr>
              <w:t>符合性评审标准</w:t>
            </w:r>
          </w:p>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投标人名称</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与营业执照、税务登记证、组织机构代码证一致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投标函签字盖章</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投标文件格式</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1135" w:type="dxa"/>
            <w:vMerge w:val="continue"/>
            <w:vAlign w:val="center"/>
          </w:tcPr>
          <w:p>
            <w:pPr>
              <w:widowControl/>
              <w:spacing w:line="500" w:lineRule="exact"/>
              <w:jc w:val="left"/>
              <w:rPr>
                <w:rFonts w:ascii="宋体" w:hAnsi="宋体" w:cs="宋体"/>
                <w:color w:val="auto"/>
                <w:szCs w:val="21"/>
              </w:rPr>
            </w:pPr>
          </w:p>
        </w:tc>
        <w:tc>
          <w:tcPr>
            <w:tcW w:w="417" w:type="dxa"/>
            <w:vMerge w:val="continue"/>
            <w:vAlign w:val="center"/>
          </w:tcPr>
          <w:p>
            <w:pPr>
              <w:widowControl/>
              <w:spacing w:line="500" w:lineRule="exact"/>
              <w:jc w:val="left"/>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报价唯一</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只能有一个有效报价</w:t>
            </w:r>
          </w:p>
        </w:tc>
      </w:tr>
      <w:bookmarkEnd w:id="7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bookmarkStart w:id="77" w:name="OLE_LINK11"/>
          </w:p>
          <w:bookmarkEnd w:id="77"/>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投标内容和技术标准</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符合本招标项目技术参数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供货期</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u w:val="single"/>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质量要求</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质保期</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投标报价</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投标承诺函</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符合本招标文件有关规定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投标有效期</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投标文件递交截止日起</w:t>
            </w:r>
            <w:r>
              <w:rPr>
                <w:rFonts w:ascii="宋体" w:hAnsi="宋体" w:cs="宋体"/>
                <w:color w:val="auto"/>
                <w:szCs w:val="21"/>
                <w:u w:val="single"/>
              </w:rPr>
              <w:t>60</w:t>
            </w:r>
            <w:r>
              <w:rPr>
                <w:rFonts w:hint="eastAsia" w:ascii="宋体" w:hAnsi="宋体" w:cs="宋体"/>
                <w:color w:val="auto"/>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exact"/>
          <w:jc w:val="center"/>
        </w:trPr>
        <w:tc>
          <w:tcPr>
            <w:tcW w:w="1135" w:type="dxa"/>
            <w:vMerge w:val="continue"/>
            <w:vAlign w:val="center"/>
          </w:tcPr>
          <w:p>
            <w:pPr>
              <w:spacing w:line="500" w:lineRule="exact"/>
              <w:jc w:val="center"/>
              <w:rPr>
                <w:rFonts w:ascii="宋体" w:hAnsi="宋体" w:cs="宋体"/>
                <w:color w:val="auto"/>
                <w:szCs w:val="21"/>
              </w:rPr>
            </w:pPr>
          </w:p>
        </w:tc>
        <w:tc>
          <w:tcPr>
            <w:tcW w:w="417" w:type="dxa"/>
            <w:vMerge w:val="continue"/>
            <w:vAlign w:val="center"/>
          </w:tcPr>
          <w:p>
            <w:pPr>
              <w:spacing w:line="500" w:lineRule="exact"/>
              <w:jc w:val="center"/>
              <w:rPr>
                <w:rFonts w:ascii="宋体" w:hAnsi="宋体" w:cs="宋体"/>
                <w:color w:val="auto"/>
                <w:szCs w:val="21"/>
              </w:rPr>
            </w:pPr>
          </w:p>
        </w:tc>
        <w:tc>
          <w:tcPr>
            <w:tcW w:w="3438" w:type="dxa"/>
            <w:gridSpan w:val="2"/>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投标文件的其他响应</w:t>
            </w:r>
          </w:p>
        </w:tc>
        <w:tc>
          <w:tcPr>
            <w:tcW w:w="5025" w:type="dxa"/>
            <w:vAlign w:val="center"/>
          </w:tcPr>
          <w:p>
            <w:pPr>
              <w:spacing w:line="500" w:lineRule="exact"/>
              <w:rPr>
                <w:rFonts w:ascii="宋体" w:hAnsi="宋体" w:cs="宋体"/>
                <w:color w:val="auto"/>
                <w:szCs w:val="21"/>
              </w:rPr>
            </w:pPr>
            <w:r>
              <w:rPr>
                <w:rFonts w:hint="eastAsia" w:ascii="宋体" w:hAnsi="宋体" w:cs="宋体"/>
                <w:color w:val="auto"/>
                <w:szCs w:val="21"/>
              </w:rPr>
              <w:t>符合法律、法规和招标文件中规定的其他实质性要求的</w:t>
            </w:r>
          </w:p>
        </w:tc>
      </w:tr>
      <w:bookmarkEnd w:id="74"/>
    </w:tbl>
    <w:p>
      <w:pPr>
        <w:pStyle w:val="11"/>
        <w:spacing w:line="500" w:lineRule="exact"/>
        <w:jc w:val="center"/>
        <w:rPr>
          <w:rFonts w:ascii="宋体" w:hAnsi="宋体" w:cs="宋体"/>
          <w:b/>
          <w:bCs/>
          <w:color w:val="auto"/>
          <w:sz w:val="28"/>
          <w:szCs w:val="28"/>
        </w:rPr>
      </w:pPr>
      <w:r>
        <w:rPr>
          <w:rFonts w:hint="eastAsia" w:ascii="宋体" w:hAnsi="宋体" w:cs="宋体"/>
          <w:b/>
          <w:bCs/>
          <w:color w:val="auto"/>
          <w:sz w:val="28"/>
          <w:szCs w:val="28"/>
        </w:rPr>
        <w:t>评分细则</w:t>
      </w:r>
    </w:p>
    <w:p>
      <w:pPr>
        <w:pStyle w:val="12"/>
        <w:rPr>
          <w:color w:val="auto"/>
          <w:sz w:val="15"/>
          <w:szCs w:val="15"/>
        </w:rPr>
      </w:pPr>
      <w:r>
        <w:rPr>
          <w:rFonts w:hint="eastAsia" w:ascii="宋体" w:hAnsi="宋体" w:cs="宋体"/>
          <w:b/>
          <w:bCs/>
          <w:color w:val="auto"/>
          <w:sz w:val="21"/>
          <w:szCs w:val="21"/>
        </w:rPr>
        <w:t>总分为100分，评分标准及各分项分值分配如下：</w:t>
      </w:r>
    </w:p>
    <w:tbl>
      <w:tblPr>
        <w:tblStyle w:val="29"/>
        <w:tblW w:w="96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9"/>
        <w:gridCol w:w="984"/>
        <w:gridCol w:w="1437"/>
        <w:gridCol w:w="635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3280" w:type="dxa"/>
            <w:gridSpan w:val="3"/>
            <w:tcBorders>
              <w:top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hint="eastAsia" w:ascii="宋体" w:hAnsi="宋体" w:cs="宋体"/>
                <w:color w:val="auto"/>
                <w:shd w:val="clear" w:color="auto" w:fill="FFFFFF"/>
              </w:rPr>
              <w:t>条款号</w:t>
            </w:r>
          </w:p>
        </w:tc>
        <w:tc>
          <w:tcPr>
            <w:tcW w:w="6359" w:type="dxa"/>
            <w:tcBorders>
              <w:top w:val="single" w:color="auto" w:sz="4" w:space="0"/>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hint="eastAsia" w:ascii="宋体" w:hAnsi="宋体" w:cs="宋体"/>
                <w:color w:val="auto"/>
                <w:shd w:val="clear" w:color="auto" w:fill="FFFFFF"/>
              </w:rPr>
              <w:t>评分标准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859" w:type="dxa"/>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ascii="宋体" w:hAnsi="宋体" w:cs="宋体"/>
                <w:color w:val="auto"/>
                <w:shd w:val="clear" w:color="auto" w:fill="FFFFFF"/>
              </w:rPr>
              <w:t>1</w:t>
            </w:r>
          </w:p>
        </w:tc>
        <w:tc>
          <w:tcPr>
            <w:tcW w:w="2421" w:type="dxa"/>
            <w:gridSpan w:val="2"/>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hint="eastAsia" w:ascii="宋体" w:hAnsi="宋体" w:cs="宋体"/>
                <w:color w:val="auto"/>
                <w:shd w:val="clear" w:color="auto" w:fill="FFFFFF"/>
              </w:rPr>
              <w:t>商务标（</w:t>
            </w:r>
            <w:r>
              <w:rPr>
                <w:rFonts w:ascii="宋体" w:hAnsi="宋体" w:cs="宋体"/>
                <w:color w:val="auto"/>
                <w:shd w:val="clear" w:color="auto" w:fill="FFFFFF"/>
              </w:rPr>
              <w:t>30</w:t>
            </w:r>
            <w:r>
              <w:rPr>
                <w:rFonts w:hint="eastAsia" w:ascii="宋体" w:hAnsi="宋体" w:cs="宋体"/>
                <w:color w:val="auto"/>
                <w:shd w:val="clear" w:color="auto" w:fill="FFFFFF"/>
              </w:rPr>
              <w:t>分）</w:t>
            </w:r>
          </w:p>
        </w:tc>
        <w:tc>
          <w:tcPr>
            <w:tcW w:w="6359"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olor w:val="auto"/>
              </w:rPr>
            </w:pPr>
            <w:r>
              <w:rPr>
                <w:rFonts w:hint="eastAsia" w:ascii="宋体" w:hAnsi="宋体" w:cs="宋体"/>
                <w:color w:val="auto"/>
              </w:rPr>
              <w:t>评标基准价是指满足招标文件要求且投标价格最低的投标报价，其价格分为满分。（即</w:t>
            </w:r>
            <w:r>
              <w:rPr>
                <w:rFonts w:ascii="宋体" w:hAnsi="宋体" w:cs="宋体"/>
                <w:color w:val="auto"/>
              </w:rPr>
              <w:t>30</w:t>
            </w:r>
            <w:r>
              <w:rPr>
                <w:rFonts w:hint="eastAsia" w:ascii="宋体" w:hAnsi="宋体" w:cs="宋体"/>
                <w:color w:val="auto"/>
              </w:rPr>
              <w:t>分）</w:t>
            </w:r>
          </w:p>
          <w:p>
            <w:pPr>
              <w:spacing w:line="400" w:lineRule="exact"/>
              <w:rPr>
                <w:rFonts w:ascii="宋体"/>
                <w:color w:val="auto"/>
              </w:rPr>
            </w:pPr>
            <w:r>
              <w:rPr>
                <w:rFonts w:hint="eastAsia" w:ascii="宋体" w:hAnsi="宋体" w:cs="宋体"/>
                <w:color w:val="auto"/>
              </w:rPr>
              <w:t>投标人的价格分统一按照下列公式计算：</w:t>
            </w:r>
          </w:p>
          <w:p>
            <w:pPr>
              <w:spacing w:line="400" w:lineRule="exact"/>
              <w:rPr>
                <w:rFonts w:ascii="宋体"/>
                <w:color w:val="auto"/>
              </w:rPr>
            </w:pPr>
            <w:r>
              <w:rPr>
                <w:rFonts w:hint="eastAsia" w:ascii="宋体" w:hAnsi="宋体" w:cs="宋体"/>
                <w:color w:val="auto"/>
              </w:rPr>
              <w:t>投标报价得分</w:t>
            </w:r>
            <w:r>
              <w:rPr>
                <w:rFonts w:ascii="宋体" w:hAnsi="宋体" w:cs="宋体"/>
                <w:color w:val="auto"/>
              </w:rPr>
              <w:t>=(</w:t>
            </w:r>
            <w:r>
              <w:rPr>
                <w:rFonts w:hint="eastAsia" w:ascii="宋体" w:hAnsi="宋体" w:cs="宋体"/>
                <w:color w:val="auto"/>
              </w:rPr>
              <w:t>评标基准价／投标报价</w:t>
            </w:r>
            <w:r>
              <w:rPr>
                <w:rFonts w:ascii="宋体" w:hAnsi="宋体" w:cs="宋体"/>
                <w:color w:val="auto"/>
              </w:rPr>
              <w:t>)</w:t>
            </w:r>
            <w:r>
              <w:rPr>
                <w:rFonts w:hint="eastAsia" w:ascii="宋体" w:hAnsi="宋体" w:cs="宋体"/>
                <w:color w:val="auto"/>
              </w:rPr>
              <w:t>×</w:t>
            </w:r>
            <w:r>
              <w:rPr>
                <w:rFonts w:ascii="宋体" w:hAnsi="宋体" w:cs="宋体"/>
                <w:color w:val="auto"/>
              </w:rPr>
              <w:t>30,</w:t>
            </w:r>
            <w:r>
              <w:rPr>
                <w:rFonts w:hint="eastAsia" w:ascii="宋体" w:hAnsi="宋体" w:cs="宋体"/>
                <w:color w:val="auto"/>
              </w:rPr>
              <w:t>最终得分保留小数点两位。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7" w:hRule="atLeast"/>
          <w:jc w:val="center"/>
        </w:trPr>
        <w:tc>
          <w:tcPr>
            <w:tcW w:w="859"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ascii="宋体" w:hAnsi="宋体" w:cs="宋体"/>
                <w:color w:val="auto"/>
                <w:shd w:val="clear" w:color="auto" w:fill="FFFFFF"/>
              </w:rPr>
              <w:t>2</w:t>
            </w:r>
          </w:p>
        </w:tc>
        <w:tc>
          <w:tcPr>
            <w:tcW w:w="984" w:type="dxa"/>
            <w:vMerge w:val="restart"/>
            <w:tcBorders>
              <w:left w:val="single" w:color="auto" w:sz="4" w:space="0"/>
            </w:tcBorders>
            <w:shd w:val="solid" w:color="FFFFFF" w:fill="auto"/>
            <w:tcMar>
              <w:top w:w="0" w:type="dxa"/>
              <w:left w:w="108" w:type="dxa"/>
              <w:bottom w:w="0" w:type="dxa"/>
              <w:right w:w="108" w:type="dxa"/>
            </w:tcMar>
            <w:vAlign w:val="center"/>
          </w:tcPr>
          <w:p>
            <w:pPr>
              <w:shd w:val="solid" w:color="FFFFFF" w:fill="auto"/>
              <w:autoSpaceDN w:val="0"/>
              <w:spacing w:line="360" w:lineRule="exact"/>
              <w:jc w:val="center"/>
              <w:rPr>
                <w:rFonts w:ascii="宋体"/>
                <w:color w:val="auto"/>
                <w:shd w:val="clear" w:color="auto" w:fill="FFFFFF"/>
              </w:rPr>
            </w:pPr>
            <w:r>
              <w:rPr>
                <w:rFonts w:hint="eastAsia" w:ascii="宋体" w:hAnsi="宋体" w:cs="宋体"/>
                <w:color w:val="auto"/>
                <w:shd w:val="clear" w:color="auto" w:fill="FFFFFF"/>
              </w:rPr>
              <w:t>技术标（45分）</w:t>
            </w:r>
          </w:p>
        </w:tc>
        <w:tc>
          <w:tcPr>
            <w:tcW w:w="1437" w:type="dxa"/>
            <w:tcBorders>
              <w:left w:val="single" w:color="auto" w:sz="4" w:space="0"/>
              <w:bottom w:val="single" w:color="auto" w:sz="4" w:space="0"/>
            </w:tcBorders>
            <w:shd w:val="solid" w:color="FFFFFF" w:fill="auto"/>
            <w:vAlign w:val="center"/>
          </w:tcPr>
          <w:p>
            <w:pPr>
              <w:jc w:val="center"/>
              <w:rPr>
                <w:color w:val="auto"/>
              </w:rPr>
            </w:pPr>
            <w:r>
              <w:rPr>
                <w:color w:val="auto"/>
              </w:rPr>
              <w:t>0-</w:t>
            </w:r>
            <w:r>
              <w:rPr>
                <w:rFonts w:hint="eastAsia"/>
                <w:color w:val="auto"/>
              </w:rPr>
              <w:t>15</w:t>
            </w:r>
            <w:r>
              <w:rPr>
                <w:rFonts w:hint="eastAsia" w:cs="宋体"/>
                <w:color w:val="auto"/>
              </w:rPr>
              <w:t>分</w:t>
            </w:r>
          </w:p>
        </w:tc>
        <w:tc>
          <w:tcPr>
            <w:tcW w:w="6359" w:type="dxa"/>
            <w:tcBorders>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olor w:val="auto"/>
                <w:kern w:val="0"/>
              </w:rPr>
            </w:pPr>
            <w:r>
              <w:rPr>
                <w:rFonts w:hint="eastAsia" w:ascii="宋体"/>
                <w:color w:val="auto"/>
                <w:kern w:val="0"/>
              </w:rPr>
              <w:t>1.供货方案（15分）：根据投标人设计的货物配送方案的合理性、对投标货物的交货保证（到货率保证）及措施的详细方案，综合对比所有人的方案，分三档打分，一档得11-15分，二档得6-10分，三档得1-5分，缺项的得0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79" w:hRule="atLeast"/>
          <w:jc w:val="center"/>
        </w:trPr>
        <w:tc>
          <w:tcPr>
            <w:tcW w:w="859"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shd w:val="clear" w:color="auto" w:fill="FFFFFF"/>
              </w:rPr>
            </w:pPr>
          </w:p>
        </w:tc>
        <w:tc>
          <w:tcPr>
            <w:tcW w:w="984" w:type="dxa"/>
            <w:vMerge w:val="continue"/>
            <w:tcBorders>
              <w:left w:val="single" w:color="auto" w:sz="4" w:space="0"/>
            </w:tcBorders>
            <w:shd w:val="solid" w:color="FFFFFF" w:fill="auto"/>
            <w:tcMar>
              <w:top w:w="0" w:type="dxa"/>
              <w:left w:w="108" w:type="dxa"/>
              <w:bottom w:w="0" w:type="dxa"/>
              <w:right w:w="108" w:type="dxa"/>
            </w:tcMar>
            <w:vAlign w:val="center"/>
          </w:tcPr>
          <w:p>
            <w:pPr>
              <w:autoSpaceDE w:val="0"/>
              <w:autoSpaceDN w:val="0"/>
              <w:adjustRightInd w:val="0"/>
              <w:jc w:val="center"/>
              <w:rPr>
                <w:rFonts w:ascii="宋体"/>
                <w:color w:val="auto"/>
                <w:kern w:val="0"/>
                <w:lang w:val="zh-CN"/>
              </w:rPr>
            </w:pPr>
          </w:p>
        </w:tc>
        <w:tc>
          <w:tcPr>
            <w:tcW w:w="1437" w:type="dxa"/>
            <w:tcBorders>
              <w:top w:val="single" w:color="auto" w:sz="4" w:space="0"/>
              <w:left w:val="single" w:color="auto" w:sz="4" w:space="0"/>
              <w:bottom w:val="single" w:color="auto" w:sz="4" w:space="0"/>
            </w:tcBorders>
            <w:shd w:val="solid" w:color="FFFFFF" w:fill="auto"/>
            <w:vAlign w:val="center"/>
          </w:tcPr>
          <w:p>
            <w:pPr>
              <w:jc w:val="center"/>
              <w:rPr>
                <w:color w:val="auto"/>
              </w:rPr>
            </w:pPr>
            <w:r>
              <w:rPr>
                <w:color w:val="auto"/>
              </w:rPr>
              <w:t>0-</w:t>
            </w:r>
            <w:r>
              <w:rPr>
                <w:rFonts w:hint="eastAsia"/>
                <w:color w:val="auto"/>
              </w:rPr>
              <w:t>20</w:t>
            </w:r>
            <w:r>
              <w:rPr>
                <w:rFonts w:hint="eastAsia" w:cs="宋体"/>
                <w:color w:val="auto"/>
              </w:rPr>
              <w:t>分</w:t>
            </w:r>
          </w:p>
        </w:tc>
        <w:tc>
          <w:tcPr>
            <w:tcW w:w="6359"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olor w:val="auto"/>
                <w:kern w:val="0"/>
              </w:rPr>
            </w:pPr>
            <w:r>
              <w:rPr>
                <w:rFonts w:hint="eastAsia" w:ascii="宋体"/>
                <w:color w:val="auto"/>
                <w:kern w:val="0"/>
              </w:rPr>
              <w:t>2.投标文件对货物需求及技术要求的响应程度（20分）：技术参数完全满足或其性能优于招标文件要求的，得基本分20分。投标人所投设备参数不满足招标文件“一般技术参数”的每有一项不满足的扣五分，扣完为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55" w:hRule="atLeast"/>
          <w:jc w:val="center"/>
        </w:trPr>
        <w:tc>
          <w:tcPr>
            <w:tcW w:w="859"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shd w:val="clear" w:color="auto" w:fill="FFFFFF"/>
              </w:rPr>
            </w:pPr>
          </w:p>
        </w:tc>
        <w:tc>
          <w:tcPr>
            <w:tcW w:w="984" w:type="dxa"/>
            <w:vMerge w:val="continue"/>
            <w:tcBorders>
              <w:left w:val="single" w:color="auto" w:sz="4" w:space="0"/>
              <w:bottom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20" w:lineRule="exact"/>
              <w:jc w:val="center"/>
              <w:rPr>
                <w:rFonts w:ascii="宋体"/>
                <w:color w:val="auto"/>
                <w:kern w:val="0"/>
                <w:lang w:val="zh-CN"/>
              </w:rPr>
            </w:pPr>
          </w:p>
        </w:tc>
        <w:tc>
          <w:tcPr>
            <w:tcW w:w="1437" w:type="dxa"/>
            <w:tcBorders>
              <w:top w:val="single" w:color="auto" w:sz="4" w:space="0"/>
              <w:left w:val="single" w:color="auto" w:sz="4" w:space="0"/>
              <w:bottom w:val="single" w:color="auto" w:sz="4" w:space="0"/>
            </w:tcBorders>
            <w:shd w:val="solid" w:color="FFFFFF" w:fill="auto"/>
            <w:vAlign w:val="center"/>
          </w:tcPr>
          <w:p>
            <w:pPr>
              <w:jc w:val="center"/>
              <w:rPr>
                <w:color w:val="auto"/>
              </w:rPr>
            </w:pPr>
            <w:r>
              <w:rPr>
                <w:rFonts w:hint="eastAsia"/>
                <w:color w:val="auto"/>
              </w:rPr>
              <w:t>0</w:t>
            </w:r>
            <w:r>
              <w:rPr>
                <w:color w:val="auto"/>
              </w:rPr>
              <w:t>-</w:t>
            </w:r>
            <w:r>
              <w:rPr>
                <w:rFonts w:hint="eastAsia"/>
                <w:color w:val="auto"/>
              </w:rPr>
              <w:t>10</w:t>
            </w:r>
            <w:r>
              <w:rPr>
                <w:rFonts w:hint="eastAsia" w:cs="宋体"/>
                <w:color w:val="auto"/>
              </w:rPr>
              <w:t>分</w:t>
            </w:r>
          </w:p>
        </w:tc>
        <w:tc>
          <w:tcPr>
            <w:tcW w:w="6359" w:type="dxa"/>
            <w:tcBorders>
              <w:top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color w:val="auto"/>
                <w:kern w:val="0"/>
              </w:rPr>
            </w:pPr>
            <w:r>
              <w:rPr>
                <w:rFonts w:hint="eastAsia" w:ascii="宋体" w:hAnsi="宋体" w:cs="宋体"/>
                <w:color w:val="auto"/>
                <w:kern w:val="0"/>
              </w:rPr>
              <w:t>3</w:t>
            </w:r>
            <w:r>
              <w:rPr>
                <w:rFonts w:ascii="宋体" w:hAnsi="宋体" w:cs="宋体"/>
                <w:color w:val="auto"/>
                <w:kern w:val="0"/>
              </w:rPr>
              <w:t>.</w:t>
            </w:r>
            <w:r>
              <w:rPr>
                <w:rFonts w:hint="eastAsia" w:ascii="宋体" w:hAnsi="宋体" w:cs="宋体"/>
                <w:color w:val="auto"/>
                <w:kern w:val="0"/>
              </w:rPr>
              <w:t>售后服务：为招标人提供售后服务计划，质量保证期内、外的服务承诺等：优10分，良5分，不提供不得分。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396" w:hRule="atLeast"/>
          <w:jc w:val="center"/>
        </w:trPr>
        <w:tc>
          <w:tcPr>
            <w:tcW w:w="9639" w:type="dxa"/>
            <w:gridSpan w:val="4"/>
            <w:tcBorders>
              <w:right w:val="single" w:color="auto" w:sz="4" w:space="0"/>
            </w:tcBorders>
            <w:shd w:val="solid" w:color="FFFFFF" w:fill="auto"/>
            <w:tcMar>
              <w:top w:w="0" w:type="dxa"/>
              <w:left w:w="108" w:type="dxa"/>
              <w:bottom w:w="0" w:type="dxa"/>
              <w:right w:w="108" w:type="dxa"/>
            </w:tcMar>
            <w:vAlign w:val="center"/>
          </w:tcPr>
          <w:p>
            <w:pPr>
              <w:autoSpaceDE w:val="0"/>
              <w:autoSpaceDN w:val="0"/>
              <w:adjustRightInd w:val="0"/>
              <w:spacing w:line="320" w:lineRule="exact"/>
              <w:jc w:val="center"/>
              <w:rPr>
                <w:rFonts w:ascii="宋体"/>
                <w:b/>
                <w:bCs/>
                <w:color w:val="auto"/>
                <w:kern w:val="0"/>
                <w:shd w:val="clear" w:color="auto" w:fill="FFFFFF"/>
              </w:rPr>
            </w:pPr>
            <w:r>
              <w:rPr>
                <w:rFonts w:hint="eastAsia" w:ascii="宋体" w:hAnsi="宋体" w:cs="宋体"/>
                <w:b/>
                <w:bCs/>
                <w:color w:val="auto"/>
                <w:kern w:val="0"/>
                <w:shd w:val="clear" w:color="auto" w:fill="FFFFFF"/>
              </w:rPr>
              <w:t>以上评审项目缺项得</w:t>
            </w:r>
            <w:r>
              <w:rPr>
                <w:rFonts w:ascii="宋体" w:cs="宋体"/>
                <w:b/>
                <w:bCs/>
                <w:color w:val="auto"/>
                <w:kern w:val="0"/>
                <w:shd w:val="clear" w:color="auto" w:fill="FFFFFF"/>
              </w:rPr>
              <w:t>0</w:t>
            </w:r>
            <w:r>
              <w:rPr>
                <w:rFonts w:hint="eastAsia" w:ascii="宋体" w:hAnsi="宋体" w:cs="宋体"/>
                <w:b/>
                <w:bCs/>
                <w:color w:val="auto"/>
                <w:kern w:val="0"/>
                <w:shd w:val="clear" w:color="auto" w:fill="FFFFFF"/>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880" w:hRule="atLeast"/>
          <w:jc w:val="center"/>
        </w:trPr>
        <w:tc>
          <w:tcPr>
            <w:tcW w:w="859" w:type="dxa"/>
            <w:vMerge w:val="restart"/>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shd w:val="clear" w:color="auto" w:fill="FFFFFF"/>
              </w:rPr>
            </w:pPr>
            <w:r>
              <w:rPr>
                <w:rFonts w:ascii="宋体" w:hAnsi="宋体" w:cs="宋体"/>
                <w:color w:val="auto"/>
                <w:shd w:val="clear" w:color="auto" w:fill="FFFFFF"/>
              </w:rPr>
              <w:t>3</w:t>
            </w:r>
          </w:p>
        </w:tc>
        <w:tc>
          <w:tcPr>
            <w:tcW w:w="984" w:type="dxa"/>
            <w:vMerge w:val="restart"/>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rPr>
            </w:pPr>
            <w:r>
              <w:rPr>
                <w:rFonts w:hint="eastAsia" w:ascii="宋体" w:hAnsi="宋体" w:cs="宋体"/>
                <w:color w:val="auto"/>
                <w:shd w:val="clear" w:color="auto" w:fill="FFFFFF"/>
              </w:rPr>
              <w:t>综合标（25分）</w:t>
            </w:r>
          </w:p>
        </w:tc>
        <w:tc>
          <w:tcPr>
            <w:tcW w:w="7796" w:type="dxa"/>
            <w:gridSpan w:val="2"/>
            <w:tcBorders>
              <w:left w:val="single" w:color="auto" w:sz="4" w:space="0"/>
              <w:right w:val="single" w:color="auto" w:sz="4" w:space="0"/>
            </w:tcBorders>
            <w:shd w:val="solid" w:color="FFFFFF" w:fill="auto"/>
            <w:vAlign w:val="center"/>
          </w:tcPr>
          <w:p>
            <w:pPr>
              <w:spacing w:line="400" w:lineRule="exact"/>
              <w:rPr>
                <w:rFonts w:ascii="宋体" w:hAnsi="宋体" w:cs="宋体"/>
                <w:color w:val="auto"/>
                <w:kern w:val="0"/>
                <w:szCs w:val="22"/>
              </w:rPr>
            </w:pPr>
            <w:r>
              <w:rPr>
                <w:rFonts w:hint="eastAsia" w:ascii="宋体" w:hAnsi="宋体" w:cs="宋体"/>
                <w:color w:val="auto"/>
                <w:kern w:val="0"/>
                <w:szCs w:val="22"/>
              </w:rPr>
              <w:t>1.质量保证措施：对投标人针对本项目提供的质量控制措施进行合理性和科学性计分，合理、科学、可行的，计11-15分；较合理、科学、可行的，计6-10分；有不合理、较难实施的，计1-5分，缺项的得0分。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20" w:hRule="atLeast"/>
          <w:jc w:val="center"/>
        </w:trPr>
        <w:tc>
          <w:tcPr>
            <w:tcW w:w="859" w:type="dxa"/>
            <w:vMerge w:val="continue"/>
            <w:tcBorders>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shd w:val="clear" w:color="auto" w:fill="FFFFFF"/>
              </w:rPr>
            </w:pPr>
          </w:p>
        </w:tc>
        <w:tc>
          <w:tcPr>
            <w:tcW w:w="984" w:type="dxa"/>
            <w:vMerge w:val="continue"/>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360" w:lineRule="exact"/>
              <w:jc w:val="center"/>
              <w:rPr>
                <w:rFonts w:ascii="宋体"/>
                <w:color w:val="auto"/>
              </w:rPr>
            </w:pPr>
          </w:p>
        </w:tc>
        <w:tc>
          <w:tcPr>
            <w:tcW w:w="7796" w:type="dxa"/>
            <w:gridSpan w:val="2"/>
            <w:tcBorders>
              <w:left w:val="single" w:color="auto" w:sz="4" w:space="0"/>
              <w:right w:val="single" w:color="auto" w:sz="4" w:space="0"/>
            </w:tcBorders>
            <w:shd w:val="solid" w:color="FFFFFF" w:fill="auto"/>
            <w:tcMar>
              <w:top w:w="0" w:type="dxa"/>
              <w:left w:w="108" w:type="dxa"/>
              <w:bottom w:w="0" w:type="dxa"/>
              <w:right w:w="108" w:type="dxa"/>
            </w:tcMar>
            <w:vAlign w:val="center"/>
          </w:tcPr>
          <w:p>
            <w:pPr>
              <w:spacing w:line="400" w:lineRule="exact"/>
              <w:rPr>
                <w:rFonts w:ascii="宋体" w:hAnsi="宋体" w:cs="宋体"/>
                <w:color w:val="auto"/>
                <w:kern w:val="0"/>
                <w:szCs w:val="22"/>
              </w:rPr>
            </w:pPr>
            <w:r>
              <w:rPr>
                <w:rFonts w:hint="eastAsia" w:ascii="宋体" w:hAnsi="宋体" w:cs="宋体"/>
                <w:color w:val="auto"/>
                <w:kern w:val="0"/>
                <w:szCs w:val="22"/>
              </w:rPr>
              <w:t>2.对 供 应 商综 合 实 力 情 况 综 合 评 价（0-10分）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0" w:hRule="atLeast"/>
          <w:jc w:val="center"/>
        </w:trPr>
        <w:tc>
          <w:tcPr>
            <w:tcW w:w="9639" w:type="dxa"/>
            <w:gridSpan w:val="4"/>
            <w:vAlign w:val="center"/>
          </w:tcPr>
          <w:p>
            <w:pPr>
              <w:shd w:val="solid" w:color="FFFFFF" w:fill="auto"/>
              <w:autoSpaceDN w:val="0"/>
              <w:spacing w:line="360" w:lineRule="exact"/>
              <w:rPr>
                <w:rFonts w:ascii="宋体"/>
                <w:color w:val="auto"/>
                <w:shd w:val="clear" w:color="auto" w:fill="FFFFFF"/>
              </w:rPr>
            </w:pPr>
            <w:r>
              <w:rPr>
                <w:rFonts w:hint="eastAsia" w:ascii="宋体" w:hAnsi="宋体" w:cs="宋体"/>
                <w:color w:val="auto"/>
                <w:shd w:val="clear" w:color="auto" w:fill="FFFFFF"/>
              </w:rPr>
              <w:t>投标人综合得分</w:t>
            </w:r>
            <w:r>
              <w:rPr>
                <w:rFonts w:ascii="宋体" w:hAnsi="宋体" w:cs="宋体"/>
                <w:color w:val="auto"/>
                <w:shd w:val="clear" w:color="auto" w:fill="FFFFFF"/>
              </w:rPr>
              <w:t>=</w:t>
            </w:r>
            <w:r>
              <w:rPr>
                <w:rFonts w:hint="eastAsia" w:ascii="宋体" w:hAnsi="宋体" w:cs="宋体"/>
                <w:color w:val="auto"/>
                <w:shd w:val="clear" w:color="auto" w:fill="FFFFFF"/>
              </w:rPr>
              <w:t>商务标得分</w:t>
            </w:r>
            <w:r>
              <w:rPr>
                <w:rFonts w:ascii="宋体" w:hAnsi="宋体" w:cs="宋体"/>
                <w:color w:val="auto"/>
                <w:shd w:val="clear" w:color="auto" w:fill="FFFFFF"/>
              </w:rPr>
              <w:t>+</w:t>
            </w:r>
            <w:r>
              <w:rPr>
                <w:rFonts w:hint="eastAsia" w:ascii="宋体" w:hAnsi="宋体" w:cs="宋体"/>
                <w:color w:val="auto"/>
                <w:shd w:val="clear" w:color="auto" w:fill="FFFFFF"/>
              </w:rPr>
              <w:t>技术标得分</w:t>
            </w:r>
            <w:r>
              <w:rPr>
                <w:rFonts w:ascii="宋体" w:hAnsi="宋体" w:cs="宋体"/>
                <w:color w:val="auto"/>
                <w:shd w:val="clear" w:color="auto" w:fill="FFFFFF"/>
              </w:rPr>
              <w:t>+</w:t>
            </w:r>
            <w:r>
              <w:rPr>
                <w:rFonts w:hint="eastAsia" w:ascii="宋体" w:hAnsi="宋体" w:cs="宋体"/>
                <w:color w:val="auto"/>
                <w:shd w:val="clear" w:color="auto" w:fill="FFFFFF"/>
              </w:rPr>
              <w:t>综合标得分。</w:t>
            </w:r>
          </w:p>
          <w:p>
            <w:pPr>
              <w:shd w:val="solid" w:color="FFFFFF" w:fill="auto"/>
              <w:autoSpaceDN w:val="0"/>
              <w:spacing w:line="360" w:lineRule="exact"/>
              <w:rPr>
                <w:rFonts w:ascii="宋体"/>
                <w:color w:val="auto"/>
                <w:shd w:val="clear" w:color="auto" w:fill="FFFFFF"/>
              </w:rPr>
            </w:pPr>
            <w:r>
              <w:rPr>
                <w:rFonts w:hint="eastAsia" w:ascii="宋体" w:hAnsi="宋体" w:cs="宋体"/>
                <w:color w:val="auto"/>
                <w:shd w:val="clear" w:color="auto" w:fill="FFFFFF"/>
              </w:rPr>
              <w:t>最终得分为全部小组成员的评分结果取平均值后作为该供应商的最终得分。</w:t>
            </w:r>
          </w:p>
          <w:p>
            <w:pPr>
              <w:autoSpaceDE w:val="0"/>
              <w:autoSpaceDN w:val="0"/>
              <w:adjustRightInd w:val="0"/>
              <w:spacing w:line="360" w:lineRule="exact"/>
              <w:jc w:val="left"/>
              <w:rPr>
                <w:rFonts w:ascii="宋体"/>
                <w:color w:val="auto"/>
                <w:kern w:val="0"/>
                <w:lang w:val="zh-CN"/>
              </w:rPr>
            </w:pPr>
            <w:r>
              <w:rPr>
                <w:rFonts w:hint="eastAsia" w:ascii="宋体" w:hAnsi="宋体" w:cs="宋体"/>
                <w:color w:val="auto"/>
                <w:shd w:val="clear" w:color="auto" w:fill="FFFFFF"/>
              </w:rPr>
              <w:t>本评标办法在对百分比计算时，不足</w:t>
            </w:r>
            <w:r>
              <w:rPr>
                <w:rFonts w:ascii="宋体" w:hAnsi="宋体" w:cs="宋体"/>
                <w:color w:val="auto"/>
                <w:shd w:val="clear" w:color="auto" w:fill="FFFFFF"/>
              </w:rPr>
              <w:t>1%</w:t>
            </w:r>
            <w:r>
              <w:rPr>
                <w:rFonts w:hint="eastAsia" w:ascii="宋体" w:hAnsi="宋体" w:cs="宋体"/>
                <w:color w:val="auto"/>
                <w:shd w:val="clear" w:color="auto" w:fill="FFFFFF"/>
              </w:rPr>
              <w:t>的按四舍五入计算保留两位小数。</w:t>
            </w:r>
          </w:p>
        </w:tc>
      </w:tr>
    </w:tbl>
    <w:p>
      <w:pPr>
        <w:autoSpaceDE w:val="0"/>
        <w:autoSpaceDN w:val="0"/>
        <w:adjustRightInd w:val="0"/>
        <w:spacing w:line="500" w:lineRule="exact"/>
        <w:jc w:val="left"/>
        <w:outlineLvl w:val="1"/>
        <w:rPr>
          <w:rFonts w:ascii="宋体" w:hAnsi="宋体"/>
          <w:b/>
          <w:color w:val="auto"/>
          <w:kern w:val="0"/>
          <w:szCs w:val="21"/>
        </w:rPr>
      </w:pPr>
      <w:bookmarkStart w:id="78" w:name="_Toc32732"/>
      <w:bookmarkStart w:id="79" w:name="_Toc19186"/>
      <w:bookmarkStart w:id="80" w:name="_Toc6598"/>
      <w:r>
        <w:rPr>
          <w:rFonts w:hint="eastAsia" w:ascii="宋体" w:hAnsi="宋体"/>
          <w:b/>
          <w:color w:val="auto"/>
          <w:kern w:val="0"/>
          <w:szCs w:val="21"/>
        </w:rPr>
        <w:t>1.资格审查和符合性审查</w:t>
      </w:r>
      <w:bookmarkEnd w:id="78"/>
      <w:bookmarkEnd w:id="79"/>
      <w:bookmarkEnd w:id="80"/>
    </w:p>
    <w:p>
      <w:pPr>
        <w:autoSpaceDE w:val="0"/>
        <w:autoSpaceDN w:val="0"/>
        <w:adjustRightInd w:val="0"/>
        <w:spacing w:line="500" w:lineRule="exact"/>
        <w:jc w:val="left"/>
        <w:outlineLvl w:val="1"/>
        <w:rPr>
          <w:rFonts w:ascii="宋体" w:hAnsi="宋体"/>
          <w:b/>
          <w:color w:val="auto"/>
          <w:kern w:val="0"/>
          <w:szCs w:val="21"/>
        </w:rPr>
      </w:pPr>
      <w:bookmarkStart w:id="81" w:name="_Toc20998"/>
      <w:bookmarkStart w:id="82" w:name="_Toc22816"/>
      <w:bookmarkStart w:id="83" w:name="_Toc418"/>
      <w:r>
        <w:rPr>
          <w:rFonts w:hint="eastAsia" w:ascii="宋体" w:hAnsi="宋体"/>
          <w:b/>
          <w:color w:val="auto"/>
          <w:kern w:val="0"/>
          <w:szCs w:val="21"/>
        </w:rPr>
        <w:t>1.1 资格审查</w:t>
      </w:r>
      <w:bookmarkEnd w:id="81"/>
      <w:bookmarkEnd w:id="82"/>
      <w:bookmarkEnd w:id="83"/>
    </w:p>
    <w:p>
      <w:pPr>
        <w:autoSpaceDE w:val="0"/>
        <w:autoSpaceDN w:val="0"/>
        <w:adjustRightInd w:val="0"/>
        <w:spacing w:line="500" w:lineRule="exact"/>
        <w:ind w:firstLine="420" w:firstLineChars="200"/>
        <w:jc w:val="left"/>
        <w:outlineLvl w:val="1"/>
        <w:rPr>
          <w:rFonts w:ascii="宋体" w:hAnsi="宋体"/>
          <w:bCs/>
          <w:color w:val="auto"/>
          <w:kern w:val="0"/>
          <w:szCs w:val="21"/>
        </w:rPr>
      </w:pPr>
      <w:bookmarkStart w:id="84" w:name="_Toc18487"/>
      <w:bookmarkStart w:id="85" w:name="_Toc361"/>
      <w:bookmarkStart w:id="86" w:name="_Toc30598"/>
      <w:r>
        <w:rPr>
          <w:rFonts w:hint="eastAsia" w:ascii="宋体" w:hAnsi="宋体"/>
          <w:bCs/>
          <w:color w:val="auto"/>
          <w:kern w:val="0"/>
          <w:szCs w:val="21"/>
        </w:rPr>
        <w:t>资格审查小组依据本章资格审查表规定的标准对投标文件进行资格审查，以确定投标人是否具备投标资格，有一项不符合评审标准的，资格审查小组应当认定其投标无效，合格投标人不足3家的，不得评标。</w:t>
      </w:r>
      <w:bookmarkEnd w:id="84"/>
      <w:bookmarkEnd w:id="85"/>
      <w:bookmarkEnd w:id="86"/>
    </w:p>
    <w:p>
      <w:pPr>
        <w:autoSpaceDE w:val="0"/>
        <w:autoSpaceDN w:val="0"/>
        <w:adjustRightInd w:val="0"/>
        <w:spacing w:line="500" w:lineRule="exact"/>
        <w:jc w:val="left"/>
        <w:outlineLvl w:val="1"/>
        <w:rPr>
          <w:rFonts w:ascii="宋体" w:hAnsi="宋体"/>
          <w:b/>
          <w:color w:val="auto"/>
          <w:kern w:val="0"/>
          <w:szCs w:val="21"/>
        </w:rPr>
      </w:pPr>
      <w:bookmarkStart w:id="87" w:name="_Toc1540"/>
      <w:bookmarkStart w:id="88" w:name="_Toc31114"/>
      <w:bookmarkStart w:id="89" w:name="_Toc21605"/>
      <w:r>
        <w:rPr>
          <w:rFonts w:hint="eastAsia" w:ascii="宋体" w:hAnsi="宋体"/>
          <w:b/>
          <w:color w:val="auto"/>
          <w:kern w:val="0"/>
          <w:szCs w:val="21"/>
        </w:rPr>
        <w:t>1.2 符合性审查</w:t>
      </w:r>
      <w:bookmarkEnd w:id="87"/>
      <w:bookmarkEnd w:id="88"/>
      <w:bookmarkEnd w:id="89"/>
    </w:p>
    <w:p>
      <w:pPr>
        <w:autoSpaceDE w:val="0"/>
        <w:autoSpaceDN w:val="0"/>
        <w:adjustRightInd w:val="0"/>
        <w:spacing w:line="500" w:lineRule="exact"/>
        <w:ind w:firstLine="420" w:firstLineChars="200"/>
        <w:jc w:val="left"/>
        <w:outlineLvl w:val="1"/>
        <w:rPr>
          <w:rFonts w:ascii="宋体" w:hAnsi="宋体"/>
          <w:bCs/>
          <w:color w:val="auto"/>
          <w:kern w:val="0"/>
          <w:szCs w:val="21"/>
        </w:rPr>
      </w:pPr>
      <w:bookmarkStart w:id="90" w:name="_Toc23565"/>
      <w:bookmarkStart w:id="91" w:name="_Toc27971"/>
      <w:bookmarkStart w:id="92" w:name="_Toc24080"/>
      <w:r>
        <w:rPr>
          <w:rFonts w:hint="eastAsia" w:ascii="宋体" w:hAnsi="宋体"/>
          <w:bCs/>
          <w:color w:val="auto"/>
          <w:kern w:val="0"/>
          <w:szCs w:val="21"/>
        </w:rPr>
        <w:t>评标委员会依据本章符合性审查表规定的标准，对符合资格的投标人的投标文件进行符合性审查，以确定其是否满足招标文件的实质性要求，有一项不符合评审标准的，评标委员会应当认定其投标无效。</w:t>
      </w:r>
      <w:bookmarkEnd w:id="90"/>
      <w:bookmarkEnd w:id="91"/>
      <w:bookmarkEnd w:id="92"/>
    </w:p>
    <w:p>
      <w:pPr>
        <w:autoSpaceDE w:val="0"/>
        <w:autoSpaceDN w:val="0"/>
        <w:adjustRightInd w:val="0"/>
        <w:spacing w:line="500" w:lineRule="exact"/>
        <w:jc w:val="left"/>
        <w:outlineLvl w:val="1"/>
        <w:rPr>
          <w:rFonts w:ascii="宋体" w:hAnsi="宋体"/>
          <w:bCs/>
          <w:color w:val="auto"/>
          <w:kern w:val="0"/>
          <w:szCs w:val="21"/>
        </w:rPr>
      </w:pPr>
      <w:bookmarkStart w:id="93" w:name="_Toc31361"/>
      <w:bookmarkStart w:id="94" w:name="_Toc19754"/>
      <w:bookmarkStart w:id="95" w:name="_Toc3907"/>
      <w:r>
        <w:rPr>
          <w:rFonts w:hint="eastAsia" w:ascii="宋体" w:hAnsi="宋体"/>
          <w:bCs/>
          <w:color w:val="auto"/>
          <w:kern w:val="0"/>
          <w:szCs w:val="21"/>
        </w:rPr>
        <w:t>3.1.3 投标文件属下列情况之一的，应当在资格性、符合性检查时按照无效投标处理：</w:t>
      </w:r>
      <w:bookmarkEnd w:id="93"/>
      <w:bookmarkEnd w:id="94"/>
      <w:bookmarkEnd w:id="95"/>
    </w:p>
    <w:p>
      <w:pPr>
        <w:autoSpaceDE w:val="0"/>
        <w:autoSpaceDN w:val="0"/>
        <w:adjustRightInd w:val="0"/>
        <w:spacing w:line="500" w:lineRule="exact"/>
        <w:ind w:firstLine="420" w:firstLineChars="200"/>
        <w:jc w:val="left"/>
        <w:outlineLvl w:val="1"/>
        <w:rPr>
          <w:rFonts w:ascii="宋体" w:hAnsi="宋体"/>
          <w:bCs/>
          <w:color w:val="auto"/>
          <w:kern w:val="0"/>
          <w:szCs w:val="21"/>
        </w:rPr>
      </w:pPr>
      <w:bookmarkStart w:id="96" w:name="_Toc20182"/>
      <w:bookmarkStart w:id="97" w:name="_Toc4318"/>
      <w:bookmarkStart w:id="98" w:name="_Toc17179"/>
      <w:r>
        <w:rPr>
          <w:rFonts w:hint="eastAsia" w:ascii="宋体" w:hAnsi="宋体"/>
          <w:bCs/>
          <w:color w:val="auto"/>
          <w:kern w:val="0"/>
          <w:szCs w:val="21"/>
        </w:rPr>
        <w:t>（1）未按照招标文件的规定提交投标承诺函的；</w:t>
      </w:r>
      <w:bookmarkEnd w:id="96"/>
      <w:bookmarkEnd w:id="97"/>
      <w:bookmarkEnd w:id="98"/>
    </w:p>
    <w:p>
      <w:pPr>
        <w:autoSpaceDE w:val="0"/>
        <w:autoSpaceDN w:val="0"/>
        <w:adjustRightInd w:val="0"/>
        <w:spacing w:line="500" w:lineRule="exact"/>
        <w:ind w:firstLine="420" w:firstLineChars="200"/>
        <w:jc w:val="left"/>
        <w:outlineLvl w:val="1"/>
        <w:rPr>
          <w:rFonts w:ascii="宋体" w:hAnsi="宋体"/>
          <w:bCs/>
          <w:color w:val="auto"/>
          <w:kern w:val="0"/>
          <w:szCs w:val="21"/>
        </w:rPr>
      </w:pPr>
      <w:bookmarkStart w:id="99" w:name="_Toc8394"/>
      <w:bookmarkStart w:id="100" w:name="_Toc22789"/>
      <w:bookmarkStart w:id="101" w:name="_Toc28045"/>
      <w:r>
        <w:rPr>
          <w:rFonts w:hint="eastAsia" w:ascii="宋体" w:hAnsi="宋体"/>
          <w:bCs/>
          <w:color w:val="auto"/>
          <w:kern w:val="0"/>
          <w:szCs w:val="21"/>
        </w:rPr>
        <w:t>（2）投标文件未按招标文件要求签署、盖章的；</w:t>
      </w:r>
      <w:bookmarkEnd w:id="99"/>
      <w:bookmarkEnd w:id="100"/>
      <w:bookmarkEnd w:id="101"/>
    </w:p>
    <w:p>
      <w:pPr>
        <w:autoSpaceDE w:val="0"/>
        <w:autoSpaceDN w:val="0"/>
        <w:adjustRightInd w:val="0"/>
        <w:spacing w:line="500" w:lineRule="exact"/>
        <w:ind w:firstLine="420" w:firstLineChars="200"/>
        <w:jc w:val="left"/>
        <w:outlineLvl w:val="1"/>
        <w:rPr>
          <w:rFonts w:ascii="宋体" w:hAnsi="宋体"/>
          <w:bCs/>
          <w:color w:val="auto"/>
          <w:kern w:val="0"/>
          <w:szCs w:val="21"/>
        </w:rPr>
      </w:pPr>
      <w:bookmarkStart w:id="102" w:name="_Toc22877"/>
      <w:bookmarkStart w:id="103" w:name="_Toc22644"/>
      <w:bookmarkStart w:id="104" w:name="_Toc2028"/>
      <w:r>
        <w:rPr>
          <w:rFonts w:hint="eastAsia" w:ascii="宋体" w:hAnsi="宋体"/>
          <w:bCs/>
          <w:color w:val="auto"/>
          <w:kern w:val="0"/>
          <w:szCs w:val="21"/>
        </w:rPr>
        <w:t>（3）不具备招标文件中规定的资格要求的；</w:t>
      </w:r>
      <w:bookmarkEnd w:id="102"/>
      <w:bookmarkEnd w:id="103"/>
      <w:bookmarkEnd w:id="104"/>
    </w:p>
    <w:p>
      <w:pPr>
        <w:autoSpaceDE w:val="0"/>
        <w:autoSpaceDN w:val="0"/>
        <w:adjustRightInd w:val="0"/>
        <w:spacing w:line="500" w:lineRule="exact"/>
        <w:ind w:firstLine="420" w:firstLineChars="200"/>
        <w:jc w:val="left"/>
        <w:outlineLvl w:val="1"/>
        <w:rPr>
          <w:rFonts w:ascii="宋体" w:hAnsi="宋体"/>
          <w:bCs/>
          <w:color w:val="auto"/>
          <w:kern w:val="0"/>
          <w:szCs w:val="21"/>
        </w:rPr>
      </w:pPr>
      <w:bookmarkStart w:id="105" w:name="_Toc10072"/>
      <w:bookmarkStart w:id="106" w:name="_Toc22696"/>
      <w:bookmarkStart w:id="107" w:name="_Toc5642"/>
      <w:r>
        <w:rPr>
          <w:rFonts w:hint="eastAsia" w:ascii="宋体" w:hAnsi="宋体"/>
          <w:bCs/>
          <w:color w:val="auto"/>
          <w:kern w:val="0"/>
          <w:szCs w:val="21"/>
        </w:rPr>
        <w:t>（4）报价超过招标文件中规定的预算金额或者最高限价的；</w:t>
      </w:r>
      <w:bookmarkEnd w:id="105"/>
      <w:bookmarkEnd w:id="106"/>
      <w:bookmarkEnd w:id="107"/>
    </w:p>
    <w:p>
      <w:pPr>
        <w:autoSpaceDE w:val="0"/>
        <w:autoSpaceDN w:val="0"/>
        <w:adjustRightInd w:val="0"/>
        <w:spacing w:line="500" w:lineRule="exact"/>
        <w:ind w:firstLine="420" w:firstLineChars="200"/>
        <w:jc w:val="left"/>
        <w:outlineLvl w:val="1"/>
        <w:rPr>
          <w:rFonts w:ascii="宋体" w:hAnsi="宋体"/>
          <w:bCs/>
          <w:color w:val="auto"/>
          <w:kern w:val="0"/>
          <w:szCs w:val="21"/>
        </w:rPr>
      </w:pPr>
      <w:bookmarkStart w:id="108" w:name="_Toc23136"/>
      <w:bookmarkStart w:id="109" w:name="_Toc25240"/>
      <w:bookmarkStart w:id="110" w:name="_Toc31446"/>
      <w:r>
        <w:rPr>
          <w:rFonts w:hint="eastAsia" w:ascii="宋体" w:hAnsi="宋体"/>
          <w:bCs/>
          <w:color w:val="auto"/>
          <w:kern w:val="0"/>
          <w:szCs w:val="21"/>
        </w:rPr>
        <w:t>（5）投标文件含有采购人不能接受的附加条件的；</w:t>
      </w:r>
      <w:bookmarkEnd w:id="108"/>
      <w:bookmarkEnd w:id="109"/>
      <w:bookmarkEnd w:id="110"/>
    </w:p>
    <w:p>
      <w:pPr>
        <w:autoSpaceDE w:val="0"/>
        <w:autoSpaceDN w:val="0"/>
        <w:adjustRightInd w:val="0"/>
        <w:spacing w:line="500" w:lineRule="exact"/>
        <w:ind w:firstLine="420" w:firstLineChars="200"/>
        <w:jc w:val="left"/>
        <w:outlineLvl w:val="1"/>
        <w:rPr>
          <w:rFonts w:ascii="宋体" w:hAnsi="宋体"/>
          <w:bCs/>
          <w:color w:val="auto"/>
          <w:kern w:val="0"/>
          <w:szCs w:val="21"/>
        </w:rPr>
      </w:pPr>
      <w:bookmarkStart w:id="111" w:name="_Toc6267"/>
      <w:bookmarkStart w:id="112" w:name="_Toc10314"/>
      <w:bookmarkStart w:id="113" w:name="_Toc4844"/>
      <w:r>
        <w:rPr>
          <w:rFonts w:hint="eastAsia" w:ascii="宋体" w:hAnsi="宋体"/>
          <w:bCs/>
          <w:color w:val="auto"/>
          <w:kern w:val="0"/>
          <w:szCs w:val="21"/>
        </w:rPr>
        <w:t>（6）法律、法规和招标文件规定的其他无效情形。</w:t>
      </w:r>
      <w:bookmarkEnd w:id="111"/>
      <w:bookmarkEnd w:id="112"/>
      <w:bookmarkEnd w:id="113"/>
    </w:p>
    <w:p>
      <w:pPr>
        <w:spacing w:line="500" w:lineRule="exact"/>
        <w:ind w:firstLine="420" w:firstLineChars="200"/>
        <w:rPr>
          <w:rFonts w:ascii="宋体" w:hAnsi="宋体" w:cs="宋体"/>
          <w:color w:val="auto"/>
          <w:szCs w:val="21"/>
        </w:rPr>
      </w:pPr>
      <w:r>
        <w:rPr>
          <w:rFonts w:hint="eastAsia" w:ascii="宋体" w:hAnsi="宋体" w:cs="宋体"/>
          <w:color w:val="auto"/>
          <w:szCs w:val="21"/>
        </w:rPr>
        <w:t>1.2  投标报价有算数错误的，评标委员会按以下原则对投标报价进行修正，修正的价格经投标人书面确认后具有约束力。投标人不接受修正价格的，其投标作无效投标处理。</w:t>
      </w:r>
    </w:p>
    <w:p>
      <w:pPr>
        <w:spacing w:line="500" w:lineRule="exact"/>
        <w:ind w:firstLine="420" w:firstLineChars="200"/>
        <w:rPr>
          <w:rFonts w:ascii="宋体" w:hAnsi="宋体" w:cs="宋体"/>
          <w:color w:val="auto"/>
          <w:szCs w:val="21"/>
        </w:rPr>
      </w:pPr>
      <w:r>
        <w:rPr>
          <w:rFonts w:hint="eastAsia" w:ascii="宋体" w:hAnsi="宋体" w:cs="宋体"/>
          <w:color w:val="auto"/>
          <w:szCs w:val="21"/>
        </w:rPr>
        <w:t>（1）投标文件中的大写金额与小写金额不一致的，以大写金额为准；</w:t>
      </w:r>
    </w:p>
    <w:p>
      <w:pPr>
        <w:spacing w:line="500" w:lineRule="exact"/>
        <w:ind w:firstLine="420" w:firstLineChars="200"/>
        <w:rPr>
          <w:rFonts w:ascii="宋体" w:hAnsi="宋体" w:cs="宋体"/>
          <w:color w:val="auto"/>
          <w:szCs w:val="21"/>
        </w:rPr>
      </w:pPr>
      <w:r>
        <w:rPr>
          <w:rFonts w:hint="eastAsia" w:ascii="宋体" w:hAnsi="宋体" w:cs="宋体"/>
          <w:color w:val="auto"/>
          <w:szCs w:val="21"/>
        </w:rPr>
        <w:t>（2）投标文件中开标一览表(报价表)内容与投标文件中明细表内容不一致的，以开标一览表(报价表)为准。</w:t>
      </w:r>
    </w:p>
    <w:p>
      <w:pPr>
        <w:spacing w:line="500" w:lineRule="exact"/>
        <w:ind w:firstLine="420" w:firstLineChars="200"/>
        <w:rPr>
          <w:rFonts w:ascii="宋体" w:hAnsi="宋体" w:cs="宋体"/>
          <w:color w:val="auto"/>
          <w:szCs w:val="21"/>
        </w:rPr>
      </w:pPr>
      <w:r>
        <w:rPr>
          <w:rFonts w:hint="eastAsia" w:ascii="宋体" w:hAnsi="宋体" w:cs="宋体"/>
          <w:color w:val="auto"/>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500" w:lineRule="exact"/>
        <w:ind w:firstLine="420" w:firstLineChars="200"/>
        <w:rPr>
          <w:rFonts w:ascii="宋体" w:hAnsi="宋体" w:cs="宋体"/>
          <w:b/>
          <w:color w:val="auto"/>
          <w:szCs w:val="21"/>
        </w:rPr>
      </w:pPr>
      <w:r>
        <w:rPr>
          <w:rFonts w:hint="eastAsia" w:ascii="宋体" w:hAnsi="宋体" w:cs="宋体"/>
          <w:b/>
          <w:color w:val="auto"/>
          <w:szCs w:val="21"/>
        </w:rPr>
        <w:t>2 详细评审</w:t>
      </w:r>
    </w:p>
    <w:p>
      <w:pPr>
        <w:spacing w:line="500" w:lineRule="exact"/>
        <w:ind w:firstLine="420" w:firstLineChars="200"/>
        <w:rPr>
          <w:rFonts w:ascii="宋体" w:hAnsi="宋体" w:cs="宋体"/>
          <w:color w:val="auto"/>
          <w:szCs w:val="21"/>
        </w:rPr>
      </w:pPr>
      <w:r>
        <w:rPr>
          <w:rFonts w:hint="eastAsia" w:ascii="宋体" w:hAnsi="宋体" w:cs="宋体"/>
          <w:color w:val="auto"/>
          <w:szCs w:val="21"/>
        </w:rPr>
        <w:t>2.1 评标委员会按综合评分法进行评审，在全部满足招标文件实质性要求的前提下，最终得分高的投标人作为中标候选人。</w:t>
      </w:r>
    </w:p>
    <w:p>
      <w:pPr>
        <w:tabs>
          <w:tab w:val="left" w:pos="709"/>
        </w:tabs>
        <w:adjustRightInd w:val="0"/>
        <w:spacing w:line="500" w:lineRule="exact"/>
        <w:ind w:firstLine="315" w:firstLineChars="150"/>
        <w:textAlignment w:val="baseline"/>
        <w:rPr>
          <w:rFonts w:ascii="宋体" w:hAnsi="宋体" w:cs="宋体"/>
          <w:color w:val="auto"/>
          <w:szCs w:val="21"/>
        </w:rPr>
      </w:pPr>
      <w:r>
        <w:rPr>
          <w:rFonts w:hint="eastAsia" w:ascii="宋体" w:hAnsi="宋体" w:cs="宋体"/>
          <w:color w:val="auto"/>
          <w:szCs w:val="21"/>
        </w:rPr>
        <w:t xml:space="preserve">2.2 </w:t>
      </w:r>
      <w:r>
        <w:rPr>
          <w:rFonts w:hint="eastAsia" w:ascii="宋体" w:hAnsi="宋体" w:cs="宋体"/>
          <w:color w:val="auto"/>
          <w:kern w:val="0"/>
          <w:szCs w:val="21"/>
        </w:rPr>
        <w:t>在评标过程中，评标委员会发现投标人的报价明显低于成本价时，评标委员会可向该投标人提出询问，要求该投标人作出书面说明并提供相关证明材料。投标人不能合理说明及不能提供相关证明材料的，评标委员会认定该投标人以低于成本价恶意竞标，其投标作废标处理。</w:t>
      </w:r>
    </w:p>
    <w:p>
      <w:pPr>
        <w:autoSpaceDE w:val="0"/>
        <w:autoSpaceDN w:val="0"/>
        <w:adjustRightInd w:val="0"/>
        <w:spacing w:line="500" w:lineRule="exact"/>
        <w:ind w:firstLine="420" w:firstLineChars="200"/>
        <w:jc w:val="left"/>
        <w:rPr>
          <w:rFonts w:ascii="宋体" w:hAnsi="宋体" w:cs="宋体"/>
          <w:b/>
          <w:color w:val="auto"/>
          <w:szCs w:val="21"/>
        </w:rPr>
      </w:pPr>
      <w:r>
        <w:rPr>
          <w:rFonts w:hint="eastAsia" w:ascii="宋体" w:hAnsi="宋体" w:cs="宋体"/>
          <w:b/>
          <w:color w:val="auto"/>
          <w:szCs w:val="21"/>
        </w:rPr>
        <w:t>3 投标文件的澄清和补正</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3.1 在评标过程中，评标委员会可以书面形式要求投标人对所提交投标文件中不明确的内容进行书面澄清或说明，或者对细微偏差进行补正。</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3.2 澄清、说明和补正不得改变投标文件的实质性内容（算术性错误修正的除外）。投标人的书面澄清、说明和补正属于投标文件的组成部分。</w:t>
      </w:r>
    </w:p>
    <w:p>
      <w:pPr>
        <w:autoSpaceDE w:val="0"/>
        <w:autoSpaceDN w:val="0"/>
        <w:adjustRightInd w:val="0"/>
        <w:spacing w:line="500" w:lineRule="exact"/>
        <w:ind w:firstLine="420" w:firstLineChars="200"/>
        <w:jc w:val="left"/>
        <w:rPr>
          <w:rFonts w:ascii="宋体" w:cs="宋体"/>
          <w:b/>
          <w:color w:val="auto"/>
          <w:szCs w:val="21"/>
        </w:rPr>
      </w:pPr>
      <w:bookmarkStart w:id="114" w:name="_Toc31569"/>
      <w:r>
        <w:rPr>
          <w:rFonts w:ascii="宋体" w:hAnsi="宋体" w:cs="宋体"/>
          <w:b/>
          <w:color w:val="auto"/>
          <w:szCs w:val="21"/>
        </w:rPr>
        <w:t xml:space="preserve">4 </w:t>
      </w:r>
      <w:r>
        <w:rPr>
          <w:rFonts w:hint="eastAsia" w:ascii="宋体" w:hAnsi="宋体" w:cs="宋体"/>
          <w:b/>
          <w:color w:val="auto"/>
          <w:szCs w:val="21"/>
        </w:rPr>
        <w:t>评标结果</w:t>
      </w:r>
    </w:p>
    <w:p>
      <w:pPr>
        <w:autoSpaceDE w:val="0"/>
        <w:autoSpaceDN w:val="0"/>
        <w:adjustRightInd w:val="0"/>
        <w:spacing w:line="500" w:lineRule="exact"/>
        <w:ind w:firstLine="420" w:firstLineChars="200"/>
        <w:jc w:val="left"/>
        <w:rPr>
          <w:rFonts w:ascii="宋体" w:cs="宋体"/>
          <w:b/>
          <w:color w:val="auto"/>
          <w:szCs w:val="21"/>
        </w:rPr>
      </w:pPr>
      <w:r>
        <w:rPr>
          <w:rFonts w:ascii="宋体" w:hAnsi="宋体" w:cs="宋体"/>
          <w:color w:val="auto"/>
          <w:szCs w:val="21"/>
        </w:rPr>
        <w:t xml:space="preserve">4.1 </w:t>
      </w:r>
      <w:r>
        <w:rPr>
          <w:rFonts w:hint="eastAsia" w:ascii="宋体" w:hAnsi="宋体" w:cs="宋体"/>
          <w:color w:val="auto"/>
          <w:szCs w:val="21"/>
        </w:rPr>
        <w:t>评标结果按评审后得分由高到低顺序推荐1名中标候选人，但投标报价低于其成本的除外。综合评分相等时，以投标报价低的优先；得分且投标报价都相等的，投标文件满足招标文件全部实质性要求，且按照评审因素的量化指标评审得分最高的投标人为排名第一的中标候选人。</w:t>
      </w:r>
    </w:p>
    <w:p>
      <w:pPr>
        <w:autoSpaceDE w:val="0"/>
        <w:autoSpaceDN w:val="0"/>
        <w:adjustRightInd w:val="0"/>
        <w:spacing w:line="500" w:lineRule="exact"/>
        <w:ind w:firstLine="420" w:firstLineChars="200"/>
        <w:rPr>
          <w:rFonts w:ascii="宋体" w:cs="宋体"/>
          <w:color w:val="auto"/>
          <w:szCs w:val="21"/>
        </w:rPr>
      </w:pPr>
      <w:r>
        <w:rPr>
          <w:rFonts w:ascii="宋体" w:hAnsi="宋体" w:cs="宋体"/>
          <w:color w:val="auto"/>
          <w:szCs w:val="21"/>
        </w:rPr>
        <w:t xml:space="preserve">4.2 </w:t>
      </w:r>
      <w:r>
        <w:rPr>
          <w:rFonts w:hint="eastAsia" w:ascii="宋体" w:hAnsi="宋体" w:cs="宋体"/>
          <w:color w:val="auto"/>
          <w:szCs w:val="21"/>
        </w:rPr>
        <w:t>评标委员会完成评标后，应当向采购人提交书面评标报告。</w:t>
      </w:r>
    </w:p>
    <w:p>
      <w:pPr>
        <w:autoSpaceDE w:val="0"/>
        <w:autoSpaceDN w:val="0"/>
        <w:adjustRightInd w:val="0"/>
        <w:spacing w:line="500" w:lineRule="exact"/>
        <w:ind w:firstLine="420" w:firstLineChars="200"/>
        <w:rPr>
          <w:rFonts w:ascii="宋体" w:hAnsi="宋体" w:cs="宋体"/>
          <w:b/>
          <w:color w:val="auto"/>
          <w:kern w:val="0"/>
          <w:szCs w:val="21"/>
        </w:rPr>
      </w:pPr>
      <w:r>
        <w:rPr>
          <w:rFonts w:hint="eastAsia" w:ascii="宋体" w:hAnsi="宋体" w:cs="宋体"/>
          <w:b/>
          <w:color w:val="auto"/>
          <w:szCs w:val="21"/>
        </w:rPr>
        <w:t>5  顺延中标人或重新招标</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 xml:space="preserve"> 中标人因不可抗力不能履行政府采购合同的，采购人重新招标。</w:t>
      </w:r>
    </w:p>
    <w:p>
      <w:pPr>
        <w:autoSpaceDE w:val="0"/>
        <w:autoSpaceDN w:val="0"/>
        <w:adjustRightInd w:val="0"/>
        <w:spacing w:line="500" w:lineRule="exact"/>
        <w:ind w:firstLine="420" w:firstLineChars="200"/>
        <w:rPr>
          <w:rFonts w:ascii="宋体" w:hAnsi="宋体" w:cs="宋体"/>
          <w:b/>
          <w:color w:val="auto"/>
          <w:szCs w:val="21"/>
        </w:rPr>
      </w:pPr>
      <w:r>
        <w:rPr>
          <w:rFonts w:hint="eastAsia" w:ascii="宋体" w:hAnsi="宋体" w:cs="宋体"/>
          <w:b/>
          <w:color w:val="auto"/>
          <w:szCs w:val="21"/>
        </w:rPr>
        <w:t>6特殊情况的处置程序</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关于评标活动暂停</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6.1评标委员会应当执行连续评标的原则，按评标办法中规定的程序、内容、方法、标准完成全部评标工作。只有发生不可抗力导致评标工作无法继续时，评标活动方可暂停。</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6.2发生评标暂停情况时，评标委员会应当封存全部投标文件和评标记录，待不可抗力的影响结束且具备继续评标的条件时，由原评标委员会继续评标。</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关于评标中途更换评标委员会成员</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6.3除非发生下列情况之一，评标委员会成员不得在评标中途更换：</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（1）因不可抗拒的客观原因，不能到场或需在评标中途退出评标活动。</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（2）根据法律法规规定，某个或某几个评标委员会成员需要回避。</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6.4退出评标的评标委员会成员，其已完成的评标行为无效。由采购人根据本招标文件规定的评标委员会成员产生方式另行确定替代者进行评标。</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6.5评标过程中，评标委员会成员有回避事由、擅离职守或者因健康等原因不能继续评标的，应当及时更换。被更换的评标委员会成员作出的评审结论无效，由更换后的评标委员会成员重新进行评审。</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6.6在任何评标环节中，需评标委员会就某项定性的评审结论做出表决的，由评标委员会全体成员按照少数服从多数的原则，以记名投票方式表决。</w:t>
      </w:r>
    </w:p>
    <w:p>
      <w:pPr>
        <w:autoSpaceDE w:val="0"/>
        <w:autoSpaceDN w:val="0"/>
        <w:adjustRightInd w:val="0"/>
        <w:spacing w:line="500" w:lineRule="exact"/>
        <w:ind w:firstLine="420" w:firstLineChars="200"/>
        <w:jc w:val="left"/>
        <w:rPr>
          <w:rFonts w:ascii="宋体" w:hAnsi="宋体" w:cs="宋体"/>
          <w:color w:val="auto"/>
          <w:szCs w:val="21"/>
        </w:rPr>
      </w:pPr>
      <w:r>
        <w:rPr>
          <w:rFonts w:hint="eastAsia" w:ascii="宋体" w:hAnsi="宋体" w:cs="宋体"/>
          <w:color w:val="auto"/>
          <w:szCs w:val="21"/>
        </w:rPr>
        <w:t>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p>
      <w:pPr>
        <w:pStyle w:val="11"/>
        <w:spacing w:line="500" w:lineRule="exact"/>
        <w:rPr>
          <w:color w:val="auto"/>
          <w:sz w:val="21"/>
          <w:szCs w:val="21"/>
        </w:rPr>
      </w:pPr>
    </w:p>
    <w:bookmarkEnd w:id="114"/>
    <w:tbl>
      <w:tblPr>
        <w:tblStyle w:val="29"/>
        <w:tblW w:w="8970" w:type="dxa"/>
        <w:jc w:val="center"/>
        <w:tblLayout w:type="autofit"/>
        <w:tblCellMar>
          <w:top w:w="0" w:type="dxa"/>
          <w:left w:w="0" w:type="dxa"/>
          <w:bottom w:w="0" w:type="dxa"/>
          <w:right w:w="0" w:type="dxa"/>
        </w:tblCellMar>
      </w:tblPr>
      <w:tblGrid>
        <w:gridCol w:w="510"/>
        <w:gridCol w:w="2310"/>
        <w:gridCol w:w="3930"/>
        <w:gridCol w:w="990"/>
        <w:gridCol w:w="1230"/>
      </w:tblGrid>
      <w:tr>
        <w:tblPrEx>
          <w:tblCellMar>
            <w:top w:w="0" w:type="dxa"/>
            <w:left w:w="0" w:type="dxa"/>
            <w:bottom w:w="0" w:type="dxa"/>
            <w:right w:w="0" w:type="dxa"/>
          </w:tblCellMar>
        </w:tblPrEx>
        <w:trPr>
          <w:trHeight w:val="1140" w:hRule="atLeast"/>
          <w:jc w:val="center"/>
        </w:trPr>
        <w:tc>
          <w:tcPr>
            <w:tcW w:w="8970" w:type="dxa"/>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bookmarkStart w:id="115" w:name="_Toc10615"/>
            <w:bookmarkStart w:id="116" w:name="_Toc3649"/>
            <w:r>
              <w:rPr>
                <w:rFonts w:hint="eastAsia" w:ascii="宋体" w:hAnsi="宋体" w:cs="宋体"/>
                <w:b/>
                <w:color w:val="auto"/>
                <w:sz w:val="32"/>
                <w:szCs w:val="22"/>
              </w:rPr>
              <w:t xml:space="preserve"> 第四章 招标项目技术参数</w:t>
            </w:r>
          </w:p>
        </w:tc>
      </w:tr>
      <w:tr>
        <w:tblPrEx>
          <w:tblCellMar>
            <w:top w:w="0" w:type="dxa"/>
            <w:left w:w="0" w:type="dxa"/>
            <w:bottom w:w="0" w:type="dxa"/>
            <w:right w:w="0" w:type="dxa"/>
          </w:tblCellMar>
        </w:tblPrEx>
        <w:trPr>
          <w:trHeight w:val="405" w:hRule="atLeast"/>
          <w:jc w:val="center"/>
        </w:trPr>
        <w:tc>
          <w:tcPr>
            <w:tcW w:w="0" w:type="auto"/>
            <w:gridSpan w:val="3"/>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cs="宋体"/>
                <w:color w:val="auto"/>
                <w:sz w:val="32"/>
                <w:szCs w:val="32"/>
              </w:rPr>
            </w:pPr>
            <w:r>
              <w:rPr>
                <w:rFonts w:hint="eastAsia" w:ascii="宋体" w:hAnsi="宋体" w:cs="宋体"/>
                <w:color w:val="auto"/>
                <w:kern w:val="0"/>
                <w:sz w:val="24"/>
                <w:szCs w:val="24"/>
                <w:lang w:bidi="ar"/>
              </w:rPr>
              <w:t>温县市政基础设施改造升级项目</w:t>
            </w: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ascii="宋体" w:hAnsi="宋体" w:cs="宋体"/>
                <w:color w:val="auto"/>
                <w:sz w:val="24"/>
                <w:szCs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ascii="宋体" w:hAnsi="宋体" w:cs="宋体"/>
                <w:color w:val="auto"/>
                <w:sz w:val="24"/>
                <w:szCs w:val="24"/>
              </w:rPr>
            </w:pPr>
          </w:p>
        </w:tc>
      </w:tr>
      <w:tr>
        <w:tblPrEx>
          <w:tblCellMar>
            <w:top w:w="0" w:type="dxa"/>
            <w:left w:w="0" w:type="dxa"/>
            <w:bottom w:w="0" w:type="dxa"/>
            <w:right w:w="0" w:type="dxa"/>
          </w:tblCellMar>
        </w:tblPrEx>
        <w:trPr>
          <w:trHeight w:val="8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参数名称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项目特征描述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数量（个）</w:t>
            </w:r>
          </w:p>
        </w:tc>
      </w:tr>
      <w:tr>
        <w:tblPrEx>
          <w:tblCellMar>
            <w:top w:w="0" w:type="dxa"/>
            <w:left w:w="0" w:type="dxa"/>
            <w:bottom w:w="0" w:type="dxa"/>
            <w:right w:w="0" w:type="dxa"/>
          </w:tblCellMar>
        </w:tblPrEx>
        <w:trPr>
          <w:trHeight w:val="16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实心铸铁井盖(方形）</w:t>
            </w:r>
          </w:p>
        </w:tc>
        <w:tc>
          <w:tcPr>
            <w:tcW w:w="3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auto"/>
                <w:sz w:val="24"/>
                <w:szCs w:val="24"/>
              </w:rPr>
            </w:pPr>
            <w:r>
              <w:rPr>
                <w:rFonts w:hint="eastAsia" w:ascii="宋体" w:hAnsi="宋体" w:cs="宋体"/>
                <w:color w:val="auto"/>
                <w:kern w:val="0"/>
                <w:sz w:val="24"/>
                <w:szCs w:val="24"/>
                <w:lang w:bidi="ar"/>
              </w:rPr>
              <w:t>1.承重量：40T</w:t>
            </w:r>
            <w:r>
              <w:rPr>
                <w:rFonts w:hint="eastAsia" w:ascii="宋体" w:hAnsi="宋体" w:cs="宋体"/>
                <w:color w:val="auto"/>
                <w:kern w:val="0"/>
                <w:sz w:val="24"/>
                <w:szCs w:val="24"/>
                <w:lang w:bidi="ar"/>
              </w:rPr>
              <w:br w:type="textWrapping"/>
            </w:r>
            <w:r>
              <w:rPr>
                <w:rFonts w:hint="eastAsia" w:ascii="宋体" w:hAnsi="宋体" w:cs="宋体"/>
                <w:color w:val="auto"/>
                <w:kern w:val="0"/>
                <w:sz w:val="24"/>
                <w:szCs w:val="24"/>
                <w:lang w:bidi="ar"/>
              </w:rPr>
              <w:t>2.材质及规格750*450实心铸铁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141</w:t>
            </w:r>
          </w:p>
        </w:tc>
      </w:tr>
      <w:tr>
        <w:tblPrEx>
          <w:tblCellMar>
            <w:top w:w="0" w:type="dxa"/>
            <w:left w:w="0" w:type="dxa"/>
            <w:bottom w:w="0" w:type="dxa"/>
            <w:right w:w="0" w:type="dxa"/>
          </w:tblCellMar>
        </w:tblPrEx>
        <w:trPr>
          <w:trHeight w:val="16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铸铁平箅</w:t>
            </w:r>
          </w:p>
        </w:tc>
        <w:tc>
          <w:tcPr>
            <w:tcW w:w="3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auto"/>
                <w:sz w:val="24"/>
                <w:szCs w:val="24"/>
              </w:rPr>
            </w:pPr>
            <w:r>
              <w:rPr>
                <w:rFonts w:hint="eastAsia" w:ascii="宋体" w:hAnsi="宋体" w:cs="宋体"/>
                <w:color w:val="auto"/>
                <w:kern w:val="0"/>
                <w:sz w:val="24"/>
                <w:szCs w:val="24"/>
                <w:lang w:bidi="ar"/>
              </w:rPr>
              <w:t>1.承重量：40T</w:t>
            </w:r>
            <w:r>
              <w:rPr>
                <w:rFonts w:hint="eastAsia" w:ascii="宋体" w:hAnsi="宋体" w:cs="宋体"/>
                <w:color w:val="auto"/>
                <w:kern w:val="0"/>
                <w:sz w:val="24"/>
                <w:szCs w:val="24"/>
                <w:lang w:bidi="ar"/>
              </w:rPr>
              <w:br w:type="textWrapping"/>
            </w:r>
            <w:r>
              <w:rPr>
                <w:rFonts w:hint="eastAsia" w:ascii="宋体" w:hAnsi="宋体" w:cs="宋体"/>
                <w:color w:val="auto"/>
                <w:kern w:val="0"/>
                <w:sz w:val="24"/>
                <w:szCs w:val="24"/>
                <w:lang w:bidi="ar"/>
              </w:rPr>
              <w:t>2.材质及规格750*450铸铁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1766</w:t>
            </w:r>
          </w:p>
        </w:tc>
      </w:tr>
      <w:tr>
        <w:tblPrEx>
          <w:tblCellMar>
            <w:top w:w="0" w:type="dxa"/>
            <w:left w:w="0" w:type="dxa"/>
            <w:bottom w:w="0" w:type="dxa"/>
            <w:right w:w="0" w:type="dxa"/>
          </w:tblCellMar>
        </w:tblPrEx>
        <w:trPr>
          <w:trHeight w:val="16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圆形井盖</w:t>
            </w:r>
          </w:p>
        </w:tc>
        <w:tc>
          <w:tcPr>
            <w:tcW w:w="3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auto"/>
                <w:sz w:val="24"/>
                <w:szCs w:val="24"/>
              </w:rPr>
            </w:pPr>
            <w:r>
              <w:rPr>
                <w:rFonts w:hint="eastAsia" w:ascii="宋体" w:hAnsi="宋体" w:cs="宋体"/>
                <w:color w:val="auto"/>
                <w:kern w:val="0"/>
                <w:sz w:val="24"/>
                <w:szCs w:val="24"/>
                <w:lang w:bidi="ar"/>
              </w:rPr>
              <w:t>1.承重量：40T</w:t>
            </w:r>
            <w:r>
              <w:rPr>
                <w:rFonts w:hint="eastAsia" w:ascii="宋体" w:hAnsi="宋体" w:cs="宋体"/>
                <w:color w:val="auto"/>
                <w:kern w:val="0"/>
                <w:sz w:val="24"/>
                <w:szCs w:val="24"/>
                <w:lang w:bidi="ar"/>
              </w:rPr>
              <w:br w:type="textWrapping"/>
            </w:r>
            <w:r>
              <w:rPr>
                <w:rFonts w:hint="eastAsia" w:ascii="宋体" w:hAnsi="宋体" w:cs="宋体"/>
                <w:color w:val="auto"/>
                <w:kern w:val="0"/>
                <w:sz w:val="24"/>
                <w:szCs w:val="24"/>
                <w:lang w:bidi="ar"/>
              </w:rPr>
              <w:t>2.材质及规格直径700圆形实心铸铁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134</w:t>
            </w:r>
          </w:p>
        </w:tc>
      </w:tr>
      <w:tr>
        <w:tblPrEx>
          <w:tblCellMar>
            <w:top w:w="0" w:type="dxa"/>
            <w:left w:w="0" w:type="dxa"/>
            <w:bottom w:w="0" w:type="dxa"/>
            <w:right w:w="0" w:type="dxa"/>
          </w:tblCellMar>
        </w:tblPrEx>
        <w:trPr>
          <w:trHeight w:val="16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树池箅子</w:t>
            </w:r>
          </w:p>
        </w:tc>
        <w:tc>
          <w:tcPr>
            <w:tcW w:w="3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auto"/>
                <w:sz w:val="24"/>
                <w:szCs w:val="24"/>
              </w:rPr>
            </w:pPr>
            <w:r>
              <w:rPr>
                <w:rFonts w:hint="eastAsia" w:ascii="宋体" w:hAnsi="宋体" w:cs="宋体"/>
                <w:color w:val="auto"/>
                <w:kern w:val="0"/>
                <w:sz w:val="24"/>
                <w:szCs w:val="24"/>
                <w:lang w:bidi="ar"/>
              </w:rPr>
              <w:t>1.玻璃钢</w:t>
            </w:r>
            <w:r>
              <w:rPr>
                <w:rFonts w:hint="eastAsia" w:ascii="宋体" w:hAnsi="宋体" w:cs="宋体"/>
                <w:color w:val="auto"/>
                <w:kern w:val="0"/>
                <w:sz w:val="24"/>
                <w:szCs w:val="24"/>
                <w:lang w:bidi="ar"/>
              </w:rPr>
              <w:br w:type="textWrapping"/>
            </w:r>
            <w:r>
              <w:rPr>
                <w:rFonts w:hint="eastAsia" w:ascii="宋体" w:hAnsi="宋体" w:cs="宋体"/>
                <w:color w:val="auto"/>
                <w:kern w:val="0"/>
                <w:sz w:val="24"/>
                <w:szCs w:val="24"/>
                <w:lang w:bidi="ar"/>
              </w:rPr>
              <w:t>2.不锈钢配件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4"/>
                <w:szCs w:val="24"/>
              </w:rPr>
            </w:pPr>
            <w:r>
              <w:rPr>
                <w:rFonts w:hint="eastAsia" w:ascii="宋体" w:hAnsi="宋体" w:cs="宋体"/>
                <w:color w:val="auto"/>
                <w:kern w:val="0"/>
                <w:sz w:val="24"/>
                <w:szCs w:val="24"/>
                <w:lang w:bidi="ar"/>
              </w:rPr>
              <w:t>1848</w:t>
            </w:r>
          </w:p>
        </w:tc>
      </w:tr>
    </w:tbl>
    <w:p>
      <w:pPr>
        <w:pStyle w:val="26"/>
        <w:spacing w:line="400" w:lineRule="exact"/>
        <w:rPr>
          <w:rFonts w:ascii="宋体" w:hAnsi="宋体" w:cs="宋体"/>
          <w:color w:val="auto"/>
        </w:rPr>
      </w:pPr>
    </w:p>
    <w:p>
      <w:pPr>
        <w:pStyle w:val="26"/>
        <w:spacing w:line="400" w:lineRule="exact"/>
        <w:rPr>
          <w:rFonts w:ascii="宋体" w:hAnsi="宋体" w:cs="宋体"/>
          <w:color w:val="auto"/>
        </w:rPr>
      </w:pPr>
    </w:p>
    <w:p>
      <w:pPr>
        <w:pStyle w:val="26"/>
        <w:spacing w:line="400" w:lineRule="exact"/>
        <w:rPr>
          <w:rFonts w:ascii="宋体" w:hAnsi="宋体" w:cs="宋体"/>
          <w:color w:val="auto"/>
        </w:rPr>
      </w:pPr>
    </w:p>
    <w:p>
      <w:pPr>
        <w:pStyle w:val="26"/>
        <w:spacing w:line="400" w:lineRule="exact"/>
        <w:rPr>
          <w:rFonts w:ascii="宋体" w:hAnsi="宋体" w:cs="宋体"/>
          <w:color w:val="auto"/>
        </w:rPr>
      </w:pPr>
    </w:p>
    <w:p>
      <w:pPr>
        <w:pStyle w:val="26"/>
        <w:spacing w:line="400" w:lineRule="exact"/>
        <w:rPr>
          <w:rFonts w:ascii="宋体" w:hAnsi="宋体" w:cs="宋体"/>
          <w:color w:val="auto"/>
        </w:rPr>
      </w:pPr>
    </w:p>
    <w:p>
      <w:pPr>
        <w:pStyle w:val="26"/>
        <w:spacing w:line="400" w:lineRule="exact"/>
        <w:rPr>
          <w:rFonts w:ascii="宋体" w:hAnsi="宋体" w:cs="宋体"/>
          <w:color w:val="auto"/>
        </w:rPr>
      </w:pPr>
    </w:p>
    <w:p>
      <w:pPr>
        <w:pStyle w:val="26"/>
        <w:spacing w:line="400" w:lineRule="exact"/>
        <w:rPr>
          <w:rFonts w:ascii="宋体" w:hAnsi="宋体" w:cs="宋体"/>
          <w:color w:val="auto"/>
        </w:rPr>
      </w:pPr>
    </w:p>
    <w:p>
      <w:pPr>
        <w:pStyle w:val="26"/>
        <w:spacing w:line="400" w:lineRule="exact"/>
        <w:rPr>
          <w:rFonts w:ascii="宋体" w:hAnsi="宋体" w:cs="宋体"/>
          <w:color w:val="auto"/>
        </w:rPr>
      </w:pPr>
    </w:p>
    <w:p>
      <w:pPr>
        <w:pStyle w:val="26"/>
        <w:spacing w:line="400" w:lineRule="exact"/>
        <w:rPr>
          <w:rFonts w:ascii="宋体" w:hAnsi="宋体" w:cs="宋体"/>
          <w:color w:val="auto"/>
        </w:rPr>
      </w:pPr>
      <w:r>
        <w:rPr>
          <w:rFonts w:hint="eastAsia" w:ascii="宋体" w:hAnsi="宋体" w:cs="宋体"/>
          <w:color w:val="auto"/>
        </w:rPr>
        <w:t>第五章 合同签订及条款</w:t>
      </w:r>
      <w:bookmarkEnd w:id="115"/>
      <w:bookmarkEnd w:id="116"/>
    </w:p>
    <w:p>
      <w:pPr>
        <w:snapToGrid w:val="0"/>
        <w:spacing w:line="400" w:lineRule="exact"/>
        <w:rPr>
          <w:rFonts w:ascii="宋体" w:hAnsi="宋体" w:cs="宋体"/>
          <w:color w:val="auto"/>
          <w:szCs w:val="21"/>
        </w:rPr>
      </w:pPr>
      <w:bookmarkStart w:id="117" w:name="_Toc1706"/>
      <w:r>
        <w:rPr>
          <w:rFonts w:ascii="宋体" w:hAnsi="宋体" w:cs="宋体"/>
          <w:b/>
          <w:color w:val="auto"/>
          <w:sz w:val="28"/>
          <w:szCs w:val="28"/>
        </w:rPr>
        <w:t>1.</w:t>
      </w:r>
      <w:r>
        <w:rPr>
          <w:rFonts w:hint="eastAsia" w:ascii="宋体" w:hAnsi="宋体" w:cs="宋体"/>
          <w:b/>
          <w:color w:val="auto"/>
          <w:sz w:val="28"/>
          <w:szCs w:val="28"/>
        </w:rPr>
        <w:t>合同签订</w:t>
      </w:r>
      <w:bookmarkEnd w:id="117"/>
    </w:p>
    <w:p>
      <w:pPr>
        <w:spacing w:line="400" w:lineRule="exact"/>
        <w:rPr>
          <w:rFonts w:ascii="宋体" w:hAnsi="宋体" w:cs="宋体"/>
          <w:color w:val="auto"/>
          <w:szCs w:val="21"/>
        </w:rPr>
      </w:pPr>
      <w:r>
        <w:rPr>
          <w:rFonts w:ascii="宋体" w:hAnsi="宋体" w:cs="宋体"/>
          <w:color w:val="auto"/>
          <w:kern w:val="0"/>
          <w:szCs w:val="21"/>
        </w:rPr>
        <w:t xml:space="preserve">    1.1 </w:t>
      </w:r>
      <w:r>
        <w:rPr>
          <w:rFonts w:hint="eastAsia" w:ascii="宋体" w:hAnsi="宋体" w:cs="宋体"/>
          <w:color w:val="auto"/>
          <w:szCs w:val="21"/>
        </w:rPr>
        <w:t>中标人应按中标通知书指定的时间、地点，与采购人签订合同。中标人与采购人不得签订背离招标文件实质性内容的合同，否则合同无效。</w:t>
      </w:r>
    </w:p>
    <w:p>
      <w:pPr>
        <w:spacing w:line="400" w:lineRule="exact"/>
        <w:rPr>
          <w:rFonts w:ascii="宋体" w:hAnsi="宋体" w:cs="宋体"/>
          <w:color w:val="auto"/>
          <w:szCs w:val="21"/>
        </w:rPr>
      </w:pPr>
      <w:r>
        <w:rPr>
          <w:rFonts w:ascii="宋体" w:hAnsi="宋体" w:cs="宋体"/>
          <w:color w:val="auto"/>
          <w:kern w:val="0"/>
          <w:szCs w:val="21"/>
        </w:rPr>
        <w:t xml:space="preserve">    1.2 </w:t>
      </w:r>
      <w:r>
        <w:rPr>
          <w:rFonts w:hint="eastAsia" w:ascii="宋体" w:hAnsi="宋体" w:cs="宋体"/>
          <w:color w:val="auto"/>
          <w:szCs w:val="21"/>
        </w:rPr>
        <w:t>如采购人或中标人拒签合同，则按违约处理。</w:t>
      </w:r>
    </w:p>
    <w:p>
      <w:pPr>
        <w:spacing w:line="400" w:lineRule="exact"/>
        <w:rPr>
          <w:rFonts w:ascii="宋体" w:hAnsi="宋体" w:cs="宋体"/>
          <w:color w:val="auto"/>
          <w:szCs w:val="21"/>
        </w:rPr>
      </w:pPr>
      <w:r>
        <w:rPr>
          <w:rFonts w:ascii="宋体" w:hAnsi="宋体" w:cs="宋体"/>
          <w:color w:val="auto"/>
          <w:kern w:val="0"/>
          <w:szCs w:val="21"/>
        </w:rPr>
        <w:t xml:space="preserve">    1.3 </w:t>
      </w:r>
      <w:r>
        <w:rPr>
          <w:rFonts w:hint="eastAsia" w:ascii="宋体" w:hAnsi="宋体" w:cs="宋体"/>
          <w:color w:val="auto"/>
          <w:szCs w:val="21"/>
        </w:rPr>
        <w:t>如中标人不按本招标文件要求签订合同，则取消其中标资格。招标人并依法追究中标人的缔约过失责任及其他法律责任。</w:t>
      </w:r>
    </w:p>
    <w:p>
      <w:pPr>
        <w:spacing w:line="400" w:lineRule="exact"/>
        <w:rPr>
          <w:rFonts w:ascii="宋体" w:hAnsi="宋体" w:cs="宋体"/>
          <w:color w:val="auto"/>
          <w:szCs w:val="21"/>
        </w:rPr>
      </w:pPr>
      <w:r>
        <w:rPr>
          <w:rFonts w:ascii="宋体" w:hAnsi="宋体" w:cs="宋体"/>
          <w:color w:val="auto"/>
          <w:szCs w:val="21"/>
        </w:rPr>
        <w:t xml:space="preserve">    1.4 </w:t>
      </w:r>
      <w:r>
        <w:rPr>
          <w:rFonts w:hint="eastAsia" w:ascii="宋体" w:hAnsi="宋体" w:cs="宋体"/>
          <w:color w:val="auto"/>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color w:val="auto"/>
          <w:szCs w:val="21"/>
        </w:rPr>
        <w:t>10%</w:t>
      </w:r>
      <w:r>
        <w:rPr>
          <w:rFonts w:hint="eastAsia" w:ascii="宋体" w:hAnsi="宋体" w:cs="宋体"/>
          <w:color w:val="auto"/>
          <w:szCs w:val="21"/>
        </w:rPr>
        <w:t>。</w:t>
      </w:r>
      <w:r>
        <w:rPr>
          <w:rFonts w:ascii="宋体" w:hAnsi="宋体" w:cs="宋体"/>
          <w:color w:val="auto"/>
          <w:szCs w:val="21"/>
        </w:rPr>
        <w:tab/>
      </w:r>
    </w:p>
    <w:p>
      <w:pPr>
        <w:pStyle w:val="4"/>
        <w:numPr>
          <w:ilvl w:val="0"/>
          <w:numId w:val="0"/>
        </w:numPr>
        <w:spacing w:line="400" w:lineRule="exact"/>
        <w:rPr>
          <w:rFonts w:ascii="宋体" w:hAnsi="宋体" w:eastAsia="宋体" w:cs="宋体"/>
          <w:color w:val="auto"/>
          <w:sz w:val="28"/>
          <w:szCs w:val="28"/>
        </w:rPr>
      </w:pPr>
      <w:bookmarkStart w:id="118" w:name="_Toc32638"/>
      <w:bookmarkStart w:id="119" w:name="_Toc6716"/>
      <w:bookmarkStart w:id="120" w:name="_Toc3663"/>
      <w:bookmarkStart w:id="121" w:name="_Toc488422613"/>
      <w:bookmarkStart w:id="122" w:name="_Toc8336"/>
      <w:bookmarkStart w:id="123" w:name="_Toc9383"/>
      <w:bookmarkStart w:id="124" w:name="_Toc488422014"/>
      <w:bookmarkStart w:id="125" w:name="_Toc18545"/>
      <w:bookmarkStart w:id="126" w:name="_Toc27043"/>
      <w:bookmarkStart w:id="127" w:name="_Toc421284761"/>
      <w:r>
        <w:rPr>
          <w:rFonts w:ascii="宋体" w:hAnsi="宋体" w:eastAsia="宋体" w:cs="宋体"/>
          <w:color w:val="auto"/>
          <w:sz w:val="28"/>
          <w:szCs w:val="28"/>
        </w:rPr>
        <w:t>2.</w:t>
      </w:r>
      <w:r>
        <w:rPr>
          <w:rFonts w:hint="eastAsia" w:ascii="宋体" w:hAnsi="宋体" w:eastAsia="宋体" w:cs="宋体"/>
          <w:color w:val="auto"/>
          <w:sz w:val="28"/>
          <w:szCs w:val="28"/>
        </w:rPr>
        <w:t>合同一般条款</w:t>
      </w:r>
      <w:bookmarkEnd w:id="118"/>
      <w:bookmarkEnd w:id="119"/>
      <w:bookmarkEnd w:id="120"/>
      <w:bookmarkEnd w:id="121"/>
      <w:bookmarkEnd w:id="122"/>
      <w:bookmarkEnd w:id="123"/>
      <w:bookmarkEnd w:id="124"/>
      <w:bookmarkEnd w:id="125"/>
      <w:bookmarkEnd w:id="126"/>
      <w:bookmarkEnd w:id="127"/>
    </w:p>
    <w:p>
      <w:pPr>
        <w:snapToGrid w:val="0"/>
        <w:spacing w:line="400" w:lineRule="exact"/>
        <w:rPr>
          <w:rFonts w:ascii="宋体" w:hAnsi="宋体" w:cs="宋体"/>
          <w:bCs/>
          <w:color w:val="auto"/>
          <w:szCs w:val="21"/>
        </w:rPr>
      </w:pPr>
      <w:r>
        <w:rPr>
          <w:rFonts w:ascii="宋体" w:hAnsi="宋体" w:cs="宋体"/>
          <w:bCs/>
          <w:color w:val="auto"/>
          <w:szCs w:val="21"/>
        </w:rPr>
        <w:t xml:space="preserve">    2.1</w:t>
      </w:r>
      <w:r>
        <w:rPr>
          <w:rFonts w:hint="eastAsia" w:ascii="宋体" w:hAnsi="宋体" w:cs="宋体"/>
          <w:bCs/>
          <w:color w:val="auto"/>
          <w:szCs w:val="21"/>
        </w:rPr>
        <w:t>、定义</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）甲方（需方）即采购人，是指通过招标采购，接受合同货物及服务的各级国家机关、事业单位和团体组织。</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）乙方（供方）即中标供应商，是指中标后提供合同货物和服务的自然人、法人及其他组织。</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3</w:t>
      </w:r>
      <w:r>
        <w:rPr>
          <w:rFonts w:hint="eastAsia" w:ascii="宋体" w:hAnsi="宋体" w:cs="宋体"/>
          <w:bCs/>
          <w:color w:val="auto"/>
          <w:szCs w:val="21"/>
        </w:rPr>
        <w:t>）合同是指由甲乙双方按照招标文件和投标文件的实质性内容，通过协商一致达成的书面协议。</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4</w:t>
      </w:r>
      <w:r>
        <w:rPr>
          <w:rFonts w:hint="eastAsia" w:ascii="宋体" w:hAnsi="宋体" w:cs="宋体"/>
          <w:bCs/>
          <w:color w:val="auto"/>
          <w:szCs w:val="21"/>
        </w:rPr>
        <w:t>）合同价格指以中标价格为依据，在供方全面履行合同义务后，需方应支付给供方的金额。</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5</w:t>
      </w:r>
      <w:r>
        <w:rPr>
          <w:rFonts w:hint="eastAsia" w:ascii="宋体" w:hAnsi="宋体" w:cs="宋体"/>
          <w:bCs/>
          <w:color w:val="auto"/>
          <w:szCs w:val="21"/>
        </w:rPr>
        <w:t>）技术资料是指合同货物及其相关的设计、制造、监造、检验、验收等文件（包括图纸、各种文字说明、标准）。</w:t>
      </w:r>
    </w:p>
    <w:p>
      <w:pPr>
        <w:snapToGrid w:val="0"/>
        <w:spacing w:line="400" w:lineRule="exact"/>
        <w:rPr>
          <w:rFonts w:ascii="宋体" w:hAnsi="宋体" w:cs="宋体"/>
          <w:bCs/>
          <w:color w:val="auto"/>
          <w:szCs w:val="21"/>
        </w:rPr>
      </w:pPr>
      <w:r>
        <w:rPr>
          <w:rFonts w:ascii="宋体" w:hAnsi="宋体" w:cs="宋体"/>
          <w:bCs/>
          <w:color w:val="auto"/>
          <w:szCs w:val="21"/>
        </w:rPr>
        <w:t xml:space="preserve">    2.2</w:t>
      </w:r>
      <w:r>
        <w:rPr>
          <w:rFonts w:hint="eastAsia" w:ascii="宋体" w:hAnsi="宋体" w:cs="宋体"/>
          <w:bCs/>
          <w:color w:val="auto"/>
          <w:szCs w:val="21"/>
        </w:rPr>
        <w:t>、货物内容</w:t>
      </w:r>
    </w:p>
    <w:p>
      <w:pPr>
        <w:snapToGrid w:val="0"/>
        <w:spacing w:line="400" w:lineRule="exact"/>
        <w:ind w:firstLine="420" w:firstLineChars="200"/>
        <w:rPr>
          <w:rFonts w:ascii="宋体" w:hAnsi="宋体" w:cs="宋体"/>
          <w:color w:val="auto"/>
          <w:szCs w:val="21"/>
        </w:rPr>
      </w:pPr>
      <w:r>
        <w:rPr>
          <w:rFonts w:hint="eastAsia" w:ascii="宋体" w:hAnsi="宋体" w:cs="宋体"/>
          <w:color w:val="auto"/>
          <w:szCs w:val="21"/>
        </w:rPr>
        <w:t>合同包括以下内容：货物名称、规格型号、技术参数、数量（单位）等内容。</w:t>
      </w:r>
    </w:p>
    <w:p>
      <w:pPr>
        <w:snapToGrid w:val="0"/>
        <w:spacing w:line="400" w:lineRule="exact"/>
        <w:rPr>
          <w:rFonts w:ascii="宋体" w:hAnsi="宋体" w:cs="宋体"/>
          <w:bCs/>
          <w:color w:val="auto"/>
          <w:szCs w:val="21"/>
        </w:rPr>
      </w:pPr>
      <w:r>
        <w:rPr>
          <w:rFonts w:ascii="宋体" w:hAnsi="宋体" w:cs="宋体"/>
          <w:bCs/>
          <w:color w:val="auto"/>
          <w:szCs w:val="21"/>
        </w:rPr>
        <w:t xml:space="preserve">    2.3</w:t>
      </w:r>
      <w:r>
        <w:rPr>
          <w:rFonts w:hint="eastAsia" w:ascii="宋体" w:hAnsi="宋体" w:cs="宋体"/>
          <w:bCs/>
          <w:color w:val="auto"/>
          <w:szCs w:val="21"/>
        </w:rPr>
        <w:t>、合同价格</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）合同价格即合同总价。</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）合同价格包括合同货物、技术资料、合同货物的税费、运杂费、保险费、包装费、装卸费及与货物有关的供方应纳的税费等，所有税费由乙方负担。</w:t>
      </w:r>
    </w:p>
    <w:p>
      <w:pPr>
        <w:snapToGrid w:val="0"/>
        <w:spacing w:line="400" w:lineRule="exact"/>
        <w:rPr>
          <w:rFonts w:ascii="宋体" w:hAnsi="宋体" w:cs="宋体"/>
          <w:bCs/>
          <w:color w:val="auto"/>
          <w:szCs w:val="21"/>
        </w:rPr>
      </w:pPr>
      <w:r>
        <w:rPr>
          <w:rFonts w:ascii="宋体" w:hAnsi="宋体" w:cs="宋体"/>
          <w:bCs/>
          <w:color w:val="auto"/>
          <w:szCs w:val="21"/>
        </w:rPr>
        <w:t xml:space="preserve">    2.4</w:t>
      </w:r>
      <w:r>
        <w:rPr>
          <w:rFonts w:hint="eastAsia" w:ascii="宋体" w:hAnsi="宋体" w:cs="宋体"/>
          <w:bCs/>
          <w:color w:val="auto"/>
          <w:szCs w:val="21"/>
        </w:rPr>
        <w:t>、转包或分包</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）本合同范围的货物，应由乙方直接供应，不得转让他人供应；</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）非经甲方书面同意，乙方不得将本合同范围的货物全部或部分分包给他人供应；</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3</w:t>
      </w:r>
      <w:r>
        <w:rPr>
          <w:rFonts w:hint="eastAsia" w:ascii="宋体" w:hAnsi="宋体" w:cs="宋体"/>
          <w:bCs/>
          <w:color w:val="auto"/>
          <w:szCs w:val="21"/>
        </w:rPr>
        <w:t>）如有转让和未经甲方同意的分包行为，甲方有权解除合同，履约保证金不予退还并追究乙方的违约责任。</w:t>
      </w:r>
    </w:p>
    <w:p>
      <w:pPr>
        <w:pStyle w:val="16"/>
        <w:spacing w:line="400" w:lineRule="exact"/>
        <w:rPr>
          <w:rFonts w:hAnsi="宋体" w:cs="宋体"/>
          <w:color w:val="auto"/>
        </w:rPr>
      </w:pPr>
      <w:r>
        <w:rPr>
          <w:rFonts w:hAnsi="宋体" w:cs="宋体"/>
          <w:bCs/>
          <w:color w:val="auto"/>
        </w:rPr>
        <w:t xml:space="preserve">    2.5</w:t>
      </w:r>
      <w:r>
        <w:rPr>
          <w:rFonts w:hint="eastAsia" w:hAnsi="宋体" w:cs="宋体"/>
          <w:bCs/>
          <w:color w:val="auto"/>
        </w:rPr>
        <w:t>、质量保证及售后服务</w:t>
      </w:r>
    </w:p>
    <w:p>
      <w:pPr>
        <w:pStyle w:val="16"/>
        <w:spacing w:line="400" w:lineRule="exact"/>
        <w:rPr>
          <w:rFonts w:hAnsi="宋体" w:cs="宋体"/>
          <w:color w:val="auto"/>
        </w:rPr>
      </w:pPr>
      <w:r>
        <w:rPr>
          <w:rFonts w:hint="eastAsia" w:hAnsi="宋体" w:cs="宋体"/>
          <w:color w:val="auto"/>
        </w:rPr>
        <w:t>（</w:t>
      </w:r>
      <w:r>
        <w:rPr>
          <w:rFonts w:hAnsi="宋体" w:cs="宋体"/>
          <w:color w:val="auto"/>
        </w:rPr>
        <w:t>1</w:t>
      </w:r>
      <w:r>
        <w:rPr>
          <w:rFonts w:hint="eastAsia" w:hAnsi="宋体" w:cs="宋体"/>
          <w:color w:val="auto"/>
        </w:rPr>
        <w:t>）乙方应按招标文件规定的货物性能、技术要求、质量标准向甲方提供未经使用的全新产品。</w:t>
      </w:r>
    </w:p>
    <w:p>
      <w:pPr>
        <w:pStyle w:val="16"/>
        <w:spacing w:line="400" w:lineRule="exact"/>
        <w:rPr>
          <w:rFonts w:hAnsi="宋体" w:cs="宋体"/>
          <w:color w:val="auto"/>
        </w:rPr>
      </w:pPr>
      <w:r>
        <w:rPr>
          <w:rFonts w:hint="eastAsia" w:hAnsi="宋体" w:cs="宋体"/>
          <w:color w:val="auto"/>
        </w:rPr>
        <w:t>（</w:t>
      </w:r>
      <w:r>
        <w:rPr>
          <w:rFonts w:hAnsi="宋体" w:cs="宋体"/>
          <w:color w:val="auto"/>
        </w:rPr>
        <w:t>2</w:t>
      </w:r>
      <w:r>
        <w:rPr>
          <w:rFonts w:hint="eastAsia" w:hAnsi="宋体" w:cs="宋体"/>
          <w:color w:val="auto"/>
        </w:rPr>
        <w:t>）乙方提供的货物在质保期内因货物本身的质量问题发生故障，乙方应负责免费更换。对达不到技术要求者，根据实际情况，经双方协商，可按以下办法处理：</w:t>
      </w:r>
    </w:p>
    <w:p>
      <w:pPr>
        <w:pStyle w:val="16"/>
        <w:spacing w:line="400" w:lineRule="exact"/>
        <w:ind w:firstLine="420" w:firstLineChars="200"/>
        <w:rPr>
          <w:rFonts w:hAnsi="宋体" w:cs="宋体"/>
          <w:color w:val="auto"/>
        </w:rPr>
      </w:pPr>
      <w:r>
        <w:rPr>
          <w:rFonts w:hAnsi="宋体" w:cs="宋体"/>
          <w:color w:val="auto"/>
        </w:rPr>
        <w:t>A</w:t>
      </w:r>
      <w:r>
        <w:rPr>
          <w:rFonts w:hint="eastAsia" w:hAnsi="宋体" w:cs="宋体"/>
          <w:color w:val="auto"/>
        </w:rPr>
        <w:t>、更换：由乙方承担所发生的全部费用。</w:t>
      </w:r>
    </w:p>
    <w:p>
      <w:pPr>
        <w:pStyle w:val="16"/>
        <w:spacing w:line="400" w:lineRule="exact"/>
        <w:ind w:firstLine="420" w:firstLineChars="200"/>
        <w:rPr>
          <w:rFonts w:hAnsi="宋体" w:cs="宋体"/>
          <w:color w:val="auto"/>
        </w:rPr>
      </w:pPr>
      <w:r>
        <w:rPr>
          <w:rFonts w:hAnsi="宋体" w:cs="宋体"/>
          <w:color w:val="auto"/>
        </w:rPr>
        <w:t>B</w:t>
      </w:r>
      <w:r>
        <w:rPr>
          <w:rFonts w:hint="eastAsia" w:hAnsi="宋体" w:cs="宋体"/>
          <w:color w:val="auto"/>
        </w:rPr>
        <w:t>、退货处理：乙方应退还甲方支付的合同款，同时应承担该货物的直接费用（运输、保险、检验、货款利息及银行手续费等）。</w:t>
      </w:r>
    </w:p>
    <w:p>
      <w:pPr>
        <w:pStyle w:val="16"/>
        <w:spacing w:line="400" w:lineRule="exact"/>
        <w:rPr>
          <w:rFonts w:hAnsi="宋体" w:cs="宋体"/>
          <w:color w:val="auto"/>
        </w:rPr>
      </w:pPr>
      <w:r>
        <w:rPr>
          <w:rFonts w:hint="eastAsia" w:hAnsi="宋体" w:cs="宋体"/>
          <w:color w:val="auto"/>
        </w:rPr>
        <w:t>（</w:t>
      </w:r>
      <w:r>
        <w:rPr>
          <w:rFonts w:hAnsi="宋体" w:cs="宋体"/>
          <w:color w:val="auto"/>
        </w:rPr>
        <w:t>3</w:t>
      </w:r>
      <w:r>
        <w:rPr>
          <w:rFonts w:hint="eastAsia" w:hAnsi="宋体" w:cs="宋体"/>
          <w:color w:val="auto"/>
        </w:rPr>
        <w:t>）如在使用过程中发生质量问题，乙方在接到甲方通知后在</w:t>
      </w:r>
      <w:r>
        <w:rPr>
          <w:rFonts w:hAnsi="宋体" w:cs="宋体"/>
          <w:color w:val="auto"/>
          <w:u w:val="single"/>
        </w:rPr>
        <w:t>X</w:t>
      </w:r>
      <w:r>
        <w:rPr>
          <w:rFonts w:hint="eastAsia" w:hAnsi="宋体" w:cs="宋体"/>
          <w:color w:val="auto"/>
        </w:rPr>
        <w:t>小时内到达甲方现场。</w:t>
      </w:r>
    </w:p>
    <w:p>
      <w:pPr>
        <w:pStyle w:val="16"/>
        <w:spacing w:line="400" w:lineRule="exact"/>
        <w:rPr>
          <w:rFonts w:hAnsi="宋体" w:cs="宋体"/>
          <w:color w:val="auto"/>
        </w:rPr>
      </w:pPr>
      <w:r>
        <w:rPr>
          <w:rFonts w:hint="eastAsia" w:hAnsi="宋体" w:cs="宋体"/>
          <w:color w:val="auto"/>
        </w:rPr>
        <w:t>（</w:t>
      </w:r>
      <w:r>
        <w:rPr>
          <w:rFonts w:hAnsi="宋体" w:cs="宋体"/>
          <w:color w:val="auto"/>
        </w:rPr>
        <w:t>4</w:t>
      </w:r>
      <w:r>
        <w:rPr>
          <w:rFonts w:hint="eastAsia" w:hAnsi="宋体" w:cs="宋体"/>
          <w:color w:val="auto"/>
        </w:rPr>
        <w:t>）在质保期内，乙方应对货物出现的质量及安全问题负责处理解决并承担一切费用。</w:t>
      </w:r>
    </w:p>
    <w:p>
      <w:pPr>
        <w:pStyle w:val="16"/>
        <w:spacing w:line="400" w:lineRule="exact"/>
        <w:rPr>
          <w:rFonts w:hAnsi="宋体" w:cs="宋体"/>
          <w:color w:val="auto"/>
        </w:rPr>
      </w:pPr>
      <w:r>
        <w:rPr>
          <w:rFonts w:hint="eastAsia" w:hAnsi="宋体" w:cs="宋体"/>
          <w:color w:val="auto"/>
        </w:rPr>
        <w:t>（</w:t>
      </w:r>
      <w:r>
        <w:rPr>
          <w:rFonts w:hAnsi="宋体" w:cs="宋体"/>
          <w:color w:val="auto"/>
        </w:rPr>
        <w:t>5</w:t>
      </w:r>
      <w:r>
        <w:rPr>
          <w:rFonts w:hint="eastAsia" w:hAnsi="宋体" w:cs="宋体"/>
          <w:color w:val="auto"/>
        </w:rPr>
        <w:t>）上述货物的免费保修期按照国家有关规定标准执行，终生维修，维修时只收部件成本费。</w:t>
      </w:r>
    </w:p>
    <w:p>
      <w:pPr>
        <w:snapToGrid w:val="0"/>
        <w:spacing w:line="400" w:lineRule="exact"/>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6</w:t>
      </w:r>
      <w:r>
        <w:rPr>
          <w:rFonts w:hint="eastAsia" w:ascii="宋体" w:hAnsi="宋体" w:cs="宋体"/>
          <w:bCs/>
          <w:color w:val="auto"/>
          <w:szCs w:val="21"/>
        </w:rPr>
        <w:t>）乙方提供的货物由原厂提供售后服务的，乙方必须提供原厂商出具的售后服务承诺函（原件）。</w:t>
      </w:r>
    </w:p>
    <w:p>
      <w:pPr>
        <w:snapToGrid w:val="0"/>
        <w:spacing w:line="400" w:lineRule="exact"/>
        <w:rPr>
          <w:rFonts w:ascii="宋体" w:hAnsi="宋体" w:cs="宋体"/>
          <w:bCs/>
          <w:color w:val="auto"/>
          <w:szCs w:val="21"/>
        </w:rPr>
      </w:pPr>
      <w:r>
        <w:rPr>
          <w:rFonts w:ascii="宋体" w:hAnsi="宋体" w:cs="宋体"/>
          <w:bCs/>
          <w:color w:val="auto"/>
          <w:szCs w:val="21"/>
        </w:rPr>
        <w:t xml:space="preserve">    2.6</w:t>
      </w:r>
      <w:r>
        <w:rPr>
          <w:rFonts w:hint="eastAsia" w:ascii="宋体" w:hAnsi="宋体" w:cs="宋体"/>
          <w:bCs/>
          <w:color w:val="auto"/>
          <w:szCs w:val="21"/>
        </w:rPr>
        <w:t>、付款</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）本合同使用货币币制为人民币。</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）付款方式及方法：按专用条款执行。</w:t>
      </w:r>
    </w:p>
    <w:p>
      <w:pPr>
        <w:snapToGrid w:val="0"/>
        <w:spacing w:line="400" w:lineRule="exact"/>
        <w:rPr>
          <w:rFonts w:ascii="宋体" w:hAnsi="宋体" w:cs="宋体"/>
          <w:bCs/>
          <w:color w:val="auto"/>
          <w:szCs w:val="21"/>
        </w:rPr>
      </w:pPr>
      <w:r>
        <w:rPr>
          <w:rFonts w:ascii="宋体" w:hAnsi="宋体" w:cs="宋体"/>
          <w:bCs/>
          <w:color w:val="auto"/>
          <w:szCs w:val="21"/>
        </w:rPr>
        <w:t xml:space="preserve">    2.7</w:t>
      </w:r>
      <w:r>
        <w:rPr>
          <w:rFonts w:hint="eastAsia" w:ascii="宋体" w:hAnsi="宋体" w:cs="宋体"/>
          <w:bCs/>
          <w:color w:val="auto"/>
          <w:szCs w:val="21"/>
        </w:rPr>
        <w:t>、检查验收</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）供方应随货物提供合格证和质量证明文件，如是国外进口的货物还须提供入关证明。</w:t>
      </w:r>
    </w:p>
    <w:p>
      <w:pPr>
        <w:snapToGrid w:val="0"/>
        <w:spacing w:line="400" w:lineRule="exact"/>
        <w:ind w:firstLine="210" w:firstLineChars="100"/>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）货物验收</w:t>
      </w:r>
    </w:p>
    <w:p>
      <w:pPr>
        <w:snapToGrid w:val="0"/>
        <w:spacing w:line="400" w:lineRule="exact"/>
        <w:rPr>
          <w:rFonts w:ascii="宋体" w:hAnsi="宋体" w:cs="宋体"/>
          <w:bCs/>
          <w:color w:val="auto"/>
          <w:szCs w:val="21"/>
        </w:rPr>
      </w:pPr>
      <w:r>
        <w:rPr>
          <w:rFonts w:hint="eastAsia" w:ascii="宋体" w:hAnsi="宋体" w:cs="宋体"/>
          <w:bCs/>
          <w:color w:val="auto"/>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ascii="宋体" w:hAnsi="宋体" w:cs="宋体"/>
          <w:bCs/>
          <w:color w:val="auto"/>
          <w:szCs w:val="21"/>
        </w:rPr>
      </w:pPr>
      <w:r>
        <w:rPr>
          <w:rFonts w:hint="eastAsia" w:ascii="宋体" w:hAnsi="宋体" w:cs="宋体"/>
          <w:bCs/>
          <w:color w:val="auto"/>
          <w:szCs w:val="21"/>
        </w:rPr>
        <w:t>（</w:t>
      </w:r>
      <w:r>
        <w:rPr>
          <w:rFonts w:ascii="宋体" w:hAnsi="宋体" w:cs="宋体"/>
          <w:bCs/>
          <w:color w:val="auto"/>
          <w:szCs w:val="21"/>
        </w:rPr>
        <w:t>3</w:t>
      </w:r>
      <w:r>
        <w:rPr>
          <w:rFonts w:hint="eastAsia" w:ascii="宋体" w:hAnsi="宋体" w:cs="宋体"/>
          <w:bCs/>
          <w:color w:val="auto"/>
          <w:szCs w:val="21"/>
        </w:rPr>
        <w:t>）货物验收报告应由需方、供方经办人签字，并加盖双方公章，以此作为支付凭据。</w:t>
      </w:r>
    </w:p>
    <w:p>
      <w:pPr>
        <w:snapToGrid w:val="0"/>
        <w:spacing w:line="400" w:lineRule="exact"/>
        <w:rPr>
          <w:rFonts w:ascii="宋体" w:hAnsi="宋体" w:cs="宋体"/>
          <w:bCs/>
          <w:color w:val="auto"/>
          <w:szCs w:val="21"/>
        </w:rPr>
      </w:pPr>
      <w:r>
        <w:rPr>
          <w:rFonts w:ascii="宋体" w:hAnsi="宋体" w:cs="宋体"/>
          <w:bCs/>
          <w:color w:val="auto"/>
          <w:szCs w:val="21"/>
        </w:rPr>
        <w:t xml:space="preserve">    2.8</w:t>
      </w:r>
      <w:r>
        <w:rPr>
          <w:rFonts w:hint="eastAsia" w:ascii="宋体" w:hAnsi="宋体" w:cs="宋体"/>
          <w:bCs/>
          <w:color w:val="auto"/>
          <w:szCs w:val="21"/>
        </w:rPr>
        <w:t>、索赔</w:t>
      </w:r>
    </w:p>
    <w:p>
      <w:pPr>
        <w:snapToGrid w:val="0"/>
        <w:spacing w:line="400" w:lineRule="exact"/>
        <w:ind w:firstLine="420" w:firstLineChars="200"/>
        <w:rPr>
          <w:rFonts w:ascii="宋体" w:hAnsi="宋体" w:cs="宋体"/>
          <w:bCs/>
          <w:color w:val="auto"/>
          <w:szCs w:val="21"/>
        </w:rPr>
      </w:pPr>
      <w:r>
        <w:rPr>
          <w:rFonts w:hint="eastAsia" w:ascii="宋体" w:hAnsi="宋体" w:cs="宋体"/>
          <w:bCs/>
          <w:color w:val="auto"/>
          <w:szCs w:val="21"/>
        </w:rPr>
        <w:t>供方所提供货物、工程或者服务不符合合同约定的，需方有权拒收货物、拒绝服务、解除合同，供方应赔偿需方所有损失。</w:t>
      </w:r>
    </w:p>
    <w:p>
      <w:pPr>
        <w:pStyle w:val="16"/>
        <w:spacing w:line="400" w:lineRule="exact"/>
        <w:rPr>
          <w:rFonts w:hAnsi="宋体" w:cs="宋体"/>
          <w:bCs/>
          <w:color w:val="auto"/>
        </w:rPr>
      </w:pPr>
      <w:r>
        <w:rPr>
          <w:rFonts w:hAnsi="宋体" w:cs="宋体"/>
          <w:bCs/>
          <w:color w:val="auto"/>
        </w:rPr>
        <w:t xml:space="preserve">    2.9</w:t>
      </w:r>
      <w:r>
        <w:rPr>
          <w:rFonts w:hint="eastAsia" w:hAnsi="宋体" w:cs="宋体"/>
          <w:bCs/>
          <w:color w:val="auto"/>
        </w:rPr>
        <w:t>、知识产权</w:t>
      </w:r>
    </w:p>
    <w:p>
      <w:pPr>
        <w:snapToGrid w:val="0"/>
        <w:spacing w:line="400" w:lineRule="exact"/>
        <w:rPr>
          <w:rFonts w:ascii="宋体" w:hAnsi="宋体" w:cs="宋体"/>
          <w:bCs/>
          <w:color w:val="auto"/>
          <w:szCs w:val="21"/>
        </w:rPr>
      </w:pPr>
      <w:r>
        <w:rPr>
          <w:rFonts w:hint="eastAsia" w:ascii="宋体" w:hAnsi="宋体" w:cs="宋体"/>
          <w:bCs/>
          <w:color w:val="auto"/>
          <w:szCs w:val="21"/>
        </w:rPr>
        <w:t>乙方应保证所提供的货物或其任何一部分均不会侵犯任何第三方的知识产权，如若出现侵权行为，由乙方付全部责任。</w:t>
      </w:r>
    </w:p>
    <w:p>
      <w:pPr>
        <w:autoSpaceDE w:val="0"/>
        <w:autoSpaceDN w:val="0"/>
        <w:spacing w:line="400" w:lineRule="exact"/>
        <w:rPr>
          <w:rFonts w:ascii="宋体" w:hAnsi="宋体" w:cs="宋体"/>
          <w:color w:val="auto"/>
          <w:szCs w:val="21"/>
          <w:lang w:val="zh-CN"/>
        </w:rPr>
      </w:pPr>
      <w:r>
        <w:rPr>
          <w:rFonts w:ascii="宋体" w:hAnsi="宋体" w:cs="宋体"/>
          <w:bCs/>
          <w:color w:val="auto"/>
        </w:rPr>
        <w:t xml:space="preserve">    2.10</w:t>
      </w:r>
      <w:r>
        <w:rPr>
          <w:rFonts w:hint="eastAsia" w:ascii="宋体" w:hAnsi="宋体" w:cs="宋体"/>
          <w:b/>
          <w:color w:val="auto"/>
          <w:szCs w:val="21"/>
          <w:lang w:val="zh-CN"/>
        </w:rPr>
        <w:t>、人员培训：</w:t>
      </w:r>
      <w:r>
        <w:rPr>
          <w:rFonts w:hint="eastAsia" w:ascii="宋体" w:hAnsi="宋体" w:cs="宋体"/>
          <w:color w:val="auto"/>
          <w:szCs w:val="21"/>
          <w:lang w:val="zh-CN"/>
        </w:rPr>
        <w:t>供方免费对需方人员进行技术培训，直到需方人员熟练操作或掌握为准。</w:t>
      </w:r>
    </w:p>
    <w:p>
      <w:pPr>
        <w:autoSpaceDE w:val="0"/>
        <w:autoSpaceDN w:val="0"/>
        <w:spacing w:line="400" w:lineRule="exact"/>
        <w:rPr>
          <w:rFonts w:ascii="宋体" w:hAnsi="宋体" w:cs="宋体"/>
          <w:color w:val="auto"/>
          <w:szCs w:val="21"/>
          <w:u w:val="single"/>
          <w:lang w:val="zh-CN"/>
        </w:rPr>
      </w:pPr>
      <w:r>
        <w:rPr>
          <w:rFonts w:hint="eastAsia" w:ascii="宋体" w:hAnsi="宋体" w:cs="宋体"/>
          <w:color w:val="auto"/>
          <w:szCs w:val="21"/>
          <w:lang w:val="zh-CN"/>
        </w:rPr>
        <w:t>培训地点：；培训时间：；</w:t>
      </w:r>
    </w:p>
    <w:p>
      <w:pPr>
        <w:autoSpaceDE w:val="0"/>
        <w:autoSpaceDN w:val="0"/>
        <w:spacing w:line="400" w:lineRule="exact"/>
        <w:rPr>
          <w:rFonts w:ascii="宋体" w:hAnsi="宋体" w:cs="宋体"/>
          <w:color w:val="auto"/>
          <w:szCs w:val="21"/>
          <w:lang w:val="zh-CN"/>
        </w:rPr>
      </w:pPr>
      <w:r>
        <w:rPr>
          <w:rFonts w:hint="eastAsia" w:ascii="宋体" w:hAnsi="宋体" w:cs="宋体"/>
          <w:color w:val="auto"/>
          <w:szCs w:val="21"/>
          <w:lang w:val="zh-CN"/>
        </w:rPr>
        <w:t>培训方式：；</w:t>
      </w:r>
    </w:p>
    <w:p>
      <w:pPr>
        <w:autoSpaceDE w:val="0"/>
        <w:autoSpaceDN w:val="0"/>
        <w:spacing w:line="400" w:lineRule="exact"/>
        <w:rPr>
          <w:rFonts w:ascii="宋体" w:hAnsi="宋体" w:cs="宋体"/>
          <w:vanish/>
          <w:color w:val="auto"/>
          <w:szCs w:val="21"/>
          <w:lang w:val="zh-CN"/>
        </w:rPr>
      </w:pPr>
    </w:p>
    <w:p>
      <w:pPr>
        <w:snapToGrid w:val="0"/>
        <w:spacing w:line="400" w:lineRule="exact"/>
        <w:rPr>
          <w:rFonts w:ascii="宋体" w:hAnsi="宋体" w:cs="宋体"/>
          <w:bCs/>
          <w:color w:val="auto"/>
          <w:szCs w:val="21"/>
        </w:rPr>
      </w:pPr>
      <w:r>
        <w:rPr>
          <w:rFonts w:ascii="宋体" w:hAnsi="宋体" w:cs="宋体"/>
          <w:bCs/>
          <w:color w:val="auto"/>
          <w:szCs w:val="21"/>
        </w:rPr>
        <w:t xml:space="preserve">    2.11</w:t>
      </w:r>
      <w:r>
        <w:rPr>
          <w:rFonts w:hint="eastAsia" w:ascii="宋体" w:hAnsi="宋体" w:cs="宋体"/>
          <w:bCs/>
          <w:color w:val="auto"/>
          <w:szCs w:val="21"/>
        </w:rPr>
        <w:t>、违约责任</w:t>
      </w:r>
    </w:p>
    <w:p>
      <w:pPr>
        <w:snapToGrid w:val="0"/>
        <w:spacing w:line="400" w:lineRule="exact"/>
        <w:ind w:firstLine="420" w:firstLineChars="200"/>
        <w:rPr>
          <w:rFonts w:ascii="宋体" w:hAnsi="宋体" w:cs="宋体"/>
          <w:bCs/>
          <w:color w:val="auto"/>
          <w:szCs w:val="21"/>
        </w:rPr>
      </w:pPr>
      <w:r>
        <w:rPr>
          <w:rFonts w:hint="eastAsia" w:ascii="宋体" w:hAnsi="宋体" w:cs="宋体"/>
          <w:bCs/>
          <w:color w:val="auto"/>
          <w:szCs w:val="21"/>
        </w:rPr>
        <w:t>按专用条款及招标文件的其他有关约定执行。专用条款及招标文件约定不明或未约定的，按照《中华人民共和国合同法》、《中华人民共和国政府采购法》的有关规定执行。</w:t>
      </w:r>
    </w:p>
    <w:p>
      <w:pPr>
        <w:pStyle w:val="4"/>
        <w:numPr>
          <w:ilvl w:val="0"/>
          <w:numId w:val="0"/>
        </w:numPr>
        <w:spacing w:line="400" w:lineRule="exact"/>
        <w:rPr>
          <w:rFonts w:ascii="宋体" w:hAnsi="宋体" w:eastAsia="宋体" w:cs="宋体"/>
          <w:color w:val="auto"/>
          <w:sz w:val="28"/>
          <w:szCs w:val="28"/>
        </w:rPr>
      </w:pPr>
      <w:bookmarkStart w:id="128" w:name="_Toc13625"/>
      <w:bookmarkStart w:id="129" w:name="_Toc15325"/>
      <w:bookmarkStart w:id="130" w:name="_Toc421284762"/>
      <w:bookmarkStart w:id="131" w:name="_Toc17461"/>
      <w:bookmarkStart w:id="132" w:name="_Toc17676"/>
      <w:bookmarkStart w:id="133" w:name="_Toc18962"/>
      <w:bookmarkStart w:id="134" w:name="_Toc488422015"/>
      <w:bookmarkStart w:id="135" w:name="_Toc1746"/>
      <w:bookmarkStart w:id="136" w:name="_Toc488422614"/>
      <w:bookmarkStart w:id="137" w:name="_Toc5009"/>
      <w:bookmarkStart w:id="138" w:name="_Toc24549"/>
    </w:p>
    <w:p>
      <w:pPr>
        <w:rPr>
          <w:color w:val="auto"/>
        </w:rPr>
      </w:pPr>
    </w:p>
    <w:p>
      <w:pPr>
        <w:pStyle w:val="4"/>
        <w:numPr>
          <w:ilvl w:val="0"/>
          <w:numId w:val="0"/>
        </w:numPr>
        <w:spacing w:line="300" w:lineRule="exact"/>
        <w:jc w:val="center"/>
        <w:rPr>
          <w:rFonts w:ascii="宋体" w:hAnsi="宋体" w:eastAsia="宋体"/>
          <w:color w:val="auto"/>
          <w:sz w:val="28"/>
          <w:szCs w:val="28"/>
        </w:rPr>
      </w:pPr>
      <w:r>
        <w:rPr>
          <w:rFonts w:ascii="宋体" w:hAnsi="宋体" w:eastAsia="宋体" w:cs="宋体"/>
          <w:color w:val="auto"/>
          <w:sz w:val="28"/>
          <w:szCs w:val="28"/>
        </w:rPr>
        <w:t>3</w:t>
      </w:r>
      <w:r>
        <w:rPr>
          <w:rFonts w:hint="eastAsia" w:ascii="宋体" w:hAnsi="宋体" w:eastAsia="宋体" w:cs="宋体"/>
          <w:color w:val="auto"/>
          <w:sz w:val="28"/>
          <w:szCs w:val="28"/>
        </w:rPr>
        <w:t>．</w:t>
      </w:r>
      <w:bookmarkEnd w:id="128"/>
      <w:bookmarkEnd w:id="129"/>
      <w:bookmarkEnd w:id="130"/>
      <w:bookmarkEnd w:id="131"/>
      <w:bookmarkEnd w:id="132"/>
      <w:r>
        <w:rPr>
          <w:rFonts w:hint="eastAsia" w:ascii="宋体" w:hAnsi="宋体" w:eastAsia="宋体"/>
          <w:color w:val="auto"/>
          <w:sz w:val="28"/>
          <w:szCs w:val="28"/>
        </w:rPr>
        <w:t>合同专用</w:t>
      </w:r>
    </w:p>
    <w:p>
      <w:pPr>
        <w:pStyle w:val="4"/>
        <w:numPr>
          <w:ilvl w:val="0"/>
          <w:numId w:val="0"/>
        </w:numPr>
        <w:spacing w:line="300" w:lineRule="exact"/>
        <w:jc w:val="center"/>
        <w:rPr>
          <w:rFonts w:ascii="宋体" w:hAnsi="宋体" w:eastAsia="宋体"/>
          <w:color w:val="auto"/>
          <w:sz w:val="28"/>
          <w:szCs w:val="28"/>
        </w:rPr>
      </w:pPr>
      <w:r>
        <w:rPr>
          <w:rFonts w:hint="eastAsia" w:ascii="宋体" w:hAnsi="宋体" w:eastAsia="宋体"/>
          <w:color w:val="auto"/>
          <w:sz w:val="28"/>
          <w:szCs w:val="28"/>
        </w:rPr>
        <w:t>条款（特别约定条款）</w:t>
      </w:r>
      <w:bookmarkEnd w:id="133"/>
      <w:bookmarkEnd w:id="134"/>
      <w:bookmarkEnd w:id="135"/>
      <w:bookmarkEnd w:id="136"/>
      <w:bookmarkEnd w:id="137"/>
      <w:bookmarkEnd w:id="138"/>
    </w:p>
    <w:p>
      <w:pPr>
        <w:spacing w:line="300" w:lineRule="exact"/>
        <w:jc w:val="center"/>
        <w:rPr>
          <w:rFonts w:ascii="宋体" w:hAnsi="宋体"/>
          <w:color w:val="auto"/>
          <w:szCs w:val="21"/>
        </w:rPr>
      </w:pPr>
      <w:r>
        <w:rPr>
          <w:rFonts w:hint="eastAsia" w:ascii="宋体" w:hAnsi="宋体"/>
          <w:b/>
          <w:color w:val="auto"/>
          <w:szCs w:val="21"/>
        </w:rPr>
        <w:t>（注：可结合具体招标项目进行更明确的约定）</w:t>
      </w:r>
    </w:p>
    <w:p>
      <w:pPr>
        <w:spacing w:line="300" w:lineRule="exact"/>
        <w:rPr>
          <w:rFonts w:ascii="宋体" w:hAnsi="宋体"/>
          <w:b/>
          <w:color w:val="auto"/>
          <w:szCs w:val="21"/>
        </w:rPr>
      </w:pPr>
    </w:p>
    <w:p>
      <w:pPr>
        <w:spacing w:line="300" w:lineRule="exact"/>
        <w:jc w:val="center"/>
        <w:rPr>
          <w:rFonts w:ascii="宋体" w:hAnsi="宋体"/>
          <w:b/>
          <w:color w:val="auto"/>
          <w:sz w:val="24"/>
        </w:rPr>
      </w:pPr>
      <w:r>
        <w:rPr>
          <w:rFonts w:hint="eastAsia" w:ascii="宋体" w:hAnsi="宋体"/>
          <w:b/>
          <w:color w:val="auto"/>
          <w:sz w:val="24"/>
        </w:rPr>
        <w:t>温县政府集中采购合同</w:t>
      </w:r>
    </w:p>
    <w:p>
      <w:pPr>
        <w:spacing w:line="300" w:lineRule="exact"/>
        <w:jc w:val="center"/>
        <w:rPr>
          <w:rFonts w:ascii="宋体" w:hAnsi="宋体"/>
          <w:b/>
          <w:color w:val="auto"/>
          <w:szCs w:val="21"/>
        </w:rPr>
      </w:pPr>
    </w:p>
    <w:p>
      <w:pPr>
        <w:spacing w:line="500" w:lineRule="exact"/>
        <w:rPr>
          <w:rFonts w:ascii="宋体" w:hAnsi="宋体" w:cs="宋体"/>
          <w:color w:val="auto"/>
          <w:szCs w:val="21"/>
          <w:u w:val="single"/>
          <w:lang w:val="zh-CN"/>
        </w:rPr>
      </w:pPr>
      <w:r>
        <w:rPr>
          <w:rFonts w:hint="eastAsia" w:ascii="宋体" w:hAnsi="宋体" w:cs="宋体"/>
          <w:color w:val="auto"/>
          <w:szCs w:val="21"/>
          <w:lang w:val="zh-CN"/>
        </w:rPr>
        <w:t>合同编号：</w:t>
      </w:r>
    </w:p>
    <w:p>
      <w:pPr>
        <w:spacing w:line="500" w:lineRule="exact"/>
        <w:rPr>
          <w:rFonts w:ascii="宋体" w:hAnsi="宋体" w:cs="宋体"/>
          <w:color w:val="auto"/>
          <w:szCs w:val="21"/>
          <w:u w:val="single"/>
          <w:lang w:val="zh-CN"/>
        </w:rPr>
      </w:pPr>
      <w:r>
        <w:rPr>
          <w:rFonts w:hint="eastAsia" w:ascii="宋体" w:hAnsi="宋体" w:cs="宋体"/>
          <w:color w:val="auto"/>
          <w:szCs w:val="21"/>
          <w:lang w:val="zh-CN"/>
        </w:rPr>
        <w:t>需方（甲方）</w:t>
      </w:r>
      <w:r>
        <w:rPr>
          <w:rFonts w:hint="eastAsia" w:ascii="宋体" w:hAnsi="宋体" w:cs="宋体"/>
          <w:color w:val="auto"/>
          <w:szCs w:val="21"/>
          <w:u w:val="thick"/>
          <w:lang w:val="zh-CN"/>
        </w:rPr>
        <w:t xml:space="preserve">（采购人全称）    </w:t>
      </w:r>
      <w:r>
        <w:rPr>
          <w:rFonts w:hint="eastAsia" w:ascii="宋体" w:hAnsi="宋体" w:cs="宋体"/>
          <w:color w:val="auto"/>
          <w:szCs w:val="21"/>
          <w:lang w:val="zh-CN"/>
        </w:rPr>
        <w:t>：</w:t>
      </w:r>
    </w:p>
    <w:p>
      <w:pPr>
        <w:spacing w:line="500" w:lineRule="exact"/>
        <w:rPr>
          <w:rFonts w:ascii="宋体" w:hAnsi="宋体" w:cs="宋体"/>
          <w:color w:val="auto"/>
          <w:szCs w:val="21"/>
          <w:u w:val="single"/>
          <w:lang w:val="zh-CN"/>
        </w:rPr>
      </w:pPr>
      <w:r>
        <w:rPr>
          <w:rFonts w:hint="eastAsia" w:ascii="宋体" w:hAnsi="宋体" w:cs="宋体"/>
          <w:color w:val="auto"/>
          <w:szCs w:val="21"/>
          <w:lang w:val="zh-CN"/>
        </w:rPr>
        <w:t>供方（乙方）</w:t>
      </w:r>
      <w:r>
        <w:rPr>
          <w:rFonts w:hint="eastAsia" w:ascii="宋体" w:hAnsi="宋体" w:cs="宋体"/>
          <w:color w:val="auto"/>
          <w:szCs w:val="21"/>
          <w:u w:val="thick"/>
          <w:lang w:val="zh-CN"/>
        </w:rPr>
        <w:t>（中标供应商全称）</w:t>
      </w:r>
      <w:r>
        <w:rPr>
          <w:rFonts w:hint="eastAsia" w:ascii="宋体" w:hAnsi="宋体" w:cs="宋体"/>
          <w:color w:val="auto"/>
          <w:szCs w:val="21"/>
          <w:lang w:val="zh-CN"/>
        </w:rPr>
        <w:t>：</w:t>
      </w:r>
    </w:p>
    <w:p>
      <w:pPr>
        <w:spacing w:line="500" w:lineRule="exact"/>
        <w:rPr>
          <w:rFonts w:ascii="宋体" w:hAnsi="宋体" w:cs="宋体"/>
          <w:color w:val="auto"/>
          <w:szCs w:val="21"/>
          <w:lang w:val="zh-CN"/>
        </w:rPr>
      </w:pPr>
      <w:r>
        <w:rPr>
          <w:rFonts w:hint="eastAsia" w:ascii="宋体" w:hAnsi="宋体" w:cs="宋体"/>
          <w:color w:val="auto"/>
          <w:szCs w:val="21"/>
          <w:lang w:val="zh-CN"/>
        </w:rPr>
        <w:t>供方持签发的中标</w:t>
      </w:r>
      <w:r>
        <w:rPr>
          <w:rFonts w:ascii="宋体" w:hAnsi="宋体" w:cs="宋体"/>
          <w:color w:val="auto"/>
          <w:szCs w:val="21"/>
          <w:lang w:val="zh-CN"/>
        </w:rPr>
        <w:t>/</w:t>
      </w:r>
      <w:r>
        <w:rPr>
          <w:rFonts w:hint="eastAsia" w:ascii="宋体" w:hAnsi="宋体" w:cs="宋体"/>
          <w:color w:val="auto"/>
          <w:szCs w:val="21"/>
          <w:lang w:val="zh-CN"/>
        </w:rPr>
        <w:t>成交通知书，根据招标文件、供方的投标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ascii="宋体" w:hAnsi="宋体" w:cs="宋体"/>
          <w:color w:val="auto"/>
          <w:szCs w:val="21"/>
          <w:lang w:val="zh-CN"/>
        </w:rPr>
        <w:t>]</w:t>
      </w:r>
      <w:r>
        <w:rPr>
          <w:rFonts w:hint="eastAsia" w:ascii="宋体" w:hAnsi="宋体" w:cs="宋体"/>
          <w:color w:val="auto"/>
          <w:szCs w:val="21"/>
          <w:lang w:val="zh-CN"/>
        </w:rPr>
        <w:t>，按照《政府采购法》、《合同法》等有关法律、法规的规定，供需双方经协商一致，达成以下合同专用条款：</w:t>
      </w:r>
    </w:p>
    <w:p>
      <w:pPr>
        <w:spacing w:line="500" w:lineRule="exact"/>
        <w:rPr>
          <w:rFonts w:ascii="宋体" w:hAnsi="宋体" w:cs="宋体"/>
          <w:color w:val="auto"/>
          <w:szCs w:val="21"/>
          <w:lang w:val="zh-CN"/>
        </w:rPr>
      </w:pPr>
      <w:r>
        <w:rPr>
          <w:rFonts w:hint="eastAsia" w:ascii="宋体" w:hAnsi="宋体" w:cs="宋体"/>
          <w:b/>
          <w:color w:val="auto"/>
          <w:szCs w:val="21"/>
          <w:lang w:val="zh-CN"/>
        </w:rPr>
        <w:t>一、本合同名称</w:t>
      </w:r>
      <w:r>
        <w:rPr>
          <w:rFonts w:hint="eastAsia" w:ascii="宋体" w:hAnsi="宋体" w:cs="宋体"/>
          <w:color w:val="auto"/>
          <w:szCs w:val="21"/>
          <w:lang w:val="zh-CN"/>
        </w:rPr>
        <w:t>：</w:t>
      </w:r>
      <w:r>
        <w:rPr>
          <w:rFonts w:hint="eastAsia" w:ascii="宋体" w:hAnsi="宋体" w:cs="宋体"/>
          <w:color w:val="auto"/>
          <w:szCs w:val="21"/>
          <w:u w:val="single"/>
        </w:rPr>
        <w:t xml:space="preserve">                   </w:t>
      </w:r>
      <w:r>
        <w:rPr>
          <w:rFonts w:hint="eastAsia" w:ascii="宋体" w:hAnsi="宋体" w:cs="宋体"/>
          <w:color w:val="auto"/>
          <w:szCs w:val="21"/>
          <w:lang w:val="zh-CN"/>
        </w:rPr>
        <w:t>。</w:t>
      </w:r>
    </w:p>
    <w:p>
      <w:pPr>
        <w:spacing w:line="500" w:lineRule="exact"/>
        <w:rPr>
          <w:rFonts w:ascii="宋体" w:hAnsi="宋体" w:cs="宋体"/>
          <w:color w:val="auto"/>
          <w:szCs w:val="21"/>
          <w:lang w:val="zh-CN"/>
        </w:rPr>
      </w:pPr>
      <w:r>
        <w:rPr>
          <w:rFonts w:hint="eastAsia" w:ascii="宋体" w:hAnsi="宋体" w:cs="宋体"/>
          <w:b/>
          <w:color w:val="auto"/>
          <w:szCs w:val="21"/>
          <w:lang w:val="zh-CN"/>
        </w:rPr>
        <w:t>二、本合同总价</w:t>
      </w:r>
      <w:r>
        <w:rPr>
          <w:rFonts w:hint="eastAsia" w:ascii="宋体" w:hAnsi="宋体" w:cs="宋体"/>
          <w:color w:val="auto"/>
          <w:szCs w:val="21"/>
          <w:lang w:val="zh-CN"/>
        </w:rPr>
        <w:t>：元（人民币）（大写：元）。供货范围、技术规格、及分项价格如下：单位：人民币元</w:t>
      </w:r>
    </w:p>
    <w:tbl>
      <w:tblPr>
        <w:tblStyle w:val="29"/>
        <w:tblW w:w="9180" w:type="dxa"/>
        <w:jc w:val="center"/>
        <w:tblLayout w:type="fixed"/>
        <w:tblCellMar>
          <w:top w:w="0" w:type="dxa"/>
          <w:left w:w="108" w:type="dxa"/>
          <w:bottom w:w="0" w:type="dxa"/>
          <w:right w:w="108" w:type="dxa"/>
        </w:tblCellMar>
      </w:tblPr>
      <w:tblGrid>
        <w:gridCol w:w="873"/>
        <w:gridCol w:w="1196"/>
        <w:gridCol w:w="2233"/>
        <w:gridCol w:w="543"/>
        <w:gridCol w:w="709"/>
        <w:gridCol w:w="734"/>
        <w:gridCol w:w="723"/>
        <w:gridCol w:w="1031"/>
        <w:gridCol w:w="1112"/>
        <w:gridCol w:w="26"/>
      </w:tblGrid>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cs="宋体"/>
                <w:color w:val="auto"/>
                <w:szCs w:val="21"/>
                <w:lang w:val="zh-CN"/>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cs="宋体"/>
                <w:color w:val="auto"/>
                <w:szCs w:val="21"/>
                <w:lang w:val="zh-CN"/>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1196"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223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54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709"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734"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723" w:type="dxa"/>
            <w:tcBorders>
              <w:top w:val="single" w:color="auto" w:sz="6" w:space="0"/>
              <w:left w:val="single" w:color="auto" w:sz="6" w:space="0"/>
              <w:bottom w:val="single" w:color="auto" w:sz="6" w:space="0"/>
              <w:right w:val="single" w:color="auto" w:sz="6" w:space="0"/>
            </w:tcBorders>
            <w:vAlign w:val="center"/>
          </w:tcPr>
          <w:p>
            <w:pPr>
              <w:spacing w:line="500" w:lineRule="exact"/>
              <w:rPr>
                <w:rFonts w:ascii="宋体" w:hAnsi="宋体"/>
                <w:color w:val="auto"/>
                <w:szCs w:val="21"/>
              </w:rPr>
            </w:pPr>
          </w:p>
        </w:tc>
        <w:tc>
          <w:tcPr>
            <w:tcW w:w="1031" w:type="dxa"/>
            <w:tcBorders>
              <w:top w:val="single" w:color="auto" w:sz="6" w:space="0"/>
              <w:left w:val="single" w:color="auto" w:sz="6" w:space="0"/>
              <w:bottom w:val="single" w:color="auto" w:sz="6" w:space="0"/>
              <w:right w:val="single" w:color="auto" w:sz="4" w:space="0"/>
            </w:tcBorders>
            <w:vAlign w:val="center"/>
          </w:tcPr>
          <w:p>
            <w:pPr>
              <w:spacing w:line="500" w:lineRule="exact"/>
              <w:rPr>
                <w:rFonts w:ascii="宋体" w:hAnsi="宋体"/>
                <w:color w:val="auto"/>
                <w:szCs w:val="21"/>
              </w:rPr>
            </w:pPr>
          </w:p>
        </w:tc>
        <w:tc>
          <w:tcPr>
            <w:tcW w:w="1112" w:type="dxa"/>
            <w:tcBorders>
              <w:top w:val="single" w:color="auto" w:sz="6" w:space="0"/>
              <w:left w:val="single" w:color="auto" w:sz="4" w:space="0"/>
              <w:bottom w:val="single" w:color="auto" w:sz="6" w:space="0"/>
              <w:right w:val="single" w:color="auto" w:sz="6" w:space="0"/>
            </w:tcBorders>
            <w:vAlign w:val="center"/>
          </w:tcPr>
          <w:p>
            <w:pPr>
              <w:spacing w:line="500" w:lineRule="exact"/>
              <w:rPr>
                <w:rFonts w:ascii="宋体" w:hAnsi="宋体"/>
                <w:color w:val="auto"/>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color w:val="auto"/>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color w:val="auto"/>
                <w:szCs w:val="21"/>
              </w:rPr>
            </w:pPr>
          </w:p>
        </w:tc>
      </w:tr>
      <w:tr>
        <w:tblPrEx>
          <w:tblCellMar>
            <w:top w:w="0" w:type="dxa"/>
            <w:left w:w="108" w:type="dxa"/>
            <w:bottom w:w="0" w:type="dxa"/>
            <w:right w:w="108" w:type="dxa"/>
          </w:tblCellMar>
        </w:tblPrEx>
        <w:trPr>
          <w:gridAfter w:val="1"/>
          <w:wAfter w:w="26" w:type="dxa"/>
          <w:trHeight w:val="599" w:hRule="atLeast"/>
          <w:jc w:val="center"/>
        </w:trPr>
        <w:tc>
          <w:tcPr>
            <w:tcW w:w="87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1196"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223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54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09"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34"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723" w:type="dxa"/>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1031" w:type="dxa"/>
            <w:tcBorders>
              <w:top w:val="single" w:color="auto" w:sz="6" w:space="0"/>
              <w:left w:val="single" w:color="auto" w:sz="6" w:space="0"/>
              <w:bottom w:val="single" w:color="auto" w:sz="6" w:space="0"/>
              <w:right w:val="single" w:color="auto" w:sz="4" w:space="0"/>
            </w:tcBorders>
          </w:tcPr>
          <w:p>
            <w:pPr>
              <w:spacing w:line="500" w:lineRule="exact"/>
              <w:rPr>
                <w:rFonts w:ascii="宋体" w:hAnsi="宋体"/>
                <w:color w:val="auto"/>
                <w:szCs w:val="21"/>
              </w:rPr>
            </w:pPr>
          </w:p>
        </w:tc>
        <w:tc>
          <w:tcPr>
            <w:tcW w:w="1112" w:type="dxa"/>
            <w:tcBorders>
              <w:top w:val="single" w:color="auto" w:sz="6" w:space="0"/>
              <w:left w:val="single" w:color="auto" w:sz="4" w:space="0"/>
              <w:bottom w:val="single" w:color="auto" w:sz="6" w:space="0"/>
              <w:right w:val="single" w:color="auto" w:sz="6" w:space="0"/>
            </w:tcBorders>
          </w:tcPr>
          <w:p>
            <w:pPr>
              <w:spacing w:line="500" w:lineRule="exact"/>
              <w:rPr>
                <w:rFonts w:ascii="宋体" w:hAnsi="宋体"/>
                <w:color w:val="auto"/>
                <w:szCs w:val="21"/>
              </w:rPr>
            </w:pPr>
          </w:p>
        </w:tc>
      </w:tr>
      <w:tr>
        <w:tblPrEx>
          <w:tblCellMar>
            <w:top w:w="0" w:type="dxa"/>
            <w:left w:w="108" w:type="dxa"/>
            <w:bottom w:w="0" w:type="dxa"/>
            <w:right w:w="108" w:type="dxa"/>
          </w:tblCellMar>
        </w:tblPrEx>
        <w:trPr>
          <w:trHeight w:val="618" w:hRule="atLeast"/>
          <w:jc w:val="center"/>
        </w:trPr>
        <w:tc>
          <w:tcPr>
            <w:tcW w:w="873" w:type="dxa"/>
            <w:vMerge w:val="restart"/>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color w:val="auto"/>
                <w:szCs w:val="21"/>
                <w:lang w:val="zh-CN"/>
              </w:rPr>
            </w:pPr>
            <w:r>
              <w:rPr>
                <w:rFonts w:hint="eastAsia" w:ascii="宋体" w:hAnsi="宋体" w:cs="宋体"/>
                <w:color w:val="auto"/>
                <w:szCs w:val="21"/>
                <w:lang w:val="zh-CN"/>
              </w:rPr>
              <w:t>总价（人民币）</w:t>
            </w: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cs="宋体"/>
                <w:color w:val="auto"/>
                <w:szCs w:val="21"/>
                <w:lang w:val="zh-CN"/>
              </w:rPr>
            </w:pPr>
            <w:r>
              <w:rPr>
                <w:rFonts w:hint="eastAsia" w:ascii="宋体" w:hAnsi="宋体" w:cs="宋体"/>
                <w:color w:val="auto"/>
                <w:szCs w:val="21"/>
                <w:lang w:val="zh-CN"/>
              </w:rPr>
              <w:t>小写：</w:t>
            </w:r>
          </w:p>
        </w:tc>
      </w:tr>
      <w:tr>
        <w:tblPrEx>
          <w:tblCellMar>
            <w:top w:w="0" w:type="dxa"/>
            <w:left w:w="108" w:type="dxa"/>
            <w:bottom w:w="0" w:type="dxa"/>
            <w:right w:w="108" w:type="dxa"/>
          </w:tblCellMar>
        </w:tblPrEx>
        <w:trPr>
          <w:trHeight w:val="1156" w:hRule="atLeast"/>
          <w:jc w:val="center"/>
        </w:trPr>
        <w:tc>
          <w:tcPr>
            <w:tcW w:w="873" w:type="dxa"/>
            <w:vMerge w:val="continue"/>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p>
        </w:tc>
        <w:tc>
          <w:tcPr>
            <w:tcW w:w="8307" w:type="dxa"/>
            <w:gridSpan w:val="9"/>
            <w:tcBorders>
              <w:top w:val="single" w:color="auto" w:sz="6" w:space="0"/>
              <w:left w:val="single" w:color="auto" w:sz="6" w:space="0"/>
              <w:bottom w:val="single" w:color="auto" w:sz="6" w:space="0"/>
              <w:right w:val="single" w:color="auto" w:sz="6" w:space="0"/>
            </w:tcBorders>
          </w:tcPr>
          <w:p>
            <w:pPr>
              <w:spacing w:line="500" w:lineRule="exact"/>
              <w:rPr>
                <w:rFonts w:ascii="宋体" w:hAnsi="宋体"/>
                <w:color w:val="auto"/>
                <w:szCs w:val="21"/>
              </w:rPr>
            </w:pPr>
            <w:r>
              <w:rPr>
                <w:rFonts w:hint="eastAsia" w:ascii="宋体" w:hAnsi="宋体" w:cs="宋体"/>
                <w:color w:val="auto"/>
                <w:szCs w:val="21"/>
                <w:lang w:val="zh-CN"/>
              </w:rPr>
              <w:t>大写：</w:t>
            </w:r>
            <w:r>
              <w:rPr>
                <w:rFonts w:hint="eastAsia" w:ascii="宋体" w:hAnsi="宋体"/>
                <w:color w:val="auto"/>
                <w:szCs w:val="21"/>
              </w:rPr>
              <w:t>佰</w:t>
            </w:r>
            <w:r>
              <w:rPr>
                <w:rFonts w:hint="eastAsia" w:ascii="宋体" w:hAnsi="宋体" w:cs="宋体"/>
                <w:color w:val="auto"/>
                <w:szCs w:val="21"/>
                <w:lang w:val="zh-CN"/>
              </w:rPr>
              <w:t>拾万仟佰拾元角分</w:t>
            </w:r>
          </w:p>
        </w:tc>
      </w:tr>
    </w:tbl>
    <w:p>
      <w:pPr>
        <w:spacing w:line="500" w:lineRule="exact"/>
        <w:rPr>
          <w:rFonts w:ascii="宋体" w:hAnsi="宋体" w:cs="宋体"/>
          <w:b/>
          <w:color w:val="auto"/>
          <w:szCs w:val="21"/>
          <w:lang w:val="zh-CN"/>
        </w:rPr>
      </w:pPr>
      <w:r>
        <w:rPr>
          <w:rFonts w:hint="eastAsia" w:ascii="宋体" w:hAnsi="宋体" w:cs="宋体"/>
          <w:b/>
          <w:color w:val="auto"/>
          <w:szCs w:val="21"/>
          <w:lang w:val="zh-CN"/>
        </w:rPr>
        <w:t>三、质量要求及供方对质量负责条件和期限：</w:t>
      </w:r>
    </w:p>
    <w:p>
      <w:pPr>
        <w:spacing w:line="500" w:lineRule="exact"/>
        <w:ind w:firstLine="525" w:firstLineChars="250"/>
        <w:rPr>
          <w:rFonts w:ascii="宋体" w:hAnsi="宋体" w:cs="宋体"/>
          <w:color w:val="auto"/>
          <w:szCs w:val="21"/>
          <w:lang w:val="zh-CN"/>
        </w:rPr>
      </w:pPr>
      <w:r>
        <w:rPr>
          <w:rFonts w:hint="eastAsia" w:ascii="宋体" w:hAnsi="宋体"/>
          <w:color w:val="auto"/>
          <w:szCs w:val="21"/>
        </w:rPr>
        <w:t>所供货物必须首先符合有关国家强制性规定、国家（行业）标准或相关法律法规要求</w:t>
      </w:r>
      <w:r>
        <w:rPr>
          <w:rFonts w:hint="eastAsia" w:ascii="宋体" w:hAnsi="宋体" w:cs="宋体"/>
          <w:color w:val="auto"/>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日内以书面形式向供方提出，需安装调试成套设备的提出异议的期限为</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w:t>
      </w:r>
    </w:p>
    <w:p>
      <w:pPr>
        <w:spacing w:line="500" w:lineRule="exact"/>
        <w:rPr>
          <w:rFonts w:ascii="宋体" w:hAnsi="宋体" w:cs="宋体"/>
          <w:b/>
          <w:color w:val="auto"/>
          <w:szCs w:val="21"/>
          <w:lang w:val="zh-CN"/>
        </w:rPr>
      </w:pPr>
      <w:r>
        <w:rPr>
          <w:rFonts w:hint="eastAsia" w:ascii="宋体" w:hAnsi="宋体" w:cs="宋体"/>
          <w:b/>
          <w:color w:val="auto"/>
          <w:szCs w:val="21"/>
          <w:lang w:val="zh-CN"/>
        </w:rPr>
        <w:t>四、售后服务承诺：</w:t>
      </w:r>
    </w:p>
    <w:p>
      <w:pPr>
        <w:spacing w:line="500" w:lineRule="exact"/>
        <w:ind w:firstLine="420" w:firstLineChars="200"/>
        <w:rPr>
          <w:rFonts w:ascii="宋体" w:hAnsi="宋体" w:cs="宋体"/>
          <w:color w:val="auto"/>
          <w:szCs w:val="21"/>
          <w:u w:val="single"/>
          <w:lang w:val="zh-CN"/>
        </w:rPr>
      </w:pPr>
      <w:r>
        <w:rPr>
          <w:rFonts w:hint="eastAsia" w:ascii="宋体" w:hAnsi="宋体" w:cs="宋体"/>
          <w:color w:val="auto"/>
          <w:szCs w:val="21"/>
          <w:lang w:val="zh-CN"/>
        </w:rPr>
        <w:t>售后服务响应时间：</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解决问题时间：</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lang w:val="zh-CN"/>
        </w:rPr>
        <w:t>售后服务机构名称、地址及联系方式：</w:t>
      </w:r>
    </w:p>
    <w:p>
      <w:pPr>
        <w:spacing w:line="500" w:lineRule="exact"/>
        <w:ind w:firstLine="420" w:firstLineChars="200"/>
        <w:rPr>
          <w:rFonts w:ascii="宋体" w:hAnsi="宋体" w:cs="宋体"/>
          <w:color w:val="auto"/>
          <w:szCs w:val="21"/>
          <w:u w:val="single"/>
          <w:lang w:val="zh-CN"/>
        </w:rPr>
      </w:pPr>
      <w:r>
        <w:rPr>
          <w:rFonts w:hint="eastAsia" w:ascii="宋体" w:hAnsi="宋体" w:cs="宋体"/>
          <w:color w:val="auto"/>
          <w:szCs w:val="21"/>
          <w:lang w:val="zh-CN"/>
        </w:rPr>
        <w:t>其他服务承诺：</w:t>
      </w:r>
    </w:p>
    <w:p>
      <w:pPr>
        <w:spacing w:line="500" w:lineRule="exact"/>
        <w:rPr>
          <w:rFonts w:ascii="宋体" w:hAnsi="宋体" w:cs="宋体"/>
          <w:color w:val="auto"/>
          <w:szCs w:val="21"/>
          <w:lang w:val="zh-CN"/>
        </w:rPr>
      </w:pPr>
      <w:r>
        <w:rPr>
          <w:rFonts w:hint="eastAsia" w:ascii="宋体" w:hAnsi="宋体" w:cs="宋体"/>
          <w:b/>
          <w:color w:val="auto"/>
          <w:szCs w:val="21"/>
          <w:lang w:val="zh-CN"/>
        </w:rPr>
        <w:t>五、合同履行地点及进度</w:t>
      </w:r>
      <w:r>
        <w:rPr>
          <w:rFonts w:hint="eastAsia" w:ascii="宋体" w:hAnsi="宋体" w:cs="宋体"/>
          <w:color w:val="auto"/>
          <w:szCs w:val="21"/>
          <w:lang w:val="zh-CN"/>
        </w:rPr>
        <w:t>：</w:t>
      </w:r>
    </w:p>
    <w:p>
      <w:pPr>
        <w:spacing w:line="500" w:lineRule="exact"/>
        <w:ind w:firstLine="420"/>
        <w:rPr>
          <w:rFonts w:ascii="宋体" w:hAnsi="宋体" w:cs="宋体"/>
          <w:color w:val="auto"/>
          <w:szCs w:val="21"/>
          <w:lang w:val="zh-CN"/>
        </w:rPr>
      </w:pPr>
      <w:r>
        <w:rPr>
          <w:rFonts w:hint="eastAsia" w:ascii="宋体" w:hAnsi="宋体" w:cs="宋体"/>
          <w:color w:val="auto"/>
          <w:szCs w:val="21"/>
          <w:lang w:val="zh-CN"/>
        </w:rPr>
        <w:t>合同生效后，供方应于</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年</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lang w:val="zh-CN"/>
        </w:rPr>
        <w:t>月</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日前按需方要求在</w:t>
      </w:r>
      <w:r>
        <w:rPr>
          <w:rFonts w:hint="eastAsia" w:ascii="宋体" w:hAnsi="宋体" w:cs="宋体"/>
          <w:color w:val="auto"/>
          <w:szCs w:val="21"/>
          <w:u w:val="single"/>
        </w:rPr>
        <w:t xml:space="preserve">           </w:t>
      </w:r>
      <w:r>
        <w:rPr>
          <w:rFonts w:hint="eastAsia" w:ascii="宋体" w:hAnsi="宋体" w:cs="宋体"/>
          <w:color w:val="auto"/>
          <w:szCs w:val="21"/>
          <w:u w:val="single"/>
          <w:lang w:val="zh-CN"/>
        </w:rPr>
        <w:t>（</w:t>
      </w:r>
      <w:r>
        <w:rPr>
          <w:rFonts w:hint="eastAsia" w:ascii="宋体" w:hAnsi="宋体" w:cs="宋体"/>
          <w:color w:val="auto"/>
          <w:szCs w:val="21"/>
          <w:lang w:val="zh-CN"/>
        </w:rPr>
        <w:t>需方指定的地点）完成本项目的交货、安装、调试（或施工）。货物运送的费用由供方负责。需方应在货物到达指定地点后，提供符合安装条件的场地、电源、环境等。</w:t>
      </w:r>
    </w:p>
    <w:p>
      <w:pPr>
        <w:spacing w:line="500" w:lineRule="exact"/>
        <w:rPr>
          <w:rFonts w:ascii="宋体" w:hAnsi="宋体"/>
          <w:color w:val="auto"/>
          <w:sz w:val="32"/>
          <w:szCs w:val="32"/>
        </w:rPr>
      </w:pPr>
      <w:r>
        <w:rPr>
          <w:rFonts w:hint="eastAsia" w:ascii="宋体" w:hAnsi="宋体" w:cs="宋体"/>
          <w:b/>
          <w:color w:val="auto"/>
          <w:szCs w:val="21"/>
          <w:lang w:val="zh-CN"/>
        </w:rPr>
        <w:t>六、资料</w:t>
      </w:r>
      <w:r>
        <w:rPr>
          <w:rFonts w:hint="eastAsia" w:ascii="宋体" w:hAnsi="宋体" w:cs="宋体"/>
          <w:color w:val="auto"/>
          <w:szCs w:val="21"/>
          <w:lang w:val="zh-CN"/>
        </w:rPr>
        <w:t>：供方在交付货物时应向需方提供货物的使用说明、合格证书及其它相关资料，否则按不能交货对待。</w:t>
      </w:r>
    </w:p>
    <w:p>
      <w:pPr>
        <w:spacing w:line="500" w:lineRule="exact"/>
        <w:rPr>
          <w:rFonts w:ascii="宋体" w:hAnsi="宋体" w:cs="宋体"/>
          <w:b/>
          <w:color w:val="auto"/>
          <w:szCs w:val="21"/>
          <w:lang w:val="zh-CN"/>
        </w:rPr>
      </w:pPr>
      <w:r>
        <w:rPr>
          <w:rFonts w:hint="eastAsia" w:ascii="宋体" w:hAnsi="宋体" w:cs="宋体"/>
          <w:b/>
          <w:color w:val="auto"/>
          <w:szCs w:val="21"/>
          <w:lang w:val="zh-CN"/>
        </w:rPr>
        <w:t>七、验收要求。</w:t>
      </w:r>
    </w:p>
    <w:p>
      <w:pPr>
        <w:spacing w:line="500" w:lineRule="exact"/>
        <w:ind w:firstLine="420" w:firstLineChars="200"/>
        <w:rPr>
          <w:rFonts w:ascii="宋体" w:hAnsi="宋体" w:cs="宋体"/>
          <w:color w:val="auto"/>
          <w:szCs w:val="21"/>
          <w:lang w:val="zh-CN"/>
        </w:rPr>
      </w:pPr>
      <w:r>
        <w:rPr>
          <w:rFonts w:ascii="宋体" w:hAnsi="宋体" w:cs="宋体"/>
          <w:color w:val="auto"/>
          <w:szCs w:val="21"/>
          <w:lang w:val="zh-CN"/>
        </w:rPr>
        <w:t>1</w:t>
      </w:r>
      <w:r>
        <w:rPr>
          <w:rFonts w:hint="eastAsia" w:ascii="宋体" w:hAnsi="宋体" w:cs="宋体"/>
          <w:color w:val="auto"/>
          <w:szCs w:val="21"/>
          <w:lang w:val="zh-CN"/>
        </w:rPr>
        <w:t>、供方履约完毕及时向需方提出验收申请。</w:t>
      </w:r>
    </w:p>
    <w:p>
      <w:pPr>
        <w:spacing w:line="500" w:lineRule="exact"/>
        <w:ind w:firstLine="420" w:firstLineChars="200"/>
        <w:rPr>
          <w:rFonts w:ascii="宋体" w:hAnsi="宋体" w:cs="宋体"/>
          <w:color w:val="auto"/>
          <w:szCs w:val="21"/>
        </w:rPr>
      </w:pPr>
      <w:r>
        <w:rPr>
          <w:rFonts w:ascii="宋体" w:hAnsi="宋体" w:cs="宋体"/>
          <w:color w:val="auto"/>
          <w:szCs w:val="21"/>
          <w:lang w:val="zh-CN"/>
        </w:rPr>
        <w:t>2</w:t>
      </w:r>
      <w:r>
        <w:rPr>
          <w:rFonts w:hint="eastAsia" w:ascii="宋体" w:hAnsi="宋体" w:cs="宋体"/>
          <w:color w:val="auto"/>
          <w:szCs w:val="21"/>
          <w:lang w:val="zh-CN"/>
        </w:rPr>
        <w:t>、需方在收到供方验收申请后</w:t>
      </w:r>
      <w:r>
        <w:rPr>
          <w:rFonts w:hint="eastAsia"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hint="eastAsia" w:ascii="宋体" w:hAnsi="宋体" w:cs="宋体"/>
          <w:color w:val="auto"/>
          <w:szCs w:val="21"/>
          <w:lang w:val="zh-CN"/>
        </w:rPr>
        <w:t>个工作日内组织验收。按照招标文件规定、中标供应商投标文件承诺，及国家有关规定认真组织验收工作</w:t>
      </w:r>
      <w:r>
        <w:rPr>
          <w:rFonts w:hint="eastAsia" w:ascii="宋体" w:hAnsi="宋体" w:cs="宋体"/>
          <w:color w:val="auto"/>
          <w:szCs w:val="21"/>
        </w:rPr>
        <w:t>，并委托第三方检测机构进行验收，第三方验收费用（原则上不超过2%）由供方承担。</w:t>
      </w:r>
    </w:p>
    <w:p>
      <w:pPr>
        <w:spacing w:line="500" w:lineRule="exact"/>
        <w:rPr>
          <w:rFonts w:ascii="宋体" w:hAnsi="宋体" w:cs="宋体"/>
          <w:color w:val="auto"/>
          <w:szCs w:val="21"/>
          <w:lang w:val="zh-CN"/>
        </w:rPr>
      </w:pPr>
      <w:r>
        <w:rPr>
          <w:rFonts w:ascii="宋体" w:hAnsi="宋体" w:cs="宋体"/>
          <w:color w:val="auto"/>
          <w:szCs w:val="21"/>
          <w:lang w:val="zh-CN"/>
        </w:rPr>
        <w:t>3</w:t>
      </w:r>
      <w:r>
        <w:rPr>
          <w:rFonts w:hint="eastAsia" w:ascii="宋体" w:hAnsi="宋体" w:cs="宋体"/>
          <w:color w:val="auto"/>
          <w:szCs w:val="21"/>
          <w:lang w:val="zh-CN"/>
        </w:rPr>
        <w:t>、验收合格后    日内，需方出具《温县政府采购验收报告》。</w:t>
      </w:r>
    </w:p>
    <w:p>
      <w:pPr>
        <w:spacing w:line="500" w:lineRule="exact"/>
        <w:rPr>
          <w:rFonts w:ascii="宋体" w:hAnsi="宋体" w:cs="宋体"/>
          <w:b/>
          <w:color w:val="auto"/>
          <w:szCs w:val="21"/>
          <w:lang w:val="zh-CN"/>
        </w:rPr>
      </w:pPr>
      <w:r>
        <w:rPr>
          <w:rFonts w:hint="eastAsia" w:ascii="宋体" w:hAnsi="宋体" w:cs="宋体"/>
          <w:b/>
          <w:color w:val="auto"/>
          <w:szCs w:val="21"/>
          <w:lang w:val="zh-CN"/>
        </w:rPr>
        <w:t>八、付款程序、方式及期限：</w:t>
      </w:r>
    </w:p>
    <w:p>
      <w:pPr>
        <w:spacing w:line="500" w:lineRule="exact"/>
        <w:ind w:firstLine="420" w:firstLineChars="200"/>
        <w:rPr>
          <w:rFonts w:ascii="宋体" w:hAnsi="宋体" w:cs="宋体"/>
          <w:color w:val="auto"/>
          <w:szCs w:val="21"/>
          <w:lang w:val="zh-CN"/>
        </w:rPr>
      </w:pPr>
      <w:r>
        <w:rPr>
          <w:rFonts w:hint="eastAsia" w:ascii="宋体" w:hAnsi="宋体" w:cs="宋体"/>
          <w:color w:val="auto"/>
          <w:szCs w:val="21"/>
        </w:rPr>
        <w:t>货物</w:t>
      </w:r>
      <w:r>
        <w:rPr>
          <w:rFonts w:hint="eastAsia" w:ascii="宋体" w:hAnsi="宋体" w:cs="宋体"/>
          <w:color w:val="auto"/>
          <w:szCs w:val="21"/>
          <w:lang w:val="zh-CN"/>
        </w:rPr>
        <w:t>完工验收合格后付至</w:t>
      </w:r>
      <w:r>
        <w:rPr>
          <w:rFonts w:hint="eastAsia" w:ascii="宋体" w:hAnsi="宋体" w:cs="宋体"/>
          <w:color w:val="auto"/>
          <w:szCs w:val="21"/>
        </w:rPr>
        <w:t>合同</w:t>
      </w:r>
      <w:r>
        <w:rPr>
          <w:rFonts w:hint="eastAsia" w:ascii="宋体" w:hAnsi="宋体" w:cs="宋体"/>
          <w:color w:val="auto"/>
          <w:szCs w:val="21"/>
          <w:lang w:val="zh-CN"/>
        </w:rPr>
        <w:t>金额的</w:t>
      </w:r>
      <w:r>
        <w:rPr>
          <w:rFonts w:hint="eastAsia" w:ascii="宋体" w:hAnsi="宋体" w:cs="宋体"/>
          <w:color w:val="auto"/>
          <w:szCs w:val="21"/>
        </w:rPr>
        <w:t>95</w:t>
      </w:r>
      <w:r>
        <w:rPr>
          <w:rFonts w:hint="eastAsia" w:ascii="宋体" w:hAnsi="宋体" w:cs="宋体"/>
          <w:color w:val="auto"/>
          <w:szCs w:val="21"/>
          <w:lang w:val="zh-CN"/>
        </w:rPr>
        <w:t>%，剩余</w:t>
      </w:r>
      <w:r>
        <w:rPr>
          <w:rFonts w:hint="eastAsia" w:ascii="宋体" w:hAnsi="宋体" w:cs="宋体"/>
          <w:color w:val="auto"/>
          <w:szCs w:val="21"/>
        </w:rPr>
        <w:t>5</w:t>
      </w:r>
      <w:r>
        <w:rPr>
          <w:rFonts w:hint="eastAsia" w:ascii="宋体" w:hAnsi="宋体" w:cs="宋体"/>
          <w:color w:val="auto"/>
          <w:szCs w:val="21"/>
          <w:lang w:val="zh-CN"/>
        </w:rPr>
        <w:t>%作为质保金，</w:t>
      </w:r>
      <w:r>
        <w:rPr>
          <w:rFonts w:hint="eastAsia" w:ascii="宋体" w:hAnsi="宋体" w:cs="宋体"/>
          <w:color w:val="auto"/>
          <w:szCs w:val="21"/>
        </w:rPr>
        <w:t>在货物验收合格之日起</w:t>
      </w:r>
      <w:r>
        <w:rPr>
          <w:rFonts w:hint="eastAsia" w:ascii="宋体" w:hAnsi="宋体" w:cs="宋体"/>
          <w:color w:val="auto"/>
          <w:szCs w:val="21"/>
          <w:lang w:val="zh-CN"/>
        </w:rPr>
        <w:t>一年后无质量问题</w:t>
      </w:r>
      <w:r>
        <w:rPr>
          <w:rFonts w:hint="eastAsia" w:ascii="宋体" w:hAnsi="宋体" w:cs="宋体"/>
          <w:color w:val="auto"/>
          <w:szCs w:val="21"/>
        </w:rPr>
        <w:t>一次性</w:t>
      </w:r>
      <w:r>
        <w:rPr>
          <w:rFonts w:hint="eastAsia" w:ascii="宋体" w:hAnsi="宋体" w:cs="宋体"/>
          <w:color w:val="auto"/>
          <w:szCs w:val="21"/>
          <w:lang w:val="zh-CN"/>
        </w:rPr>
        <w:t>无息付清。</w:t>
      </w:r>
    </w:p>
    <w:p>
      <w:pPr>
        <w:spacing w:line="500" w:lineRule="exact"/>
        <w:rPr>
          <w:rFonts w:ascii="宋体" w:hAnsi="宋体" w:cs="宋体"/>
          <w:b/>
          <w:color w:val="auto"/>
          <w:szCs w:val="21"/>
          <w:lang w:val="zh-CN"/>
        </w:rPr>
      </w:pPr>
      <w:r>
        <w:rPr>
          <w:rFonts w:hint="eastAsia" w:ascii="宋体" w:hAnsi="宋体" w:cs="宋体"/>
          <w:b/>
          <w:color w:val="auto"/>
          <w:szCs w:val="21"/>
          <w:lang w:val="zh-CN"/>
        </w:rPr>
        <w:t>九、本合同单价及总价为不变价，不受市场风险等因素的影响。</w:t>
      </w:r>
    </w:p>
    <w:p>
      <w:pPr>
        <w:spacing w:line="500" w:lineRule="exact"/>
        <w:rPr>
          <w:rFonts w:ascii="宋体" w:hAnsi="宋体" w:cs="宋体"/>
          <w:b/>
          <w:color w:val="auto"/>
          <w:szCs w:val="21"/>
          <w:lang w:val="zh-CN"/>
        </w:rPr>
      </w:pPr>
      <w:r>
        <w:rPr>
          <w:rFonts w:hint="eastAsia" w:ascii="宋体" w:hAnsi="宋体" w:cs="宋体"/>
          <w:b/>
          <w:color w:val="auto"/>
          <w:szCs w:val="21"/>
          <w:lang w:val="zh-CN"/>
        </w:rPr>
        <w:t>十、违约责任</w:t>
      </w:r>
    </w:p>
    <w:p>
      <w:pPr>
        <w:spacing w:line="500" w:lineRule="exact"/>
        <w:rPr>
          <w:rFonts w:ascii="宋体" w:hAnsi="宋体" w:cs="宋体"/>
          <w:color w:val="auto"/>
          <w:szCs w:val="21"/>
          <w:lang w:val="zh-CN"/>
        </w:rPr>
      </w:pPr>
      <w:r>
        <w:rPr>
          <w:rFonts w:ascii="宋体" w:hAnsi="宋体" w:cs="宋体"/>
          <w:color w:val="auto"/>
          <w:szCs w:val="21"/>
        </w:rPr>
        <w:t xml:space="preserve">    1</w:t>
      </w:r>
      <w:r>
        <w:rPr>
          <w:rFonts w:hint="eastAsia" w:ascii="宋体" w:hAnsi="宋体" w:cs="宋体"/>
          <w:color w:val="auto"/>
          <w:szCs w:val="21"/>
        </w:rPr>
        <w:t>、</w:t>
      </w:r>
      <w:r>
        <w:rPr>
          <w:rFonts w:hint="eastAsia" w:ascii="宋体" w:hAnsi="宋体" w:cs="宋体"/>
          <w:color w:val="auto"/>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color w:val="auto"/>
          <w:szCs w:val="21"/>
          <w:u w:val="single"/>
          <w:lang w:val="zh-CN"/>
        </w:rPr>
        <w:t xml:space="preserve"> 10 </w:t>
      </w:r>
      <w:r>
        <w:rPr>
          <w:rFonts w:ascii="宋体" w:hAnsi="宋体" w:cs="宋体"/>
          <w:color w:val="auto"/>
          <w:szCs w:val="21"/>
          <w:lang w:val="zh-CN"/>
        </w:rPr>
        <w:t xml:space="preserve"> %</w:t>
      </w:r>
      <w:r>
        <w:rPr>
          <w:rFonts w:hint="eastAsia" w:ascii="宋体" w:hAnsi="宋体" w:cs="宋体"/>
          <w:color w:val="auto"/>
          <w:szCs w:val="21"/>
          <w:lang w:val="zh-CN"/>
        </w:rPr>
        <w:t>的违约金；需方并有权解除合同，要求供方赔偿损失。供方如逾期交付的，每逾期一日供方应向需方支付合同金额的</w:t>
      </w:r>
      <w:r>
        <w:rPr>
          <w:rFonts w:ascii="宋体" w:hAnsi="宋体" w:cs="宋体"/>
          <w:color w:val="auto"/>
          <w:szCs w:val="21"/>
          <w:u w:val="single"/>
          <w:lang w:val="zh-CN"/>
        </w:rPr>
        <w:t xml:space="preserve">  0.</w:t>
      </w:r>
      <w:r>
        <w:rPr>
          <w:rFonts w:hint="eastAsia" w:ascii="宋体" w:hAnsi="宋体" w:cs="宋体"/>
          <w:color w:val="auto"/>
          <w:szCs w:val="21"/>
          <w:u w:val="single"/>
        </w:rPr>
        <w:t>2</w:t>
      </w:r>
      <w:r>
        <w:rPr>
          <w:rFonts w:ascii="宋体" w:hAnsi="宋体" w:cs="宋体"/>
          <w:color w:val="auto"/>
          <w:szCs w:val="21"/>
          <w:u w:val="single"/>
          <w:lang w:val="zh-CN"/>
        </w:rPr>
        <w:t>%</w:t>
      </w:r>
      <w:r>
        <w:rPr>
          <w:rFonts w:hint="eastAsia" w:ascii="宋体" w:hAnsi="宋体" w:cs="宋体"/>
          <w:color w:val="auto"/>
          <w:szCs w:val="21"/>
          <w:lang w:val="zh-CN"/>
        </w:rPr>
        <w:t>的违约金。逾期超过</w:t>
      </w:r>
      <w:r>
        <w:rPr>
          <w:rFonts w:hint="eastAsia" w:ascii="宋体" w:hAnsi="宋体" w:cs="宋体"/>
          <w:color w:val="auto"/>
          <w:szCs w:val="21"/>
          <w:u w:val="single"/>
        </w:rPr>
        <w:t>10</w:t>
      </w:r>
      <w:r>
        <w:rPr>
          <w:rFonts w:hint="eastAsia" w:ascii="宋体" w:hAnsi="宋体" w:cs="宋体"/>
          <w:color w:val="auto"/>
          <w:szCs w:val="21"/>
          <w:lang w:val="zh-CN"/>
        </w:rPr>
        <w:t>日的，需方有权解除合同或者选择继续履行；需方要求供方继续履行合同的，不影响需方向供方主张违约责任。</w:t>
      </w:r>
    </w:p>
    <w:p>
      <w:pPr>
        <w:spacing w:line="500" w:lineRule="exact"/>
        <w:rPr>
          <w:rFonts w:ascii="宋体" w:hAnsi="宋体" w:cs="宋体"/>
          <w:color w:val="auto"/>
          <w:szCs w:val="21"/>
          <w:lang w:val="zh-CN"/>
        </w:rPr>
      </w:pPr>
      <w:r>
        <w:rPr>
          <w:rFonts w:ascii="宋体" w:hAnsi="宋体" w:cs="宋体"/>
          <w:color w:val="auto"/>
          <w:szCs w:val="21"/>
        </w:rPr>
        <w:t xml:space="preserve">    2</w:t>
      </w:r>
      <w:r>
        <w:rPr>
          <w:rFonts w:hint="eastAsia" w:ascii="宋体" w:hAnsi="宋体" w:cs="宋体"/>
          <w:color w:val="auto"/>
          <w:szCs w:val="21"/>
        </w:rPr>
        <w:t>、</w:t>
      </w:r>
      <w:r>
        <w:rPr>
          <w:rFonts w:hint="eastAsia" w:ascii="宋体" w:hAnsi="宋体" w:cs="宋体"/>
          <w:color w:val="auto"/>
          <w:szCs w:val="21"/>
          <w:lang w:val="zh-CN"/>
        </w:rPr>
        <w:t>如需方违约，按合同一般条款执行。</w:t>
      </w:r>
    </w:p>
    <w:p>
      <w:pPr>
        <w:spacing w:line="500" w:lineRule="exact"/>
        <w:rPr>
          <w:rFonts w:ascii="宋体" w:hAnsi="宋体" w:cs="宋体"/>
          <w:color w:val="auto"/>
          <w:szCs w:val="21"/>
          <w:lang w:val="zh-CN"/>
        </w:rPr>
      </w:pPr>
      <w:r>
        <w:rPr>
          <w:rFonts w:hint="eastAsia" w:ascii="宋体" w:hAnsi="宋体" w:cs="宋体"/>
          <w:b/>
          <w:color w:val="auto"/>
          <w:szCs w:val="21"/>
          <w:lang w:val="zh-CN"/>
        </w:rPr>
        <w:t>十一、争议的解决</w:t>
      </w:r>
      <w:r>
        <w:rPr>
          <w:rFonts w:hint="eastAsia" w:ascii="宋体" w:hAnsi="宋体" w:cs="宋体"/>
          <w:color w:val="auto"/>
          <w:szCs w:val="21"/>
          <w:lang w:val="zh-CN"/>
        </w:rPr>
        <w:t>：</w:t>
      </w:r>
    </w:p>
    <w:p>
      <w:pPr>
        <w:spacing w:line="500" w:lineRule="exact"/>
        <w:ind w:firstLine="525" w:firstLineChars="250"/>
        <w:rPr>
          <w:rFonts w:ascii="宋体" w:hAnsi="宋体" w:cs="宋体"/>
          <w:color w:val="auto"/>
          <w:szCs w:val="21"/>
          <w:lang w:val="zh-CN"/>
        </w:rPr>
      </w:pPr>
      <w:r>
        <w:rPr>
          <w:rFonts w:ascii="宋体" w:hAnsi="宋体" w:cs="宋体"/>
          <w:color w:val="auto"/>
          <w:szCs w:val="21"/>
          <w:lang w:val="zh-CN"/>
        </w:rPr>
        <w:t>1</w:t>
      </w:r>
      <w:r>
        <w:rPr>
          <w:rFonts w:hint="eastAsia" w:ascii="宋体" w:hAnsi="宋体" w:cs="宋体"/>
          <w:color w:val="auto"/>
          <w:szCs w:val="21"/>
          <w:lang w:val="zh-CN"/>
        </w:rPr>
        <w:t>、双方友好协商；</w:t>
      </w:r>
    </w:p>
    <w:p>
      <w:pPr>
        <w:spacing w:line="500" w:lineRule="exact"/>
        <w:ind w:firstLine="525" w:firstLineChars="250"/>
        <w:rPr>
          <w:rFonts w:ascii="宋体" w:hAnsi="宋体" w:cs="宋体"/>
          <w:color w:val="auto"/>
          <w:szCs w:val="21"/>
          <w:lang w:val="zh-CN"/>
        </w:rPr>
      </w:pPr>
      <w:r>
        <w:rPr>
          <w:rFonts w:ascii="宋体" w:hAnsi="宋体" w:cs="宋体"/>
          <w:color w:val="auto"/>
          <w:szCs w:val="21"/>
          <w:lang w:val="zh-CN"/>
        </w:rPr>
        <w:t>2</w:t>
      </w:r>
      <w:r>
        <w:rPr>
          <w:rFonts w:hint="eastAsia" w:ascii="宋体" w:hAnsi="宋体" w:cs="宋体"/>
          <w:color w:val="auto"/>
          <w:szCs w:val="21"/>
          <w:lang w:val="zh-CN"/>
        </w:rPr>
        <w:t>、提请主管部门进行调解；</w:t>
      </w:r>
    </w:p>
    <w:p>
      <w:pPr>
        <w:spacing w:line="500" w:lineRule="exact"/>
        <w:ind w:firstLine="525" w:firstLineChars="250"/>
        <w:rPr>
          <w:rFonts w:ascii="宋体" w:hAnsi="宋体" w:cs="宋体"/>
          <w:color w:val="auto"/>
          <w:szCs w:val="21"/>
          <w:lang w:val="zh-CN"/>
        </w:rPr>
      </w:pPr>
      <w:r>
        <w:rPr>
          <w:rFonts w:ascii="宋体" w:hAnsi="宋体" w:cs="宋体"/>
          <w:color w:val="auto"/>
          <w:szCs w:val="21"/>
          <w:lang w:val="zh-CN"/>
        </w:rPr>
        <w:t>3</w:t>
      </w:r>
      <w:r>
        <w:rPr>
          <w:rFonts w:hint="eastAsia" w:ascii="宋体" w:hAnsi="宋体" w:cs="宋体"/>
          <w:color w:val="auto"/>
          <w:szCs w:val="21"/>
          <w:lang w:val="zh-CN"/>
        </w:rPr>
        <w:t>、由需方所在地人民法院诉讼管辖。</w:t>
      </w:r>
    </w:p>
    <w:p>
      <w:pPr>
        <w:spacing w:line="500" w:lineRule="exact"/>
        <w:rPr>
          <w:rFonts w:ascii="宋体" w:hAnsi="宋体" w:cs="宋体"/>
          <w:b/>
          <w:color w:val="auto"/>
          <w:szCs w:val="21"/>
        </w:rPr>
      </w:pPr>
      <w:r>
        <w:rPr>
          <w:rFonts w:hint="eastAsia" w:ascii="宋体" w:hAnsi="宋体" w:cs="宋体"/>
          <w:b/>
          <w:color w:val="auto"/>
          <w:szCs w:val="21"/>
        </w:rPr>
        <w:t>十二、合同生效、备案及其它</w:t>
      </w:r>
    </w:p>
    <w:p>
      <w:pPr>
        <w:spacing w:line="500" w:lineRule="exact"/>
        <w:ind w:firstLine="420" w:firstLineChars="200"/>
        <w:rPr>
          <w:rFonts w:ascii="宋体" w:hAnsi="宋体" w:cs="宋体"/>
          <w:color w:val="auto"/>
          <w:szCs w:val="21"/>
        </w:rPr>
      </w:pPr>
      <w:r>
        <w:rPr>
          <w:rFonts w:ascii="宋体" w:hAnsi="宋体" w:cs="宋体"/>
          <w:color w:val="auto"/>
          <w:szCs w:val="21"/>
        </w:rPr>
        <w:t>1</w:t>
      </w:r>
      <w:r>
        <w:rPr>
          <w:rFonts w:hint="eastAsia" w:ascii="宋体" w:hAnsi="宋体" w:cs="宋体"/>
          <w:color w:val="auto"/>
          <w:szCs w:val="21"/>
        </w:rPr>
        <w:t>、本合同经双方代表签字并加盖公章后生效。</w:t>
      </w:r>
    </w:p>
    <w:p>
      <w:pPr>
        <w:spacing w:line="500" w:lineRule="exact"/>
        <w:rPr>
          <w:rFonts w:ascii="宋体" w:hAnsi="宋体" w:cs="宋体"/>
          <w:color w:val="auto"/>
          <w:szCs w:val="21"/>
        </w:rPr>
      </w:pPr>
      <w:r>
        <w:rPr>
          <w:rFonts w:ascii="宋体" w:hAnsi="宋体" w:cs="宋体"/>
          <w:color w:val="auto"/>
          <w:szCs w:val="21"/>
        </w:rPr>
        <w:t xml:space="preserve">    2</w:t>
      </w:r>
      <w:r>
        <w:rPr>
          <w:rFonts w:hint="eastAsia" w:ascii="宋体" w:hAnsi="宋体" w:cs="宋体"/>
          <w:color w:val="auto"/>
          <w:szCs w:val="21"/>
        </w:rPr>
        <w:t>、本合同一式五份，供需双方各持一份，在合同签订之日起七个工作日内交付温县财政局备案一份、温县公共资源交易中心存档一份，办理资金支付手续时提交一份。</w:t>
      </w:r>
    </w:p>
    <w:p>
      <w:pPr>
        <w:spacing w:line="500" w:lineRule="exact"/>
        <w:rPr>
          <w:rFonts w:ascii="宋体" w:hAnsi="宋体" w:cs="宋体"/>
          <w:color w:val="auto"/>
          <w:szCs w:val="21"/>
        </w:rPr>
      </w:pPr>
      <w:r>
        <w:rPr>
          <w:rFonts w:ascii="宋体" w:hAnsi="宋体" w:cs="宋体"/>
          <w:color w:val="auto"/>
          <w:szCs w:val="21"/>
        </w:rPr>
        <w:t xml:space="preserve">    3</w:t>
      </w:r>
      <w:r>
        <w:rPr>
          <w:rFonts w:hint="eastAsia" w:ascii="宋体" w:hAnsi="宋体" w:cs="宋体"/>
          <w:color w:val="auto"/>
          <w:szCs w:val="21"/>
        </w:rPr>
        <w:t>、</w:t>
      </w:r>
      <w:r>
        <w:rPr>
          <w:rFonts w:hint="eastAsia" w:ascii="宋体" w:hAnsi="宋体" w:cs="宋体"/>
          <w:color w:val="auto"/>
          <w:szCs w:val="21"/>
          <w:lang w:val="zh-CN"/>
        </w:rPr>
        <w:t>本合同未尽事宜，供需双方可签订补充协议，但补充协议不得违背本招标文件及供方的投标文件或报价文件的实质性约定内容。</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供方（公章）：                                        需方（公章）：</w:t>
      </w:r>
    </w:p>
    <w:p>
      <w:pPr>
        <w:spacing w:line="500" w:lineRule="exact"/>
        <w:rPr>
          <w:rFonts w:ascii="宋体" w:hAnsi="宋体" w:cs="宋体"/>
          <w:color w:val="auto"/>
          <w:szCs w:val="21"/>
        </w:rPr>
      </w:pPr>
      <w:r>
        <w:rPr>
          <w:rFonts w:hint="eastAsia" w:ascii="宋体" w:hAnsi="宋体" w:cs="宋体"/>
          <w:color w:val="auto"/>
          <w:szCs w:val="21"/>
        </w:rPr>
        <w:t>地址：                                                地址：</w:t>
      </w:r>
    </w:p>
    <w:p>
      <w:pPr>
        <w:spacing w:line="500" w:lineRule="exact"/>
        <w:rPr>
          <w:rFonts w:ascii="宋体" w:hAnsi="宋体" w:cs="宋体"/>
          <w:color w:val="auto"/>
          <w:szCs w:val="21"/>
        </w:rPr>
      </w:pPr>
      <w:r>
        <w:rPr>
          <w:rFonts w:hint="eastAsia" w:ascii="宋体" w:hAnsi="宋体" w:cs="宋体"/>
          <w:color w:val="auto"/>
          <w:szCs w:val="21"/>
        </w:rPr>
        <w:t>法定代表人或委托                                      法定代表人或委托</w:t>
      </w:r>
    </w:p>
    <w:p>
      <w:pPr>
        <w:spacing w:line="500" w:lineRule="exact"/>
        <w:rPr>
          <w:rFonts w:ascii="宋体" w:hAnsi="宋体" w:cs="宋体"/>
          <w:color w:val="auto"/>
          <w:szCs w:val="21"/>
        </w:rPr>
      </w:pPr>
      <w:r>
        <w:rPr>
          <w:rFonts w:hint="eastAsia" w:ascii="宋体" w:hAnsi="宋体" w:cs="宋体"/>
          <w:color w:val="auto"/>
          <w:szCs w:val="21"/>
        </w:rPr>
        <w:t>代理人（签字）：                                      代理人（签字）：</w:t>
      </w:r>
    </w:p>
    <w:p>
      <w:pPr>
        <w:spacing w:line="500" w:lineRule="exact"/>
        <w:rPr>
          <w:rFonts w:ascii="宋体" w:hAnsi="宋体" w:cs="宋体"/>
          <w:color w:val="auto"/>
          <w:szCs w:val="21"/>
        </w:rPr>
      </w:pPr>
      <w:r>
        <w:rPr>
          <w:rFonts w:hint="eastAsia" w:ascii="宋体" w:hAnsi="宋体" w:cs="宋体"/>
          <w:color w:val="auto"/>
          <w:szCs w:val="21"/>
        </w:rPr>
        <w:t>电话：                                                电话：</w:t>
      </w:r>
    </w:p>
    <w:p>
      <w:pPr>
        <w:spacing w:line="500" w:lineRule="exact"/>
        <w:rPr>
          <w:rFonts w:ascii="宋体" w:hAnsi="宋体" w:cs="宋体"/>
          <w:color w:val="auto"/>
          <w:szCs w:val="21"/>
        </w:rPr>
      </w:pPr>
      <w:r>
        <w:rPr>
          <w:rFonts w:hint="eastAsia" w:ascii="宋体" w:hAnsi="宋体" w:cs="宋体"/>
          <w:color w:val="auto"/>
          <w:szCs w:val="21"/>
        </w:rPr>
        <w:t>开户行：                                              开户行：</w:t>
      </w:r>
    </w:p>
    <w:p>
      <w:pPr>
        <w:spacing w:line="500" w:lineRule="exact"/>
        <w:rPr>
          <w:rFonts w:ascii="宋体" w:hAnsi="宋体" w:cs="宋体"/>
          <w:color w:val="auto"/>
          <w:szCs w:val="21"/>
        </w:rPr>
      </w:pPr>
      <w:r>
        <w:rPr>
          <w:rFonts w:hint="eastAsia" w:ascii="宋体" w:hAnsi="宋体" w:cs="宋体"/>
          <w:color w:val="auto"/>
          <w:szCs w:val="21"/>
        </w:rPr>
        <w:t>账号：                                                账号：</w:t>
      </w:r>
    </w:p>
    <w:p>
      <w:pPr>
        <w:spacing w:line="500" w:lineRule="exact"/>
        <w:rPr>
          <w:rFonts w:ascii="宋体" w:hAnsi="宋体" w:cs="宋体"/>
          <w:color w:val="auto"/>
          <w:szCs w:val="21"/>
        </w:rPr>
      </w:pPr>
      <w:r>
        <w:rPr>
          <w:rFonts w:hint="eastAsia" w:ascii="宋体" w:hAnsi="宋体" w:cs="宋体"/>
          <w:color w:val="auto"/>
          <w:szCs w:val="21"/>
        </w:rPr>
        <w:t>签约时间：   年   月   日                             签约时间：   年   月   日</w:t>
      </w:r>
    </w:p>
    <w:p>
      <w:pPr>
        <w:tabs>
          <w:tab w:val="left" w:pos="1080"/>
        </w:tabs>
        <w:spacing w:line="500" w:lineRule="exact"/>
        <w:jc w:val="center"/>
        <w:rPr>
          <w:rFonts w:ascii="宋体" w:hAnsi="宋体" w:cs="宋体"/>
          <w:b/>
          <w:bCs/>
          <w:color w:val="auto"/>
          <w:sz w:val="44"/>
          <w:szCs w:val="44"/>
        </w:rPr>
      </w:pPr>
      <w:bookmarkStart w:id="139" w:name="_Toc488422615"/>
      <w:bookmarkStart w:id="140" w:name="_Toc21953"/>
      <w:bookmarkStart w:id="141" w:name="_Toc1640"/>
      <w:bookmarkStart w:id="142" w:name="_Toc488422016"/>
      <w:bookmarkStart w:id="143" w:name="_Toc16701"/>
      <w:bookmarkStart w:id="144" w:name="_Toc26631"/>
      <w:bookmarkStart w:id="145" w:name="_Toc24074"/>
    </w:p>
    <w:p>
      <w:pPr>
        <w:tabs>
          <w:tab w:val="left" w:pos="1080"/>
        </w:tabs>
        <w:spacing w:line="500" w:lineRule="exact"/>
        <w:jc w:val="center"/>
        <w:rPr>
          <w:rFonts w:ascii="宋体" w:hAnsi="宋体" w:cs="宋体"/>
          <w:b/>
          <w:bCs/>
          <w:color w:val="auto"/>
          <w:sz w:val="44"/>
          <w:szCs w:val="44"/>
        </w:rPr>
      </w:pPr>
    </w:p>
    <w:p>
      <w:pPr>
        <w:tabs>
          <w:tab w:val="left" w:pos="1080"/>
        </w:tabs>
        <w:spacing w:line="500" w:lineRule="exact"/>
        <w:jc w:val="center"/>
        <w:rPr>
          <w:rFonts w:ascii="宋体" w:hAnsi="宋体" w:cs="宋体"/>
          <w:b/>
          <w:bCs/>
          <w:color w:val="auto"/>
          <w:sz w:val="44"/>
          <w:szCs w:val="44"/>
        </w:rPr>
      </w:pPr>
    </w:p>
    <w:p>
      <w:pPr>
        <w:tabs>
          <w:tab w:val="left" w:pos="1080"/>
        </w:tabs>
        <w:spacing w:line="500" w:lineRule="exact"/>
        <w:jc w:val="center"/>
        <w:rPr>
          <w:rFonts w:ascii="宋体" w:hAnsi="宋体" w:cs="宋体"/>
          <w:b/>
          <w:bCs/>
          <w:color w:val="auto"/>
          <w:sz w:val="44"/>
          <w:szCs w:val="44"/>
        </w:rPr>
      </w:pPr>
    </w:p>
    <w:p>
      <w:pPr>
        <w:tabs>
          <w:tab w:val="left" w:pos="1080"/>
        </w:tabs>
        <w:spacing w:line="500" w:lineRule="exact"/>
        <w:jc w:val="center"/>
        <w:rPr>
          <w:rFonts w:ascii="宋体" w:hAnsi="宋体" w:cs="宋体"/>
          <w:b/>
          <w:bCs/>
          <w:color w:val="auto"/>
          <w:sz w:val="44"/>
          <w:szCs w:val="44"/>
        </w:rPr>
      </w:pPr>
    </w:p>
    <w:p>
      <w:pPr>
        <w:tabs>
          <w:tab w:val="left" w:pos="1080"/>
        </w:tabs>
        <w:spacing w:line="500" w:lineRule="exact"/>
        <w:jc w:val="center"/>
        <w:rPr>
          <w:rFonts w:ascii="宋体" w:hAnsi="宋体" w:cs="宋体"/>
          <w:b/>
          <w:bCs/>
          <w:color w:val="auto"/>
          <w:sz w:val="44"/>
          <w:szCs w:val="44"/>
        </w:rPr>
      </w:pPr>
    </w:p>
    <w:p>
      <w:pPr>
        <w:tabs>
          <w:tab w:val="left" w:pos="1080"/>
        </w:tabs>
        <w:spacing w:line="500" w:lineRule="exact"/>
        <w:jc w:val="center"/>
        <w:rPr>
          <w:rFonts w:ascii="宋体" w:hAnsi="宋体" w:cs="宋体"/>
          <w:b/>
          <w:bCs/>
          <w:color w:val="auto"/>
          <w:sz w:val="44"/>
          <w:szCs w:val="44"/>
        </w:rPr>
      </w:pPr>
    </w:p>
    <w:p>
      <w:pPr>
        <w:tabs>
          <w:tab w:val="left" w:pos="1080"/>
        </w:tabs>
        <w:spacing w:line="500" w:lineRule="exact"/>
        <w:jc w:val="center"/>
        <w:rPr>
          <w:rFonts w:ascii="宋体" w:hAnsi="宋体" w:cs="宋体"/>
          <w:b/>
          <w:bCs/>
          <w:color w:val="auto"/>
          <w:sz w:val="44"/>
          <w:szCs w:val="44"/>
        </w:rPr>
      </w:pPr>
    </w:p>
    <w:p>
      <w:pPr>
        <w:tabs>
          <w:tab w:val="left" w:pos="1080"/>
        </w:tabs>
        <w:spacing w:line="500" w:lineRule="exact"/>
        <w:jc w:val="center"/>
        <w:rPr>
          <w:rFonts w:ascii="宋体" w:hAnsi="宋体" w:cs="宋体"/>
          <w:b/>
          <w:bCs/>
          <w:color w:val="auto"/>
          <w:sz w:val="44"/>
          <w:szCs w:val="44"/>
        </w:rPr>
      </w:pPr>
    </w:p>
    <w:p>
      <w:pPr>
        <w:pStyle w:val="2"/>
        <w:rPr>
          <w:rFonts w:hAnsi="宋体"/>
          <w:b/>
          <w:bCs/>
          <w:color w:val="auto"/>
          <w:sz w:val="44"/>
          <w:szCs w:val="44"/>
        </w:rPr>
      </w:pPr>
    </w:p>
    <w:p>
      <w:pPr>
        <w:pStyle w:val="2"/>
        <w:rPr>
          <w:rFonts w:hAnsi="宋体"/>
          <w:b/>
          <w:bCs/>
          <w:color w:val="auto"/>
          <w:sz w:val="44"/>
          <w:szCs w:val="44"/>
        </w:rPr>
      </w:pPr>
    </w:p>
    <w:p>
      <w:pPr>
        <w:tabs>
          <w:tab w:val="left" w:pos="1080"/>
        </w:tabs>
        <w:spacing w:line="500" w:lineRule="exact"/>
        <w:jc w:val="center"/>
        <w:rPr>
          <w:rFonts w:ascii="宋体" w:hAnsi="宋体" w:cs="宋体"/>
          <w:b/>
          <w:bCs/>
          <w:color w:val="auto"/>
          <w:sz w:val="44"/>
          <w:szCs w:val="44"/>
        </w:rPr>
      </w:pPr>
    </w:p>
    <w:p>
      <w:pPr>
        <w:tabs>
          <w:tab w:val="left" w:pos="1080"/>
        </w:tabs>
        <w:spacing w:line="500" w:lineRule="exact"/>
        <w:jc w:val="center"/>
        <w:rPr>
          <w:rFonts w:ascii="宋体" w:hAnsi="宋体" w:cs="宋体"/>
          <w:b/>
          <w:bCs/>
          <w:color w:val="auto"/>
          <w:sz w:val="44"/>
          <w:szCs w:val="44"/>
        </w:rPr>
      </w:pPr>
    </w:p>
    <w:p>
      <w:pPr>
        <w:tabs>
          <w:tab w:val="left" w:pos="1080"/>
        </w:tabs>
        <w:spacing w:line="500" w:lineRule="exact"/>
        <w:jc w:val="center"/>
        <w:rPr>
          <w:rFonts w:ascii="宋体" w:hAnsi="宋体" w:cs="宋体"/>
          <w:b/>
          <w:bCs/>
          <w:color w:val="auto"/>
          <w:sz w:val="44"/>
          <w:szCs w:val="44"/>
        </w:rPr>
      </w:pPr>
      <w:r>
        <w:rPr>
          <w:rFonts w:hint="eastAsia" w:ascii="宋体" w:hAnsi="宋体" w:cs="宋体"/>
          <w:b/>
          <w:bCs/>
          <w:color w:val="auto"/>
          <w:sz w:val="44"/>
          <w:szCs w:val="44"/>
        </w:rPr>
        <w:t>第六章  投标文件格式</w:t>
      </w:r>
    </w:p>
    <w:p>
      <w:pPr>
        <w:pStyle w:val="11"/>
        <w:spacing w:line="500" w:lineRule="exact"/>
        <w:rPr>
          <w:rFonts w:ascii="宋体" w:hAnsi="宋体"/>
          <w:color w:val="auto"/>
        </w:rPr>
      </w:pPr>
    </w:p>
    <w:p>
      <w:pPr>
        <w:pStyle w:val="26"/>
        <w:spacing w:line="500" w:lineRule="exact"/>
        <w:jc w:val="right"/>
        <w:rPr>
          <w:rFonts w:ascii="宋体" w:hAnsi="宋体" w:cs="宋体"/>
          <w:color w:val="auto"/>
          <w:sz w:val="24"/>
          <w:szCs w:val="24"/>
        </w:rPr>
      </w:pPr>
      <w:r>
        <w:rPr>
          <w:rFonts w:hint="eastAsia" w:ascii="宋体" w:hAnsi="宋体" w:cs="宋体"/>
          <w:color w:val="auto"/>
          <w:sz w:val="24"/>
          <w:szCs w:val="24"/>
        </w:rPr>
        <w:t>正本或副本</w:t>
      </w:r>
    </w:p>
    <w:p>
      <w:pPr>
        <w:spacing w:line="500" w:lineRule="exact"/>
        <w:rPr>
          <w:rFonts w:ascii="宋体" w:hAnsi="宋体"/>
          <w:color w:val="auto"/>
        </w:rPr>
      </w:pPr>
    </w:p>
    <w:p>
      <w:pPr>
        <w:spacing w:line="500" w:lineRule="exact"/>
        <w:jc w:val="center"/>
        <w:rPr>
          <w:rFonts w:ascii="宋体" w:hAnsi="宋体"/>
          <w:b/>
          <w:bCs/>
          <w:color w:val="auto"/>
          <w:sz w:val="32"/>
          <w:szCs w:val="32"/>
          <w:u w:val="single"/>
        </w:rPr>
      </w:pPr>
      <w:bookmarkStart w:id="146" w:name="_Toc22607"/>
      <w:bookmarkEnd w:id="146"/>
      <w:bookmarkStart w:id="147" w:name="_Toc13535"/>
      <w:bookmarkEnd w:id="147"/>
      <w:r>
        <w:rPr>
          <w:rFonts w:hint="eastAsia" w:ascii="宋体" w:hAnsi="宋体"/>
          <w:b/>
          <w:bCs/>
          <w:color w:val="auto"/>
          <w:sz w:val="32"/>
          <w:szCs w:val="32"/>
          <w:u w:val="single"/>
        </w:rPr>
        <w:t xml:space="preserve">                           （项目名称）</w:t>
      </w:r>
      <w:bookmarkStart w:id="148" w:name="_Toc27595"/>
      <w:bookmarkStart w:id="149" w:name="_Toc19803"/>
      <w:bookmarkStart w:id="150" w:name="_Toc32196"/>
      <w:bookmarkStart w:id="151" w:name="_Toc29533"/>
    </w:p>
    <w:bookmarkEnd w:id="148"/>
    <w:bookmarkEnd w:id="149"/>
    <w:bookmarkEnd w:id="150"/>
    <w:bookmarkEnd w:id="151"/>
    <w:p>
      <w:pPr>
        <w:spacing w:line="500" w:lineRule="exact"/>
        <w:jc w:val="center"/>
        <w:rPr>
          <w:rFonts w:ascii="宋体" w:hAnsi="宋体"/>
          <w:b/>
          <w:bCs/>
          <w:color w:val="auto"/>
          <w:sz w:val="28"/>
          <w:szCs w:val="28"/>
        </w:rPr>
      </w:pPr>
    </w:p>
    <w:p>
      <w:pPr>
        <w:spacing w:line="500" w:lineRule="exact"/>
        <w:jc w:val="center"/>
        <w:rPr>
          <w:rFonts w:ascii="宋体" w:hAnsi="宋体"/>
          <w:b/>
          <w:bCs/>
          <w:color w:val="auto"/>
          <w:sz w:val="52"/>
          <w:szCs w:val="52"/>
        </w:rPr>
      </w:pPr>
      <w:bookmarkStart w:id="152" w:name="_Toc26569"/>
      <w:bookmarkStart w:id="153" w:name="_Toc6031"/>
      <w:bookmarkStart w:id="154" w:name="_Toc10598"/>
      <w:bookmarkStart w:id="155" w:name="_Toc16438"/>
      <w:r>
        <w:rPr>
          <w:rFonts w:hint="eastAsia" w:ascii="宋体" w:hAnsi="宋体"/>
          <w:b/>
          <w:bCs/>
          <w:color w:val="auto"/>
          <w:sz w:val="52"/>
          <w:szCs w:val="52"/>
        </w:rPr>
        <w:t>投标文件</w:t>
      </w:r>
      <w:bookmarkEnd w:id="152"/>
      <w:bookmarkEnd w:id="153"/>
      <w:bookmarkEnd w:id="154"/>
      <w:bookmarkEnd w:id="155"/>
    </w:p>
    <w:p>
      <w:pPr>
        <w:spacing w:line="500" w:lineRule="exact"/>
        <w:jc w:val="center"/>
        <w:rPr>
          <w:rFonts w:ascii="宋体" w:hAnsi="宋体" w:cs="宋体"/>
          <w:b/>
          <w:color w:val="auto"/>
          <w:sz w:val="44"/>
          <w:szCs w:val="44"/>
        </w:rPr>
      </w:pPr>
    </w:p>
    <w:p>
      <w:pPr>
        <w:spacing w:line="500" w:lineRule="exact"/>
        <w:jc w:val="center"/>
        <w:rPr>
          <w:rFonts w:ascii="宋体" w:hAnsi="宋体" w:cs="宋体"/>
          <w:color w:val="auto"/>
          <w:szCs w:val="21"/>
        </w:rPr>
      </w:pPr>
      <w:bookmarkStart w:id="156" w:name="_Toc23824"/>
      <w:r>
        <w:rPr>
          <w:rFonts w:hint="eastAsia" w:ascii="宋体" w:hAnsi="宋体" w:cs="宋体"/>
          <w:color w:val="auto"/>
          <w:szCs w:val="21"/>
        </w:rPr>
        <w:t>项目编号：</w:t>
      </w:r>
      <w:bookmarkEnd w:id="156"/>
      <w:bookmarkStart w:id="157" w:name="_Toc17909"/>
    </w:p>
    <w:p>
      <w:pPr>
        <w:spacing w:line="500" w:lineRule="exact"/>
        <w:jc w:val="center"/>
        <w:rPr>
          <w:rFonts w:ascii="宋体" w:hAnsi="宋体" w:cs="宋体"/>
          <w:color w:val="auto"/>
          <w:szCs w:val="21"/>
        </w:rPr>
      </w:pPr>
      <w:r>
        <w:rPr>
          <w:rFonts w:hint="eastAsia" w:ascii="宋体" w:hAnsi="宋体" w:cs="宋体"/>
          <w:color w:val="auto"/>
          <w:szCs w:val="21"/>
        </w:rPr>
        <w:t xml:space="preserve"> 采购编号：</w:t>
      </w:r>
      <w:bookmarkEnd w:id="157"/>
    </w:p>
    <w:p>
      <w:pPr>
        <w:spacing w:line="500" w:lineRule="exact"/>
        <w:rPr>
          <w:rFonts w:ascii="宋体" w:hAnsi="宋体" w:cs="宋体"/>
          <w:color w:val="auto"/>
          <w:szCs w:val="21"/>
        </w:rPr>
      </w:pPr>
    </w:p>
    <w:p>
      <w:pPr>
        <w:spacing w:line="500" w:lineRule="exact"/>
        <w:rPr>
          <w:rFonts w:ascii="宋体" w:hAnsi="宋体" w:cs="宋体"/>
          <w:color w:val="auto"/>
          <w:szCs w:val="21"/>
        </w:rPr>
      </w:pPr>
    </w:p>
    <w:p>
      <w:pPr>
        <w:spacing w:line="500" w:lineRule="exact"/>
        <w:rPr>
          <w:rFonts w:ascii="宋体" w:hAnsi="宋体" w:cs="宋体"/>
          <w:color w:val="auto"/>
          <w:szCs w:val="21"/>
        </w:rPr>
      </w:pPr>
    </w:p>
    <w:p>
      <w:pPr>
        <w:spacing w:line="500" w:lineRule="exact"/>
        <w:rPr>
          <w:rFonts w:ascii="宋体" w:hAnsi="宋体" w:cs="宋体"/>
          <w:color w:val="auto"/>
          <w:szCs w:val="21"/>
        </w:rPr>
      </w:pPr>
    </w:p>
    <w:p>
      <w:pPr>
        <w:spacing w:line="500" w:lineRule="exact"/>
        <w:rPr>
          <w:rFonts w:ascii="宋体" w:hAnsi="宋体" w:cs="宋体"/>
          <w:color w:val="auto"/>
          <w:szCs w:val="21"/>
        </w:rPr>
      </w:pPr>
    </w:p>
    <w:p>
      <w:pPr>
        <w:spacing w:line="500" w:lineRule="exact"/>
        <w:rPr>
          <w:rFonts w:ascii="宋体" w:hAnsi="宋体" w:cs="宋体"/>
          <w:color w:val="auto"/>
          <w:szCs w:val="21"/>
        </w:rPr>
      </w:pPr>
    </w:p>
    <w:p>
      <w:pPr>
        <w:pStyle w:val="11"/>
        <w:spacing w:line="500" w:lineRule="exact"/>
        <w:rPr>
          <w:rFonts w:ascii="宋体" w:hAnsi="宋体"/>
          <w:color w:val="auto"/>
        </w:rPr>
      </w:pPr>
    </w:p>
    <w:p>
      <w:pPr>
        <w:spacing w:line="500" w:lineRule="exact"/>
        <w:ind w:firstLine="1400" w:firstLineChars="500"/>
        <w:rPr>
          <w:rFonts w:ascii="宋体" w:hAnsi="宋体"/>
          <w:b/>
          <w:bCs/>
          <w:color w:val="auto"/>
          <w:sz w:val="28"/>
          <w:szCs w:val="28"/>
        </w:rPr>
      </w:pPr>
      <w:bookmarkStart w:id="158" w:name="_Toc30782"/>
      <w:bookmarkStart w:id="159" w:name="_Toc14965"/>
      <w:bookmarkStart w:id="160" w:name="_Toc335"/>
      <w:r>
        <w:rPr>
          <w:rFonts w:hint="eastAsia" w:ascii="宋体" w:hAnsi="宋体"/>
          <w:b/>
          <w:bCs/>
          <w:color w:val="auto"/>
          <w:sz w:val="28"/>
          <w:szCs w:val="28"/>
        </w:rPr>
        <w:t>投标人：（加盖单位公章）</w:t>
      </w:r>
      <w:bookmarkEnd w:id="158"/>
      <w:bookmarkEnd w:id="159"/>
      <w:bookmarkEnd w:id="160"/>
    </w:p>
    <w:p>
      <w:pPr>
        <w:spacing w:line="500" w:lineRule="exact"/>
        <w:ind w:firstLine="1377" w:firstLineChars="492"/>
        <w:rPr>
          <w:rFonts w:ascii="宋体" w:hAnsi="宋体"/>
          <w:b/>
          <w:bCs/>
          <w:color w:val="auto"/>
          <w:sz w:val="28"/>
          <w:szCs w:val="28"/>
        </w:rPr>
      </w:pPr>
      <w:bookmarkStart w:id="161" w:name="_Toc24152"/>
      <w:bookmarkStart w:id="162" w:name="_Toc28996"/>
      <w:bookmarkStart w:id="163" w:name="_Toc8896"/>
      <w:r>
        <w:rPr>
          <w:rFonts w:hint="eastAsia" w:ascii="宋体" w:hAnsi="宋体"/>
          <w:b/>
          <w:bCs/>
          <w:color w:val="auto"/>
          <w:sz w:val="28"/>
          <w:szCs w:val="28"/>
        </w:rPr>
        <w:t>法定代表人或授权代理人：（签字或加盖印鉴）</w:t>
      </w:r>
      <w:bookmarkEnd w:id="161"/>
      <w:bookmarkEnd w:id="162"/>
      <w:bookmarkEnd w:id="163"/>
    </w:p>
    <w:p>
      <w:pPr>
        <w:pStyle w:val="26"/>
        <w:spacing w:line="500" w:lineRule="exact"/>
        <w:rPr>
          <w:rFonts w:ascii="宋体" w:hAnsi="宋体" w:cs="宋体"/>
          <w:color w:val="auto"/>
          <w:sz w:val="44"/>
          <w:szCs w:val="44"/>
        </w:rPr>
      </w:pPr>
      <w:bookmarkStart w:id="164" w:name="_Toc31065"/>
      <w:bookmarkStart w:id="165" w:name="_Toc17542"/>
      <w:bookmarkStart w:id="166" w:name="_Toc5151"/>
      <w:r>
        <w:rPr>
          <w:rFonts w:hint="eastAsia" w:ascii="宋体" w:hAnsi="宋体"/>
          <w:b w:val="0"/>
          <w:bCs/>
          <w:color w:val="auto"/>
          <w:sz w:val="28"/>
          <w:szCs w:val="28"/>
        </w:rPr>
        <w:t>年  月  日</w:t>
      </w:r>
      <w:bookmarkEnd w:id="164"/>
      <w:bookmarkEnd w:id="165"/>
      <w:bookmarkEnd w:id="166"/>
    </w:p>
    <w:bookmarkEnd w:id="139"/>
    <w:bookmarkEnd w:id="140"/>
    <w:bookmarkEnd w:id="141"/>
    <w:bookmarkEnd w:id="142"/>
    <w:bookmarkEnd w:id="143"/>
    <w:bookmarkEnd w:id="144"/>
    <w:bookmarkEnd w:id="145"/>
    <w:p>
      <w:pPr>
        <w:spacing w:line="500" w:lineRule="exact"/>
        <w:jc w:val="center"/>
        <w:rPr>
          <w:rFonts w:ascii="宋体" w:hAnsi="宋体" w:cs="宋体"/>
          <w:b/>
          <w:color w:val="auto"/>
          <w:sz w:val="32"/>
          <w:szCs w:val="32"/>
        </w:rPr>
      </w:pPr>
    </w:p>
    <w:p>
      <w:pPr>
        <w:spacing w:line="500" w:lineRule="exact"/>
        <w:jc w:val="center"/>
        <w:rPr>
          <w:rFonts w:ascii="宋体" w:hAnsi="宋体" w:cs="宋体"/>
          <w:b/>
          <w:color w:val="auto"/>
          <w:sz w:val="32"/>
          <w:szCs w:val="32"/>
        </w:rPr>
      </w:pPr>
    </w:p>
    <w:p>
      <w:pPr>
        <w:pStyle w:val="11"/>
        <w:spacing w:line="500" w:lineRule="exact"/>
        <w:rPr>
          <w:rFonts w:ascii="宋体" w:hAnsi="宋体"/>
          <w:color w:val="auto"/>
        </w:rPr>
      </w:pPr>
    </w:p>
    <w:p>
      <w:pPr>
        <w:pStyle w:val="11"/>
        <w:spacing w:line="500" w:lineRule="exact"/>
        <w:rPr>
          <w:rFonts w:ascii="宋体" w:hAnsi="宋体"/>
          <w:color w:val="auto"/>
        </w:rPr>
      </w:pPr>
    </w:p>
    <w:p>
      <w:pPr>
        <w:pStyle w:val="11"/>
        <w:spacing w:line="500" w:lineRule="exact"/>
        <w:rPr>
          <w:rFonts w:ascii="宋体" w:hAnsi="宋体"/>
          <w:color w:val="auto"/>
        </w:rPr>
      </w:pPr>
    </w:p>
    <w:p>
      <w:pPr>
        <w:spacing w:line="500" w:lineRule="exact"/>
        <w:jc w:val="center"/>
        <w:rPr>
          <w:rFonts w:ascii="宋体" w:hAnsi="宋体" w:cs="宋体"/>
          <w:b/>
          <w:color w:val="auto"/>
          <w:sz w:val="32"/>
          <w:szCs w:val="32"/>
        </w:rPr>
      </w:pPr>
    </w:p>
    <w:p>
      <w:pPr>
        <w:spacing w:line="500" w:lineRule="exact"/>
        <w:jc w:val="center"/>
        <w:rPr>
          <w:rFonts w:ascii="宋体" w:hAnsi="宋体" w:cs="宋体"/>
          <w:b/>
          <w:color w:val="auto"/>
          <w:sz w:val="32"/>
          <w:szCs w:val="32"/>
        </w:rPr>
      </w:pPr>
    </w:p>
    <w:p>
      <w:pPr>
        <w:spacing w:line="500" w:lineRule="exact"/>
        <w:jc w:val="center"/>
        <w:rPr>
          <w:rFonts w:ascii="宋体" w:hAnsi="宋体" w:cs="宋体"/>
          <w:b/>
          <w:color w:val="auto"/>
          <w:sz w:val="32"/>
          <w:szCs w:val="32"/>
        </w:rPr>
      </w:pPr>
      <w:r>
        <w:rPr>
          <w:rFonts w:hint="eastAsia" w:ascii="宋体" w:hAnsi="宋体" w:cs="宋体"/>
          <w:b/>
          <w:color w:val="auto"/>
          <w:sz w:val="32"/>
          <w:szCs w:val="32"/>
        </w:rPr>
        <w:t>目    录</w:t>
      </w:r>
    </w:p>
    <w:p>
      <w:pPr>
        <w:spacing w:line="500" w:lineRule="exact"/>
        <w:jc w:val="center"/>
        <w:rPr>
          <w:rFonts w:ascii="宋体" w:hAnsi="宋体" w:cs="宋体"/>
          <w:color w:val="auto"/>
          <w:sz w:val="28"/>
          <w:szCs w:val="28"/>
        </w:rPr>
      </w:pPr>
    </w:p>
    <w:p>
      <w:pPr>
        <w:spacing w:line="500" w:lineRule="exact"/>
        <w:jc w:val="center"/>
        <w:rPr>
          <w:rFonts w:ascii="宋体" w:hAnsi="宋体" w:cs="宋体"/>
          <w:b/>
          <w:color w:val="auto"/>
          <w:sz w:val="28"/>
          <w:szCs w:val="28"/>
        </w:rPr>
      </w:pPr>
    </w:p>
    <w:p>
      <w:pPr>
        <w:autoSpaceDE w:val="0"/>
        <w:autoSpaceDN w:val="0"/>
        <w:adjustRightInd w:val="0"/>
        <w:spacing w:line="500" w:lineRule="exact"/>
        <w:jc w:val="left"/>
        <w:rPr>
          <w:rFonts w:ascii="宋体" w:hAnsi="宋体" w:cs="宋体"/>
          <w:bCs/>
          <w:color w:val="auto"/>
          <w:kern w:val="0"/>
          <w:szCs w:val="21"/>
        </w:rPr>
      </w:pPr>
      <w:r>
        <w:rPr>
          <w:rFonts w:ascii="宋体" w:hAnsi="宋体" w:cs="宋体"/>
          <w:bCs/>
          <w:color w:val="auto"/>
          <w:kern w:val="0"/>
          <w:szCs w:val="21"/>
        </w:rPr>
        <w:t>1.</w:t>
      </w:r>
      <w:r>
        <w:rPr>
          <w:rFonts w:hint="eastAsia" w:ascii="宋体" w:hAnsi="宋体" w:cs="宋体"/>
          <w:bCs/>
          <w:color w:val="auto"/>
          <w:kern w:val="0"/>
          <w:szCs w:val="21"/>
        </w:rPr>
        <w:t>投标函</w:t>
      </w:r>
    </w:p>
    <w:p>
      <w:pPr>
        <w:autoSpaceDE w:val="0"/>
        <w:autoSpaceDN w:val="0"/>
        <w:adjustRightInd w:val="0"/>
        <w:spacing w:line="500" w:lineRule="exact"/>
        <w:jc w:val="left"/>
        <w:rPr>
          <w:rFonts w:ascii="宋体" w:hAnsi="宋体" w:cs="宋体"/>
          <w:bCs/>
          <w:color w:val="auto"/>
          <w:kern w:val="0"/>
          <w:szCs w:val="21"/>
        </w:rPr>
      </w:pPr>
      <w:r>
        <w:rPr>
          <w:rFonts w:ascii="宋体" w:hAnsi="宋体" w:cs="宋体"/>
          <w:bCs/>
          <w:color w:val="auto"/>
          <w:kern w:val="0"/>
          <w:szCs w:val="21"/>
        </w:rPr>
        <w:t>2.</w:t>
      </w:r>
      <w:r>
        <w:rPr>
          <w:rFonts w:hint="eastAsia" w:ascii="宋体" w:hAnsi="宋体" w:cs="宋体"/>
          <w:bCs/>
          <w:color w:val="auto"/>
          <w:kern w:val="0"/>
          <w:szCs w:val="21"/>
        </w:rPr>
        <w:t>开标一览表</w:t>
      </w:r>
    </w:p>
    <w:p>
      <w:pPr>
        <w:autoSpaceDE w:val="0"/>
        <w:autoSpaceDN w:val="0"/>
        <w:adjustRightInd w:val="0"/>
        <w:spacing w:line="500" w:lineRule="exact"/>
        <w:jc w:val="left"/>
        <w:rPr>
          <w:rFonts w:ascii="宋体" w:hAnsi="宋体" w:cs="宋体"/>
          <w:bCs/>
          <w:color w:val="auto"/>
          <w:kern w:val="0"/>
          <w:szCs w:val="21"/>
        </w:rPr>
      </w:pPr>
      <w:bookmarkStart w:id="167" w:name="_Toc26443"/>
      <w:bookmarkStart w:id="168" w:name="_Toc24248"/>
      <w:bookmarkStart w:id="169" w:name="_Toc12534"/>
      <w:bookmarkStart w:id="170" w:name="_Toc4989"/>
      <w:r>
        <w:rPr>
          <w:rFonts w:ascii="宋体" w:hAnsi="宋体" w:cs="宋体"/>
          <w:bCs/>
          <w:color w:val="auto"/>
          <w:kern w:val="0"/>
          <w:szCs w:val="21"/>
        </w:rPr>
        <w:t>3.</w:t>
      </w:r>
      <w:bookmarkEnd w:id="167"/>
      <w:bookmarkEnd w:id="168"/>
      <w:bookmarkEnd w:id="169"/>
      <w:bookmarkEnd w:id="170"/>
      <w:r>
        <w:rPr>
          <w:rFonts w:hint="eastAsia" w:ascii="宋体" w:hAnsi="宋体" w:cs="宋体"/>
          <w:bCs/>
          <w:color w:val="auto"/>
          <w:kern w:val="0"/>
          <w:szCs w:val="21"/>
        </w:rPr>
        <w:t>货物分项报价一览表</w:t>
      </w:r>
    </w:p>
    <w:p>
      <w:pPr>
        <w:autoSpaceDE w:val="0"/>
        <w:autoSpaceDN w:val="0"/>
        <w:adjustRightInd w:val="0"/>
        <w:spacing w:line="500" w:lineRule="exact"/>
        <w:jc w:val="left"/>
        <w:rPr>
          <w:rFonts w:ascii="宋体" w:hAnsi="宋体" w:cs="宋体"/>
          <w:bCs/>
          <w:color w:val="auto"/>
          <w:kern w:val="0"/>
          <w:szCs w:val="21"/>
        </w:rPr>
      </w:pPr>
      <w:bookmarkStart w:id="171" w:name="_Toc26094"/>
      <w:bookmarkStart w:id="172" w:name="_Toc26380"/>
      <w:bookmarkStart w:id="173" w:name="_Toc18264"/>
      <w:bookmarkStart w:id="174" w:name="_Toc19082"/>
      <w:r>
        <w:rPr>
          <w:rFonts w:ascii="宋体" w:hAnsi="宋体" w:cs="宋体"/>
          <w:bCs/>
          <w:color w:val="auto"/>
          <w:kern w:val="0"/>
          <w:szCs w:val="21"/>
        </w:rPr>
        <w:t>4.</w:t>
      </w:r>
      <w:bookmarkEnd w:id="171"/>
      <w:bookmarkEnd w:id="172"/>
      <w:bookmarkEnd w:id="173"/>
      <w:bookmarkEnd w:id="174"/>
      <w:r>
        <w:rPr>
          <w:rFonts w:hint="eastAsia" w:ascii="宋体" w:hAnsi="宋体" w:cs="宋体"/>
          <w:bCs/>
          <w:color w:val="auto"/>
          <w:kern w:val="0"/>
          <w:szCs w:val="21"/>
        </w:rPr>
        <w:t>技术规格和商务条款偏差表</w:t>
      </w:r>
    </w:p>
    <w:p>
      <w:pPr>
        <w:autoSpaceDE w:val="0"/>
        <w:autoSpaceDN w:val="0"/>
        <w:adjustRightInd w:val="0"/>
        <w:spacing w:line="500" w:lineRule="exact"/>
        <w:jc w:val="left"/>
        <w:rPr>
          <w:rFonts w:ascii="宋体" w:hAnsi="宋体" w:cs="宋体"/>
          <w:bCs/>
          <w:color w:val="auto"/>
          <w:kern w:val="0"/>
          <w:szCs w:val="21"/>
        </w:rPr>
      </w:pPr>
      <w:bookmarkStart w:id="175" w:name="_Toc26072"/>
      <w:bookmarkStart w:id="176" w:name="_Toc394"/>
      <w:bookmarkStart w:id="177" w:name="_Toc8689"/>
      <w:bookmarkStart w:id="178" w:name="_Toc25014"/>
      <w:r>
        <w:rPr>
          <w:rFonts w:ascii="宋体" w:hAnsi="宋体" w:cs="宋体"/>
          <w:bCs/>
          <w:color w:val="auto"/>
          <w:kern w:val="0"/>
          <w:szCs w:val="21"/>
        </w:rPr>
        <w:t>5.</w:t>
      </w:r>
      <w:bookmarkEnd w:id="175"/>
      <w:bookmarkEnd w:id="176"/>
      <w:bookmarkEnd w:id="177"/>
      <w:bookmarkEnd w:id="178"/>
      <w:r>
        <w:rPr>
          <w:rFonts w:hint="eastAsia" w:ascii="宋体" w:hAnsi="宋体" w:cs="宋体"/>
          <w:bCs/>
          <w:color w:val="auto"/>
          <w:kern w:val="0"/>
          <w:szCs w:val="21"/>
        </w:rPr>
        <w:t>法定代表人（负责人）身份证明</w:t>
      </w:r>
    </w:p>
    <w:p>
      <w:pPr>
        <w:autoSpaceDE w:val="0"/>
        <w:autoSpaceDN w:val="0"/>
        <w:adjustRightInd w:val="0"/>
        <w:spacing w:line="500" w:lineRule="exact"/>
        <w:jc w:val="left"/>
        <w:rPr>
          <w:rFonts w:ascii="宋体" w:hAnsi="宋体" w:cs="宋体"/>
          <w:bCs/>
          <w:color w:val="auto"/>
          <w:kern w:val="0"/>
          <w:szCs w:val="21"/>
        </w:rPr>
      </w:pPr>
      <w:bookmarkStart w:id="179" w:name="_Toc21822"/>
      <w:bookmarkStart w:id="180" w:name="_Toc29442"/>
      <w:bookmarkStart w:id="181" w:name="_Toc19494"/>
      <w:bookmarkStart w:id="182" w:name="_Toc1177"/>
      <w:r>
        <w:rPr>
          <w:rFonts w:ascii="宋体" w:hAnsi="宋体" w:cs="宋体"/>
          <w:bCs/>
          <w:color w:val="auto"/>
          <w:kern w:val="0"/>
          <w:szCs w:val="21"/>
        </w:rPr>
        <w:t>6.</w:t>
      </w:r>
      <w:bookmarkEnd w:id="179"/>
      <w:bookmarkEnd w:id="180"/>
      <w:bookmarkEnd w:id="181"/>
      <w:bookmarkEnd w:id="182"/>
      <w:r>
        <w:rPr>
          <w:rFonts w:hint="eastAsia" w:ascii="宋体" w:hAnsi="宋体" w:cs="宋体"/>
          <w:color w:val="auto"/>
          <w:szCs w:val="21"/>
        </w:rPr>
        <w:t>授权委托书</w:t>
      </w:r>
    </w:p>
    <w:p>
      <w:pPr>
        <w:autoSpaceDE w:val="0"/>
        <w:autoSpaceDN w:val="0"/>
        <w:adjustRightInd w:val="0"/>
        <w:spacing w:line="500" w:lineRule="exact"/>
        <w:jc w:val="left"/>
        <w:rPr>
          <w:rFonts w:ascii="宋体" w:hAnsi="宋体" w:cs="宋体"/>
          <w:bCs/>
          <w:color w:val="auto"/>
          <w:kern w:val="0"/>
          <w:szCs w:val="21"/>
        </w:rPr>
      </w:pPr>
      <w:bookmarkStart w:id="183" w:name="_Toc24397"/>
      <w:bookmarkStart w:id="184" w:name="_Toc25144"/>
      <w:bookmarkStart w:id="185" w:name="_Toc3629"/>
      <w:bookmarkStart w:id="186" w:name="_Toc32067"/>
      <w:r>
        <w:rPr>
          <w:rFonts w:ascii="宋体" w:hAnsi="宋体" w:cs="宋体"/>
          <w:bCs/>
          <w:color w:val="auto"/>
          <w:kern w:val="0"/>
          <w:szCs w:val="21"/>
        </w:rPr>
        <w:t>7.</w:t>
      </w:r>
      <w:bookmarkEnd w:id="183"/>
      <w:bookmarkEnd w:id="184"/>
      <w:bookmarkEnd w:id="185"/>
      <w:bookmarkEnd w:id="186"/>
      <w:r>
        <w:rPr>
          <w:rFonts w:hint="eastAsia" w:ascii="宋体" w:hAnsi="宋体" w:cs="宋体"/>
          <w:bCs/>
          <w:color w:val="auto"/>
          <w:kern w:val="0"/>
          <w:szCs w:val="21"/>
        </w:rPr>
        <w:t>投标人基本情况表</w:t>
      </w:r>
    </w:p>
    <w:p>
      <w:pPr>
        <w:autoSpaceDE w:val="0"/>
        <w:autoSpaceDN w:val="0"/>
        <w:adjustRightInd w:val="0"/>
        <w:spacing w:line="500" w:lineRule="exact"/>
        <w:jc w:val="left"/>
        <w:rPr>
          <w:rFonts w:ascii="宋体" w:hAnsi="宋体" w:cs="宋体"/>
          <w:bCs/>
          <w:color w:val="auto"/>
          <w:kern w:val="0"/>
          <w:szCs w:val="21"/>
        </w:rPr>
      </w:pPr>
      <w:bookmarkStart w:id="187" w:name="_Toc20607"/>
      <w:bookmarkStart w:id="188" w:name="_Toc32134"/>
      <w:bookmarkStart w:id="189" w:name="_Toc9612"/>
      <w:bookmarkStart w:id="190" w:name="_Toc25026"/>
      <w:r>
        <w:rPr>
          <w:rFonts w:ascii="宋体" w:hAnsi="宋体" w:cs="宋体"/>
          <w:bCs/>
          <w:color w:val="auto"/>
          <w:kern w:val="0"/>
          <w:szCs w:val="21"/>
        </w:rPr>
        <w:t>8.</w:t>
      </w:r>
      <w:r>
        <w:rPr>
          <w:rFonts w:hint="eastAsia" w:ascii="宋体" w:hAnsi="宋体" w:cs="宋体"/>
          <w:bCs/>
          <w:color w:val="auto"/>
          <w:kern w:val="0"/>
          <w:szCs w:val="21"/>
        </w:rPr>
        <w:t>类似业绩</w:t>
      </w:r>
    </w:p>
    <w:p>
      <w:pPr>
        <w:autoSpaceDE w:val="0"/>
        <w:autoSpaceDN w:val="0"/>
        <w:adjustRightInd w:val="0"/>
        <w:spacing w:line="500" w:lineRule="exact"/>
        <w:jc w:val="left"/>
        <w:rPr>
          <w:rFonts w:ascii="宋体" w:hAnsi="宋体" w:cs="宋体"/>
          <w:color w:val="auto"/>
          <w:szCs w:val="21"/>
        </w:rPr>
      </w:pPr>
      <w:r>
        <w:rPr>
          <w:rFonts w:ascii="宋体" w:hAnsi="宋体" w:cs="宋体"/>
          <w:color w:val="auto"/>
          <w:szCs w:val="21"/>
        </w:rPr>
        <w:t>9.</w:t>
      </w:r>
      <w:r>
        <w:rPr>
          <w:rFonts w:hint="eastAsia" w:ascii="宋体" w:hAnsi="宋体" w:cs="宋体"/>
          <w:color w:val="auto"/>
          <w:szCs w:val="21"/>
        </w:rPr>
        <w:t>售后服务承诺</w:t>
      </w:r>
    </w:p>
    <w:p>
      <w:pPr>
        <w:autoSpaceDE w:val="0"/>
        <w:autoSpaceDN w:val="0"/>
        <w:adjustRightInd w:val="0"/>
        <w:spacing w:line="500" w:lineRule="exact"/>
        <w:jc w:val="left"/>
        <w:rPr>
          <w:rFonts w:ascii="宋体" w:hAnsi="宋体" w:cs="宋体"/>
          <w:bCs/>
          <w:color w:val="auto"/>
          <w:kern w:val="0"/>
          <w:szCs w:val="21"/>
        </w:rPr>
      </w:pPr>
      <w:r>
        <w:rPr>
          <w:rFonts w:ascii="宋体" w:hAnsi="宋体" w:cs="宋体"/>
          <w:color w:val="auto"/>
          <w:szCs w:val="21"/>
        </w:rPr>
        <w:t>10.</w:t>
      </w:r>
      <w:r>
        <w:rPr>
          <w:rFonts w:hint="eastAsia" w:ascii="宋体" w:hAnsi="宋体" w:cs="宋体"/>
          <w:bCs/>
          <w:color w:val="auto"/>
          <w:kern w:val="0"/>
          <w:szCs w:val="21"/>
        </w:rPr>
        <w:t>反商业贿赂承诺书</w:t>
      </w:r>
      <w:bookmarkEnd w:id="187"/>
      <w:bookmarkEnd w:id="188"/>
      <w:bookmarkEnd w:id="189"/>
      <w:bookmarkEnd w:id="190"/>
    </w:p>
    <w:p>
      <w:pPr>
        <w:autoSpaceDE w:val="0"/>
        <w:autoSpaceDN w:val="0"/>
        <w:adjustRightInd w:val="0"/>
        <w:spacing w:line="500" w:lineRule="exact"/>
        <w:jc w:val="left"/>
        <w:rPr>
          <w:rFonts w:ascii="宋体" w:hAnsi="宋体" w:cs="宋体"/>
          <w:bCs/>
          <w:color w:val="auto"/>
          <w:kern w:val="0"/>
          <w:szCs w:val="21"/>
        </w:rPr>
      </w:pPr>
      <w:r>
        <w:rPr>
          <w:rFonts w:ascii="宋体" w:hAnsi="宋体" w:cs="宋体"/>
          <w:bCs/>
          <w:color w:val="auto"/>
          <w:kern w:val="0"/>
          <w:szCs w:val="21"/>
        </w:rPr>
        <w:t>11.</w:t>
      </w:r>
      <w:r>
        <w:rPr>
          <w:rFonts w:hint="eastAsia" w:ascii="宋体" w:hAnsi="宋体" w:cs="宋体"/>
          <w:bCs/>
          <w:color w:val="auto"/>
          <w:kern w:val="0"/>
          <w:szCs w:val="21"/>
        </w:rPr>
        <w:t>小型、微型（监狱、残疾人福利性单位）企业产品明细表货物分项报价一览表</w:t>
      </w:r>
    </w:p>
    <w:p>
      <w:pPr>
        <w:autoSpaceDE w:val="0"/>
        <w:autoSpaceDN w:val="0"/>
        <w:adjustRightInd w:val="0"/>
        <w:spacing w:line="500" w:lineRule="exact"/>
        <w:jc w:val="left"/>
        <w:rPr>
          <w:rFonts w:ascii="宋体" w:hAnsi="宋体" w:cs="宋体"/>
          <w:bCs/>
          <w:color w:val="auto"/>
          <w:kern w:val="0"/>
          <w:szCs w:val="21"/>
        </w:rPr>
      </w:pPr>
      <w:r>
        <w:rPr>
          <w:rFonts w:ascii="宋体" w:hAnsi="宋体" w:cs="宋体"/>
          <w:bCs/>
          <w:color w:val="auto"/>
          <w:kern w:val="0"/>
          <w:szCs w:val="21"/>
        </w:rPr>
        <w:t>12.</w:t>
      </w:r>
      <w:r>
        <w:rPr>
          <w:rFonts w:hint="eastAsia" w:ascii="宋体" w:hAnsi="宋体" w:cs="宋体"/>
          <w:bCs/>
          <w:color w:val="auto"/>
          <w:kern w:val="0"/>
          <w:szCs w:val="21"/>
        </w:rPr>
        <w:t>资格审查文件</w:t>
      </w:r>
    </w:p>
    <w:p>
      <w:pPr>
        <w:autoSpaceDE w:val="0"/>
        <w:autoSpaceDN w:val="0"/>
        <w:adjustRightInd w:val="0"/>
        <w:spacing w:line="500" w:lineRule="exact"/>
        <w:jc w:val="left"/>
        <w:rPr>
          <w:rFonts w:ascii="宋体" w:hAnsi="宋体" w:cs="宋体"/>
          <w:color w:val="auto"/>
          <w:szCs w:val="21"/>
        </w:rPr>
      </w:pPr>
      <w:r>
        <w:rPr>
          <w:rFonts w:ascii="宋体" w:hAnsi="宋体" w:cs="宋体"/>
          <w:bCs/>
          <w:color w:val="auto"/>
          <w:kern w:val="0"/>
          <w:szCs w:val="21"/>
        </w:rPr>
        <w:t>13.</w:t>
      </w:r>
      <w:r>
        <w:rPr>
          <w:rFonts w:hint="eastAsia" w:ascii="宋体" w:hAnsi="宋体" w:cs="宋体"/>
          <w:bCs/>
          <w:color w:val="auto"/>
          <w:kern w:val="0"/>
          <w:szCs w:val="21"/>
        </w:rPr>
        <w:t>投标人认为应提供的其它资料</w:t>
      </w:r>
      <w:bookmarkStart w:id="191" w:name="OLE_LINK3"/>
    </w:p>
    <w:bookmarkEnd w:id="191"/>
    <w:p>
      <w:pPr>
        <w:spacing w:line="500" w:lineRule="exact"/>
        <w:jc w:val="center"/>
        <w:outlineLvl w:val="0"/>
        <w:rPr>
          <w:rFonts w:ascii="宋体" w:hAnsi="宋体" w:cs="宋体"/>
          <w:b/>
          <w:color w:val="auto"/>
          <w:szCs w:val="21"/>
        </w:rPr>
      </w:pPr>
    </w:p>
    <w:p>
      <w:pPr>
        <w:spacing w:line="500" w:lineRule="exact"/>
        <w:jc w:val="center"/>
        <w:outlineLvl w:val="0"/>
        <w:rPr>
          <w:rFonts w:ascii="宋体" w:hAnsi="宋体" w:cs="宋体"/>
          <w:b/>
          <w:color w:val="auto"/>
          <w:szCs w:val="21"/>
        </w:rPr>
      </w:pPr>
    </w:p>
    <w:p>
      <w:pPr>
        <w:spacing w:line="500" w:lineRule="exact"/>
        <w:jc w:val="center"/>
        <w:outlineLvl w:val="0"/>
        <w:rPr>
          <w:rFonts w:ascii="宋体" w:hAnsi="宋体" w:cs="宋体"/>
          <w:b/>
          <w:color w:val="auto"/>
          <w:szCs w:val="21"/>
        </w:rPr>
      </w:pPr>
    </w:p>
    <w:p>
      <w:pPr>
        <w:spacing w:line="500" w:lineRule="exact"/>
        <w:jc w:val="center"/>
        <w:outlineLvl w:val="0"/>
        <w:rPr>
          <w:rFonts w:ascii="宋体" w:hAnsi="宋体" w:cs="宋体"/>
          <w:b/>
          <w:color w:val="auto"/>
          <w:szCs w:val="21"/>
        </w:rPr>
      </w:pPr>
    </w:p>
    <w:p>
      <w:pPr>
        <w:spacing w:line="500" w:lineRule="exact"/>
        <w:jc w:val="center"/>
        <w:outlineLvl w:val="0"/>
        <w:rPr>
          <w:rFonts w:ascii="宋体" w:hAnsi="宋体" w:cs="宋体"/>
          <w:b/>
          <w:color w:val="auto"/>
          <w:szCs w:val="21"/>
        </w:rPr>
      </w:pPr>
    </w:p>
    <w:p>
      <w:pPr>
        <w:spacing w:line="500" w:lineRule="exact"/>
        <w:jc w:val="center"/>
        <w:outlineLvl w:val="0"/>
        <w:rPr>
          <w:rFonts w:ascii="宋体" w:hAnsi="宋体" w:cs="宋体"/>
          <w:b/>
          <w:color w:val="auto"/>
          <w:szCs w:val="21"/>
        </w:rPr>
      </w:pPr>
    </w:p>
    <w:p>
      <w:pPr>
        <w:pStyle w:val="11"/>
        <w:spacing w:line="500" w:lineRule="exact"/>
        <w:rPr>
          <w:color w:val="auto"/>
        </w:rPr>
      </w:pPr>
    </w:p>
    <w:p>
      <w:pPr>
        <w:pStyle w:val="23"/>
        <w:spacing w:line="500" w:lineRule="exact"/>
        <w:rPr>
          <w:rFonts w:ascii="宋体" w:hAnsi="宋体" w:cs="宋体"/>
          <w:color w:val="auto"/>
        </w:rPr>
      </w:pPr>
      <w:bookmarkStart w:id="192" w:name="_Toc27418"/>
      <w:bookmarkStart w:id="193" w:name="_Toc20114"/>
      <w:bookmarkStart w:id="194" w:name="_Toc6140"/>
      <w:bookmarkStart w:id="195" w:name="_Toc18654"/>
    </w:p>
    <w:p>
      <w:pPr>
        <w:pStyle w:val="23"/>
        <w:spacing w:line="500" w:lineRule="exact"/>
        <w:rPr>
          <w:rFonts w:ascii="宋体" w:hAnsi="宋体" w:cs="宋体"/>
          <w:color w:val="auto"/>
        </w:rPr>
      </w:pPr>
    </w:p>
    <w:p>
      <w:pPr>
        <w:pStyle w:val="23"/>
        <w:spacing w:line="500" w:lineRule="exact"/>
        <w:rPr>
          <w:rFonts w:ascii="宋体" w:hAnsi="宋体" w:cs="宋体"/>
          <w:color w:val="auto"/>
        </w:rPr>
      </w:pPr>
      <w:r>
        <w:rPr>
          <w:rFonts w:hint="eastAsia" w:ascii="宋体" w:hAnsi="宋体" w:cs="宋体"/>
          <w:color w:val="auto"/>
        </w:rPr>
        <w:t>一、投标函</w:t>
      </w:r>
      <w:bookmarkEnd w:id="192"/>
      <w:bookmarkEnd w:id="193"/>
      <w:bookmarkEnd w:id="194"/>
      <w:bookmarkEnd w:id="195"/>
    </w:p>
    <w:p>
      <w:pPr>
        <w:spacing w:line="500" w:lineRule="exact"/>
        <w:rPr>
          <w:rFonts w:ascii="宋体" w:hAnsi="宋体" w:cs="宋体"/>
          <w:b/>
          <w:color w:val="auto"/>
          <w:szCs w:val="21"/>
          <w:u w:val="single"/>
        </w:rPr>
      </w:pPr>
      <w:r>
        <w:rPr>
          <w:rFonts w:hint="eastAsia" w:ascii="宋体" w:hAnsi="宋体" w:cs="宋体"/>
          <w:b/>
          <w:color w:val="auto"/>
          <w:szCs w:val="21"/>
        </w:rPr>
        <w:t>致：</w:t>
      </w:r>
      <w:r>
        <w:rPr>
          <w:rFonts w:hint="eastAsia" w:ascii="宋体" w:hAnsi="宋体" w:cs="宋体"/>
          <w:color w:val="auto"/>
          <w:szCs w:val="21"/>
          <w:u w:val="single"/>
        </w:rPr>
        <w:t xml:space="preserve">（采购人名称）   </w:t>
      </w:r>
    </w:p>
    <w:p>
      <w:pPr>
        <w:spacing w:line="500" w:lineRule="exact"/>
        <w:ind w:firstLine="420"/>
        <w:rPr>
          <w:rFonts w:ascii="宋体" w:hAnsi="宋体" w:cs="宋体"/>
          <w:color w:val="auto"/>
          <w:szCs w:val="21"/>
        </w:rPr>
      </w:pPr>
      <w:r>
        <w:rPr>
          <w:rFonts w:hint="eastAsia" w:ascii="宋体" w:hAnsi="宋体" w:cs="宋体"/>
          <w:color w:val="auto"/>
          <w:szCs w:val="21"/>
        </w:rPr>
        <w:t>根据贵方</w:t>
      </w:r>
      <w:r>
        <w:rPr>
          <w:rFonts w:hint="eastAsia" w:ascii="宋体" w:hAnsi="宋体" w:cs="宋体"/>
          <w:color w:val="auto"/>
          <w:szCs w:val="21"/>
          <w:u w:val="single"/>
        </w:rPr>
        <w:t xml:space="preserve">（项目名称和项目编号、采购编号）   </w:t>
      </w:r>
      <w:r>
        <w:rPr>
          <w:rFonts w:hint="eastAsia" w:ascii="宋体" w:hAnsi="宋体" w:cs="宋体"/>
          <w:color w:val="auto"/>
          <w:szCs w:val="21"/>
        </w:rPr>
        <w:t>招标文件之投标邀请，签字代表：</w:t>
      </w:r>
      <w:r>
        <w:rPr>
          <w:rFonts w:hint="eastAsia" w:ascii="宋体" w:hAnsi="宋体" w:cs="宋体"/>
          <w:color w:val="auto"/>
          <w:szCs w:val="21"/>
          <w:u w:val="single"/>
        </w:rPr>
        <w:t>（法人代表或负责人）</w:t>
      </w:r>
      <w:r>
        <w:rPr>
          <w:rFonts w:hint="eastAsia" w:ascii="宋体" w:hAnsi="宋体" w:cs="宋体"/>
          <w:color w:val="auto"/>
          <w:szCs w:val="21"/>
        </w:rPr>
        <w:t>正式授权并代表投标单位</w:t>
      </w:r>
      <w:r>
        <w:rPr>
          <w:rFonts w:hint="eastAsia" w:ascii="宋体" w:hAnsi="宋体" w:cs="宋体"/>
          <w:color w:val="auto"/>
          <w:szCs w:val="21"/>
          <w:u w:val="single"/>
        </w:rPr>
        <w:t>（单位名称、单位地址）</w:t>
      </w:r>
      <w:r>
        <w:rPr>
          <w:rFonts w:hint="eastAsia" w:ascii="宋体" w:hAnsi="宋体" w:cs="宋体"/>
          <w:color w:val="auto"/>
          <w:szCs w:val="21"/>
        </w:rPr>
        <w:t>提交以下文件正本</w:t>
      </w:r>
      <w:r>
        <w:rPr>
          <w:rFonts w:hint="eastAsia" w:ascii="宋体" w:hAnsi="宋体" w:cs="宋体"/>
          <w:color w:val="auto"/>
          <w:szCs w:val="21"/>
          <w:u w:val="single"/>
        </w:rPr>
        <w:t>壹</w:t>
      </w:r>
      <w:r>
        <w:rPr>
          <w:rFonts w:hint="eastAsia" w:ascii="宋体" w:hAnsi="宋体" w:cs="宋体"/>
          <w:color w:val="auto"/>
          <w:szCs w:val="21"/>
        </w:rPr>
        <w:t>份和副本</w:t>
      </w:r>
      <w:r>
        <w:rPr>
          <w:rFonts w:hint="eastAsia" w:ascii="宋体" w:hAnsi="宋体" w:cs="宋体"/>
          <w:color w:val="auto"/>
          <w:szCs w:val="21"/>
          <w:u w:val="single"/>
        </w:rPr>
        <w:t xml:space="preserve"> 陆 </w:t>
      </w:r>
      <w:r>
        <w:rPr>
          <w:rFonts w:hint="eastAsia" w:ascii="宋体" w:hAnsi="宋体" w:cs="宋体"/>
          <w:color w:val="auto"/>
          <w:szCs w:val="21"/>
        </w:rPr>
        <w:t>份，并对之负法律责任。</w:t>
      </w:r>
    </w:p>
    <w:p>
      <w:pPr>
        <w:spacing w:line="500" w:lineRule="exact"/>
        <w:ind w:firstLine="420" w:firstLineChars="200"/>
        <w:rPr>
          <w:rFonts w:ascii="宋体" w:hAnsi="宋体" w:cs="宋体"/>
          <w:color w:val="auto"/>
          <w:szCs w:val="21"/>
        </w:rPr>
      </w:pPr>
      <w:r>
        <w:rPr>
          <w:rFonts w:hint="eastAsia" w:ascii="宋体" w:hAnsi="宋体" w:cs="宋体"/>
          <w:color w:val="auto"/>
          <w:szCs w:val="21"/>
        </w:rPr>
        <w:t>据此函，签字代表宣布同意如下：</w:t>
      </w:r>
    </w:p>
    <w:p>
      <w:pPr>
        <w:spacing w:line="500" w:lineRule="exact"/>
        <w:rPr>
          <w:rFonts w:ascii="宋体" w:hAnsi="宋体" w:cs="宋体"/>
          <w:color w:val="auto"/>
          <w:szCs w:val="21"/>
          <w:u w:val="single"/>
        </w:rPr>
      </w:pPr>
      <w:r>
        <w:rPr>
          <w:rFonts w:ascii="宋体" w:hAnsi="宋体" w:cs="宋体"/>
          <w:color w:val="auto"/>
          <w:szCs w:val="21"/>
        </w:rPr>
        <w:t xml:space="preserve">    1</w:t>
      </w:r>
      <w:r>
        <w:rPr>
          <w:rFonts w:hint="eastAsia" w:ascii="宋体" w:hAnsi="宋体" w:cs="宋体"/>
          <w:color w:val="auto"/>
          <w:szCs w:val="21"/>
        </w:rPr>
        <w:t>、我方投标总价为人民币</w:t>
      </w:r>
      <w:r>
        <w:rPr>
          <w:rFonts w:hint="eastAsia" w:ascii="宋体" w:hAnsi="宋体" w:cs="宋体"/>
          <w:b/>
          <w:color w:val="auto"/>
          <w:szCs w:val="21"/>
          <w:u w:val="single"/>
        </w:rPr>
        <w:t xml:space="preserve">大写      </w:t>
      </w:r>
      <w:r>
        <w:rPr>
          <w:rFonts w:hint="eastAsia" w:ascii="宋体" w:hAnsi="宋体" w:cs="宋体"/>
          <w:color w:val="auto"/>
          <w:szCs w:val="21"/>
          <w:u w:val="single"/>
        </w:rPr>
        <w:t>（小写）</w:t>
      </w:r>
      <w:r>
        <w:rPr>
          <w:rFonts w:hint="eastAsia" w:ascii="宋体" w:hAnsi="宋体" w:cs="宋体"/>
          <w:color w:val="auto"/>
          <w:szCs w:val="21"/>
        </w:rPr>
        <w:t>元人民币</w:t>
      </w:r>
    </w:p>
    <w:p>
      <w:pPr>
        <w:spacing w:line="500" w:lineRule="exact"/>
        <w:ind w:firstLine="315" w:firstLineChars="150"/>
        <w:rPr>
          <w:rFonts w:ascii="宋体" w:hAnsi="宋体" w:cs="宋体"/>
          <w:color w:val="auto"/>
          <w:szCs w:val="21"/>
          <w:u w:val="single"/>
        </w:rPr>
      </w:pPr>
      <w:r>
        <w:rPr>
          <w:rFonts w:ascii="宋体" w:hAnsi="宋体" w:cs="宋体"/>
          <w:color w:val="auto"/>
          <w:szCs w:val="21"/>
        </w:rPr>
        <w:t xml:space="preserve"> 2</w:t>
      </w:r>
      <w:r>
        <w:rPr>
          <w:rFonts w:hint="eastAsia" w:ascii="宋体" w:hAnsi="宋体" w:cs="宋体"/>
          <w:color w:val="auto"/>
          <w:szCs w:val="21"/>
        </w:rPr>
        <w:t>、供货期：</w:t>
      </w:r>
      <w:r>
        <w:rPr>
          <w:rFonts w:ascii="宋体" w:hAnsi="宋体" w:cs="宋体"/>
          <w:color w:val="auto"/>
          <w:szCs w:val="21"/>
        </w:rPr>
        <w:t>__________________</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3</w:t>
      </w:r>
      <w:r>
        <w:rPr>
          <w:rFonts w:hint="eastAsia" w:ascii="宋体" w:hAnsi="宋体" w:cs="宋体"/>
          <w:color w:val="auto"/>
          <w:szCs w:val="21"/>
        </w:rPr>
        <w:t>、如果我们的投标文件被接受，我们将按招标文件的规定签订并严格履行合同中的责任和义务。</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4</w:t>
      </w:r>
      <w:r>
        <w:rPr>
          <w:rFonts w:hint="eastAsia" w:ascii="宋体" w:hAnsi="宋体" w:cs="宋体"/>
          <w:color w:val="auto"/>
          <w:szCs w:val="21"/>
        </w:rPr>
        <w:t>、投标人已详细审查全部招标文件，包括修改文件以及全部参考资料和有关附件。我们完全理解并同意放弃对这方面有不明及误解的权利。</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5</w:t>
      </w:r>
      <w:r>
        <w:rPr>
          <w:rFonts w:hint="eastAsia" w:ascii="宋体" w:hAnsi="宋体" w:cs="宋体"/>
          <w:color w:val="auto"/>
          <w:szCs w:val="21"/>
        </w:rPr>
        <w:t>、提供的货物是原装全新、符合招标文件规定技术参数的设备或产品；</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6</w:t>
      </w:r>
      <w:r>
        <w:rPr>
          <w:rFonts w:hint="eastAsia" w:ascii="宋体" w:hAnsi="宋体" w:cs="宋体"/>
          <w:color w:val="auto"/>
          <w:szCs w:val="21"/>
        </w:rPr>
        <w:t>、本投标自开标日起有效期为</w:t>
      </w:r>
      <w:r>
        <w:rPr>
          <w:rFonts w:hint="eastAsia" w:ascii="宋体" w:hAnsi="宋体" w:cs="宋体"/>
          <w:color w:val="auto"/>
          <w:szCs w:val="21"/>
          <w:u w:val="single"/>
        </w:rPr>
        <w:t xml:space="preserve">   </w:t>
      </w:r>
      <w:r>
        <w:rPr>
          <w:rFonts w:hint="eastAsia" w:ascii="宋体" w:hAnsi="宋体" w:cs="宋体"/>
          <w:color w:val="auto"/>
          <w:szCs w:val="21"/>
        </w:rPr>
        <w:t>个日历天。</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7</w:t>
      </w:r>
      <w:r>
        <w:rPr>
          <w:rFonts w:hint="eastAsia" w:ascii="宋体" w:hAnsi="宋体" w:cs="宋体"/>
          <w:color w:val="auto"/>
          <w:szCs w:val="21"/>
        </w:rPr>
        <w:t>、如果在规定的开标时间后，投标人在投标有效期内撤回投标，所带来的后果与责任我方均承担。</w:t>
      </w:r>
    </w:p>
    <w:p>
      <w:pPr>
        <w:spacing w:line="500" w:lineRule="exact"/>
        <w:ind w:firstLine="315" w:firstLineChars="150"/>
        <w:rPr>
          <w:rFonts w:ascii="宋体" w:hAnsi="宋体" w:cs="宋体"/>
          <w:color w:val="auto"/>
          <w:szCs w:val="21"/>
        </w:rPr>
      </w:pPr>
      <w:r>
        <w:rPr>
          <w:rFonts w:ascii="宋体" w:hAnsi="宋体" w:cs="宋体"/>
          <w:color w:val="auto"/>
          <w:szCs w:val="21"/>
        </w:rPr>
        <w:t xml:space="preserve"> 8</w:t>
      </w:r>
      <w:r>
        <w:rPr>
          <w:rFonts w:hint="eastAsia" w:ascii="宋体" w:hAnsi="宋体" w:cs="宋体"/>
          <w:color w:val="auto"/>
          <w:szCs w:val="21"/>
        </w:rPr>
        <w:t>、投标人同意提供按照贵方可能要求的与其投标有关的一切数据或资料，完全理解贵方不一定接受最低价的投标或其他任何投标。</w:t>
      </w:r>
    </w:p>
    <w:p>
      <w:pPr>
        <w:spacing w:line="500" w:lineRule="exact"/>
        <w:ind w:firstLine="315" w:firstLineChars="150"/>
        <w:rPr>
          <w:rFonts w:ascii="宋体" w:hAnsi="宋体" w:cs="宋体"/>
          <w:color w:val="auto"/>
          <w:szCs w:val="21"/>
        </w:rPr>
      </w:pPr>
    </w:p>
    <w:p>
      <w:pPr>
        <w:spacing w:line="500" w:lineRule="exact"/>
        <w:ind w:firstLine="315" w:firstLineChars="150"/>
        <w:rPr>
          <w:rFonts w:ascii="宋体" w:hAnsi="宋体" w:cs="宋体"/>
          <w:color w:val="auto"/>
          <w:szCs w:val="21"/>
          <w:u w:val="single"/>
        </w:rPr>
      </w:pPr>
      <w:r>
        <w:rPr>
          <w:rFonts w:hint="eastAsia" w:ascii="宋体" w:hAnsi="宋体" w:cs="宋体"/>
          <w:color w:val="auto"/>
          <w:szCs w:val="21"/>
        </w:rPr>
        <w:t>投标人地址：</w:t>
      </w:r>
    </w:p>
    <w:p>
      <w:pPr>
        <w:spacing w:line="500" w:lineRule="exact"/>
        <w:ind w:firstLine="315" w:firstLineChars="150"/>
        <w:rPr>
          <w:rFonts w:ascii="宋体" w:hAnsi="宋体" w:cs="宋体"/>
          <w:color w:val="auto"/>
          <w:szCs w:val="21"/>
        </w:rPr>
      </w:pPr>
      <w:r>
        <w:rPr>
          <w:rFonts w:hint="eastAsia" w:ascii="宋体" w:hAnsi="宋体" w:cs="宋体"/>
          <w:color w:val="auto"/>
          <w:szCs w:val="21"/>
        </w:rPr>
        <w:t>电话（传真）</w:t>
      </w:r>
      <w:r>
        <w:rPr>
          <w:rFonts w:ascii="宋体" w:hAnsi="宋体" w:cs="宋体"/>
          <w:color w:val="auto"/>
          <w:szCs w:val="21"/>
        </w:rPr>
        <w:t xml:space="preserve">:   </w:t>
      </w:r>
    </w:p>
    <w:p>
      <w:pPr>
        <w:spacing w:line="500" w:lineRule="exact"/>
        <w:ind w:firstLine="315" w:firstLineChars="150"/>
        <w:rPr>
          <w:rFonts w:ascii="宋体" w:hAnsi="宋体" w:cs="宋体"/>
          <w:color w:val="auto"/>
          <w:szCs w:val="21"/>
        </w:rPr>
      </w:pPr>
      <w:r>
        <w:rPr>
          <w:rFonts w:hint="eastAsia" w:ascii="宋体" w:hAnsi="宋体" w:cs="宋体"/>
          <w:color w:val="auto"/>
          <w:szCs w:val="21"/>
        </w:rPr>
        <w:t>邮政编码：</w:t>
      </w:r>
    </w:p>
    <w:p>
      <w:pPr>
        <w:spacing w:line="500" w:lineRule="exact"/>
        <w:ind w:firstLine="315" w:firstLineChars="150"/>
        <w:rPr>
          <w:rFonts w:ascii="宋体" w:hAnsi="宋体" w:cs="宋体"/>
          <w:color w:val="auto"/>
          <w:szCs w:val="21"/>
          <w:u w:val="single"/>
        </w:rPr>
      </w:pPr>
      <w:r>
        <w:rPr>
          <w:rFonts w:hint="eastAsia" w:ascii="宋体" w:hAnsi="宋体" w:cs="宋体"/>
          <w:color w:val="auto"/>
          <w:szCs w:val="21"/>
        </w:rPr>
        <w:t>开户银行及账号：</w:t>
      </w:r>
    </w:p>
    <w:p>
      <w:pPr>
        <w:spacing w:line="500" w:lineRule="exact"/>
        <w:ind w:firstLine="315" w:firstLineChars="150"/>
        <w:rPr>
          <w:rFonts w:ascii="宋体" w:hAnsi="宋体" w:cs="宋体"/>
          <w:color w:val="auto"/>
          <w:szCs w:val="21"/>
        </w:rPr>
      </w:pPr>
      <w:r>
        <w:rPr>
          <w:rFonts w:hint="eastAsia" w:ascii="宋体" w:hAnsi="宋体" w:cs="宋体"/>
          <w:color w:val="auto"/>
          <w:szCs w:val="21"/>
        </w:rPr>
        <w:t>法定代表人或授权委托人签字</w:t>
      </w:r>
      <w:r>
        <w:rPr>
          <w:rFonts w:ascii="宋体" w:hAnsi="宋体" w:cs="宋体"/>
          <w:color w:val="auto"/>
          <w:szCs w:val="21"/>
        </w:rPr>
        <w:t>:</w:t>
      </w:r>
    </w:p>
    <w:p>
      <w:pPr>
        <w:spacing w:line="500" w:lineRule="exact"/>
        <w:ind w:firstLine="315" w:firstLineChars="150"/>
        <w:rPr>
          <w:rFonts w:ascii="宋体" w:hAnsi="宋体" w:cs="宋体"/>
          <w:color w:val="auto"/>
          <w:szCs w:val="21"/>
        </w:rPr>
      </w:pPr>
      <w:r>
        <w:rPr>
          <w:rFonts w:hint="eastAsia" w:ascii="宋体" w:hAnsi="宋体" w:cs="宋体"/>
          <w:color w:val="auto"/>
          <w:szCs w:val="21"/>
        </w:rPr>
        <w:t>投标人名称（公章）</w:t>
      </w:r>
    </w:p>
    <w:p>
      <w:pPr>
        <w:spacing w:line="500" w:lineRule="exact"/>
        <w:ind w:firstLine="315" w:firstLineChars="150"/>
        <w:rPr>
          <w:rFonts w:ascii="宋体" w:hAnsi="宋体" w:cs="宋体"/>
          <w:color w:val="auto"/>
          <w:szCs w:val="21"/>
        </w:rPr>
      </w:pPr>
      <w:r>
        <w:rPr>
          <w:rFonts w:hint="eastAsia" w:ascii="宋体" w:hAnsi="宋体" w:cs="宋体"/>
          <w:color w:val="auto"/>
          <w:szCs w:val="21"/>
        </w:rPr>
        <w:t>日期：  年  月  日</w:t>
      </w:r>
      <w:bookmarkStart w:id="196" w:name="_Toc20179"/>
    </w:p>
    <w:p>
      <w:pPr>
        <w:pStyle w:val="4"/>
        <w:numPr>
          <w:ilvl w:val="0"/>
          <w:numId w:val="0"/>
        </w:numPr>
        <w:spacing w:line="500" w:lineRule="exact"/>
        <w:rPr>
          <w:rFonts w:ascii="宋体" w:hAnsi="宋体" w:eastAsia="宋体" w:cs="宋体"/>
          <w:color w:val="auto"/>
        </w:rPr>
      </w:pPr>
      <w:bookmarkStart w:id="197" w:name="_Toc30491"/>
      <w:bookmarkStart w:id="198" w:name="_Toc26070"/>
      <w:bookmarkStart w:id="199" w:name="_Toc22919"/>
    </w:p>
    <w:p>
      <w:pPr>
        <w:rPr>
          <w:color w:val="auto"/>
        </w:rPr>
      </w:pPr>
    </w:p>
    <w:p>
      <w:pPr>
        <w:pStyle w:val="4"/>
        <w:numPr>
          <w:ilvl w:val="0"/>
          <w:numId w:val="0"/>
        </w:numPr>
        <w:spacing w:line="500" w:lineRule="exact"/>
        <w:jc w:val="center"/>
        <w:rPr>
          <w:rFonts w:ascii="宋体" w:hAnsi="宋体" w:eastAsia="宋体" w:cs="宋体"/>
          <w:b w:val="0"/>
          <w:color w:val="auto"/>
          <w:szCs w:val="21"/>
        </w:rPr>
      </w:pPr>
      <w:r>
        <w:rPr>
          <w:rFonts w:hint="eastAsia" w:ascii="宋体" w:hAnsi="宋体" w:eastAsia="宋体" w:cs="宋体"/>
          <w:color w:val="auto"/>
        </w:rPr>
        <w:t>二、开标一览表</w:t>
      </w:r>
      <w:bookmarkEnd w:id="196"/>
      <w:bookmarkEnd w:id="197"/>
      <w:bookmarkEnd w:id="198"/>
      <w:bookmarkEnd w:id="199"/>
    </w:p>
    <w:tbl>
      <w:tblPr>
        <w:tblStyle w:val="29"/>
        <w:tblW w:w="9680" w:type="dxa"/>
        <w:tblInd w:w="0" w:type="dxa"/>
        <w:tblLayout w:type="fixed"/>
        <w:tblCellMar>
          <w:top w:w="0" w:type="dxa"/>
          <w:left w:w="0" w:type="dxa"/>
          <w:bottom w:w="0" w:type="dxa"/>
          <w:right w:w="0" w:type="dxa"/>
        </w:tblCellMar>
      </w:tblPr>
      <w:tblGrid>
        <w:gridCol w:w="1405"/>
        <w:gridCol w:w="4327"/>
        <w:gridCol w:w="1447"/>
        <w:gridCol w:w="2501"/>
      </w:tblGrid>
      <w:tr>
        <w:tblPrEx>
          <w:tblCellMar>
            <w:top w:w="0" w:type="dxa"/>
            <w:left w:w="0" w:type="dxa"/>
            <w:bottom w:w="0" w:type="dxa"/>
            <w:right w:w="0" w:type="dxa"/>
          </w:tblCellMar>
        </w:tblPrEx>
        <w:trPr>
          <w:cantSplit/>
          <w:trHeight w:val="96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tc>
        <w:tc>
          <w:tcPr>
            <w:tcW w:w="1447" w:type="dxa"/>
            <w:tcBorders>
              <w:top w:val="single" w:color="auto" w:sz="4" w:space="0"/>
              <w:left w:val="nil"/>
              <w:bottom w:val="single" w:color="auto" w:sz="4" w:space="0"/>
              <w:right w:val="single" w:color="auto" w:sz="4" w:space="0"/>
            </w:tcBorders>
            <w:vAlign w:val="center"/>
          </w:tcPr>
          <w:p>
            <w:pPr>
              <w:spacing w:line="500" w:lineRule="exact"/>
              <w:jc w:val="center"/>
              <w:rPr>
                <w:color w:val="auto"/>
              </w:rPr>
            </w:pPr>
            <w:r>
              <w:rPr>
                <w:rFonts w:hint="eastAsia"/>
                <w:color w:val="auto"/>
              </w:rPr>
              <w:t>项目编号</w:t>
            </w:r>
          </w:p>
          <w:p>
            <w:pPr>
              <w:pStyle w:val="2"/>
              <w:jc w:val="center"/>
              <w:rPr>
                <w:color w:val="auto"/>
              </w:rPr>
            </w:pPr>
            <w:r>
              <w:rPr>
                <w:rFonts w:hint="eastAsia" w:ascii="Times New Roman" w:cs="Times New Roman"/>
                <w:color w:val="auto"/>
                <w:kern w:val="2"/>
                <w:sz w:val="21"/>
                <w:szCs w:val="22"/>
              </w:rPr>
              <w:t>采购编号</w:t>
            </w:r>
          </w:p>
        </w:tc>
        <w:tc>
          <w:tcPr>
            <w:tcW w:w="2501" w:type="dxa"/>
            <w:tcBorders>
              <w:top w:val="single" w:color="auto" w:sz="4" w:space="0"/>
              <w:left w:val="nil"/>
              <w:bottom w:val="single" w:color="auto" w:sz="4" w:space="0"/>
              <w:right w:val="single" w:color="auto" w:sz="4" w:space="0"/>
            </w:tcBorders>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投标总报价</w:t>
            </w:r>
          </w:p>
          <w:p>
            <w:pPr>
              <w:spacing w:line="500" w:lineRule="exact"/>
              <w:jc w:val="center"/>
              <w:rPr>
                <w:rFonts w:ascii="宋体" w:hAnsi="宋体" w:cs="宋体"/>
                <w:color w:val="auto"/>
                <w:szCs w:val="21"/>
              </w:rPr>
            </w:pPr>
            <w:r>
              <w:rPr>
                <w:rFonts w:hint="eastAsia" w:ascii="宋体" w:hAnsi="宋体" w:cs="宋体"/>
                <w:color w:val="auto"/>
                <w:szCs w:val="21"/>
              </w:rPr>
              <w:t>（元）</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p>
            <w:pPr>
              <w:spacing w:line="500" w:lineRule="exact"/>
              <w:ind w:firstLine="1575" w:firstLineChars="750"/>
              <w:rPr>
                <w:rFonts w:ascii="宋体" w:hAnsi="宋体" w:cs="宋体"/>
                <w:color w:val="auto"/>
                <w:szCs w:val="21"/>
              </w:rPr>
            </w:pPr>
            <w:r>
              <w:rPr>
                <w:rFonts w:ascii="宋体" w:hAnsi="宋体"/>
                <w:color w:val="auto"/>
                <w:szCs w:val="21"/>
              </w:rPr>
              <w:pict>
                <v:line id="Line 2" o:spid="_x0000_s1026" o:spt="20" style="position:absolute;left:0pt;margin-left:169.75pt;margin-top:17.9pt;height:0pt;width:84pt;z-index:251658240;mso-width-relative:page;mso-height-relative:page;" coordsize="21600,21600" o:gfxdata="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H1P8A1gAAAAkBAAAPAAAAAAAAAAEAIAAAACIAAABkcnMvZG93bnJldi54bWxQSwECFAAUAAAA&#10;CACHTuJAvy9787cBAAB/AwAADgAAAAAAAAABACAAAAAlAQAAZHJzL2Uyb0RvYy54bWxQSwUGAAAA&#10;AAYABgBZAQAATgUAAAAA&#10;">
                  <v:path arrowok="t"/>
                  <v:fill focussize="0,0"/>
                  <v:stroke/>
                  <v:imagedata o:title=""/>
                  <o:lock v:ext="edit"/>
                </v:line>
              </w:pict>
            </w:r>
            <w:r>
              <w:rPr>
                <w:rFonts w:hint="eastAsia" w:ascii="宋体" w:hAnsi="宋体" w:cs="宋体"/>
                <w:color w:val="auto"/>
                <w:szCs w:val="21"/>
              </w:rPr>
              <w:t>人民币大写：</w:t>
            </w:r>
          </w:p>
          <w:p>
            <w:pPr>
              <w:spacing w:line="500" w:lineRule="exact"/>
              <w:ind w:firstLine="1575" w:firstLineChars="750"/>
              <w:rPr>
                <w:rFonts w:ascii="宋体" w:hAnsi="宋体" w:cs="宋体"/>
                <w:color w:val="auto"/>
                <w:szCs w:val="21"/>
              </w:rPr>
            </w:pPr>
          </w:p>
          <w:p>
            <w:pPr>
              <w:spacing w:line="500" w:lineRule="exact"/>
              <w:ind w:firstLine="1575" w:firstLineChars="750"/>
              <w:rPr>
                <w:rFonts w:ascii="宋体" w:hAnsi="宋体" w:cs="宋体"/>
                <w:color w:val="auto"/>
                <w:szCs w:val="21"/>
              </w:rPr>
            </w:pPr>
            <w:r>
              <w:rPr>
                <w:rFonts w:ascii="宋体" w:hAnsi="宋体"/>
                <w:color w:val="auto"/>
                <w:szCs w:val="21"/>
              </w:rPr>
              <w:pict>
                <v:line id="Line 3" o:spid="_x0000_s1027" o:spt="20" style="position:absolute;left:0pt;margin-left:169.85pt;margin-top:19.1pt;height:0pt;width:84pt;z-index:251659264;mso-width-relative:page;mso-height-relative:page;" coordsize="21600,21600" o:gfxdata="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g33G8dYAAAAJAQAADwAAAAAAAAABACAAAAAiAAAAZHJzL2Rvd25yZXYueG1sUEsBAhQAFAAA&#10;AAgAh07iQKgorFC4AQAAfwMAAA4AAAAAAAAAAQAgAAAAJQEAAGRycy9lMm9Eb2MueG1sUEsFBgAA&#10;AAAGAAYAWQEAAE8FAAAAAA==&#10;">
                  <v:path arrowok="t"/>
                  <v:fill focussize="0,0"/>
                  <v:stroke/>
                  <v:imagedata o:title=""/>
                  <o:lock v:ext="edit"/>
                </v:line>
              </w:pict>
            </w:r>
            <w:r>
              <w:rPr>
                <w:rFonts w:hint="eastAsia" w:ascii="宋体" w:hAnsi="宋体" w:cs="宋体"/>
                <w:color w:val="auto"/>
                <w:szCs w:val="21"/>
              </w:rPr>
              <w:t>人民币小写：</w:t>
            </w:r>
          </w:p>
          <w:p>
            <w:pPr>
              <w:spacing w:line="500" w:lineRule="exact"/>
              <w:jc w:val="center"/>
              <w:rPr>
                <w:rFonts w:ascii="宋体" w:hAnsi="宋体" w:cs="宋体"/>
                <w:color w:val="auto"/>
                <w:szCs w:val="21"/>
                <w:u w:val="single"/>
              </w:rPr>
            </w:pPr>
          </w:p>
        </w:tc>
      </w:tr>
      <w:tr>
        <w:tblPrEx>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质量</w:t>
            </w:r>
          </w:p>
        </w:tc>
        <w:tc>
          <w:tcPr>
            <w:tcW w:w="827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供货期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质保期</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left"/>
              <w:rPr>
                <w:rFonts w:ascii="宋体" w:hAnsi="宋体" w:cs="宋体"/>
                <w:color w:val="auto"/>
                <w:szCs w:val="21"/>
              </w:rPr>
            </w:pPr>
          </w:p>
        </w:tc>
      </w:tr>
      <w:tr>
        <w:tblPrEx>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r>
              <w:rPr>
                <w:rFonts w:hint="eastAsia" w:ascii="宋体" w:hAnsi="宋体" w:cs="宋体"/>
                <w:color w:val="auto"/>
                <w:szCs w:val="21"/>
              </w:rPr>
              <w:t>优惠条件</w:t>
            </w: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jc w:val="left"/>
              <w:rPr>
                <w:rFonts w:ascii="宋体" w:hAnsi="宋体" w:cs="宋体"/>
                <w:color w:val="auto"/>
                <w:szCs w:val="21"/>
              </w:rPr>
            </w:pPr>
          </w:p>
        </w:tc>
      </w:tr>
      <w:tr>
        <w:tblPrEx>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500" w:lineRule="exact"/>
              <w:jc w:val="center"/>
              <w:rPr>
                <w:rFonts w:ascii="宋体" w:hAnsi="宋体" w:cs="宋体"/>
                <w:color w:val="auto"/>
                <w:szCs w:val="21"/>
              </w:rPr>
            </w:pPr>
          </w:p>
        </w:tc>
        <w:tc>
          <w:tcPr>
            <w:tcW w:w="827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500" w:lineRule="exact"/>
              <w:rPr>
                <w:rFonts w:ascii="宋体" w:hAnsi="宋体" w:cs="宋体"/>
                <w:b/>
                <w:color w:val="auto"/>
                <w:szCs w:val="21"/>
              </w:rPr>
            </w:pPr>
            <w:r>
              <w:rPr>
                <w:rFonts w:hint="eastAsia" w:ascii="宋体" w:hAnsi="宋体" w:cs="宋体"/>
                <w:b/>
                <w:color w:val="auto"/>
                <w:szCs w:val="21"/>
              </w:rPr>
              <w:t>说明：</w:t>
            </w:r>
          </w:p>
          <w:p>
            <w:pPr>
              <w:numPr>
                <w:ilvl w:val="0"/>
                <w:numId w:val="10"/>
              </w:numPr>
              <w:spacing w:line="500" w:lineRule="exact"/>
              <w:rPr>
                <w:rFonts w:ascii="宋体" w:hAnsi="宋体" w:cs="宋体"/>
                <w:color w:val="auto"/>
                <w:szCs w:val="21"/>
              </w:rPr>
            </w:pPr>
            <w:r>
              <w:rPr>
                <w:rFonts w:hint="eastAsia" w:ascii="宋体" w:hAnsi="宋体" w:cs="宋体"/>
                <w:color w:val="auto"/>
                <w:szCs w:val="21"/>
              </w:rPr>
              <w:t>本表投标总价应与</w:t>
            </w:r>
            <w:r>
              <w:rPr>
                <w:rFonts w:hint="eastAsia" w:ascii="宋体" w:hAnsi="宋体" w:cs="宋体"/>
                <w:color w:val="auto"/>
                <w:szCs w:val="21"/>
                <w:u w:val="single"/>
              </w:rPr>
              <w:t>投标文件中报价表、投标函的总报价一致</w:t>
            </w:r>
            <w:r>
              <w:rPr>
                <w:rFonts w:hint="eastAsia" w:ascii="宋体" w:hAnsi="宋体" w:cs="宋体"/>
                <w:color w:val="auto"/>
                <w:szCs w:val="21"/>
              </w:rPr>
              <w:t>，不一致者以《投标函》中总报价为准（大小写不一致以大写金额为准）。</w:t>
            </w:r>
          </w:p>
          <w:p>
            <w:pPr>
              <w:numPr>
                <w:ilvl w:val="0"/>
                <w:numId w:val="10"/>
              </w:numPr>
              <w:spacing w:line="500" w:lineRule="exact"/>
              <w:rPr>
                <w:rFonts w:ascii="宋体" w:hAnsi="宋体" w:cs="宋体"/>
                <w:color w:val="auto"/>
                <w:szCs w:val="21"/>
              </w:rPr>
            </w:pPr>
            <w:r>
              <w:rPr>
                <w:rFonts w:hint="eastAsia" w:ascii="宋体" w:hAnsi="宋体" w:cs="宋体"/>
                <w:color w:val="auto"/>
                <w:szCs w:val="21"/>
              </w:rPr>
              <w:t>投标人将承担由此造成的一切后果。</w:t>
            </w:r>
          </w:p>
          <w:p>
            <w:pPr>
              <w:spacing w:line="500" w:lineRule="exac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rPr>
              <w:t>、与本表同时公开唱标的内容包括对其投标文件的修改或撤回通知、投标价折扣声明、其他采购人认为应该宣读的内容等。</w:t>
            </w:r>
          </w:p>
          <w:p>
            <w:pPr>
              <w:spacing w:line="500" w:lineRule="exact"/>
              <w:rPr>
                <w:rFonts w:ascii="宋体" w:hAnsi="宋体" w:cs="宋体"/>
                <w:color w:val="auto"/>
                <w:szCs w:val="21"/>
              </w:rPr>
            </w:pPr>
            <w:r>
              <w:rPr>
                <w:rFonts w:ascii="宋体" w:hAnsi="宋体" w:cs="宋体"/>
                <w:color w:val="auto"/>
                <w:szCs w:val="21"/>
              </w:rPr>
              <w:t>3</w:t>
            </w:r>
            <w:r>
              <w:rPr>
                <w:rFonts w:hint="eastAsia" w:ascii="宋体" w:hAnsi="宋体" w:cs="宋体"/>
                <w:color w:val="auto"/>
                <w:szCs w:val="21"/>
              </w:rPr>
              <w:t>、投标总报价应包含成本、运输、税金、培训、安装调试等一切与之相关费用</w:t>
            </w:r>
            <w:r>
              <w:rPr>
                <w:rFonts w:hint="eastAsia" w:ascii="宋体" w:hAnsi="宋体" w:cs="宋体"/>
                <w:b/>
                <w:color w:val="auto"/>
                <w:szCs w:val="21"/>
              </w:rPr>
              <w:t>。</w:t>
            </w:r>
          </w:p>
        </w:tc>
      </w:tr>
    </w:tbl>
    <w:p>
      <w:pPr>
        <w:pStyle w:val="13"/>
        <w:spacing w:line="500" w:lineRule="exact"/>
        <w:ind w:left="0" w:leftChars="0" w:firstLine="210" w:firstLineChars="100"/>
        <w:rPr>
          <w:rFonts w:ascii="宋体" w:hAnsi="宋体" w:cs="宋体"/>
          <w:color w:val="auto"/>
          <w:sz w:val="21"/>
          <w:szCs w:val="21"/>
        </w:rPr>
      </w:pPr>
      <w:r>
        <w:rPr>
          <w:rFonts w:hint="eastAsia" w:ascii="宋体" w:hAnsi="宋体" w:cs="宋体"/>
          <w:color w:val="auto"/>
          <w:sz w:val="21"/>
          <w:szCs w:val="21"/>
        </w:rPr>
        <w:t>投标人名称（公章）：</w:t>
      </w:r>
    </w:p>
    <w:p>
      <w:pPr>
        <w:pStyle w:val="13"/>
        <w:spacing w:line="500" w:lineRule="exact"/>
        <w:ind w:left="0" w:leftChars="0" w:firstLine="210" w:firstLineChars="100"/>
        <w:rPr>
          <w:rFonts w:ascii="宋体" w:hAnsi="宋体" w:cs="宋体"/>
          <w:color w:val="auto"/>
          <w:sz w:val="21"/>
          <w:szCs w:val="21"/>
        </w:rPr>
      </w:pPr>
      <w:r>
        <w:rPr>
          <w:rFonts w:hint="eastAsia" w:ascii="宋体" w:hAnsi="宋体" w:cs="宋体"/>
          <w:color w:val="auto"/>
          <w:sz w:val="21"/>
          <w:szCs w:val="21"/>
        </w:rPr>
        <w:t>法定代表人或授权委托人签字</w:t>
      </w:r>
      <w:r>
        <w:rPr>
          <w:rFonts w:ascii="宋体" w:hAnsi="宋体" w:cs="宋体"/>
          <w:color w:val="auto"/>
          <w:sz w:val="21"/>
          <w:szCs w:val="21"/>
        </w:rPr>
        <w:t>:</w:t>
      </w:r>
    </w:p>
    <w:p>
      <w:pPr>
        <w:spacing w:line="500" w:lineRule="exact"/>
        <w:jc w:val="right"/>
        <w:rPr>
          <w:rFonts w:ascii="宋体" w:hAnsi="宋体" w:cs="宋体"/>
          <w:color w:val="auto"/>
          <w:szCs w:val="21"/>
        </w:rPr>
      </w:pPr>
    </w:p>
    <w:p>
      <w:pPr>
        <w:wordWrap w:val="0"/>
        <w:spacing w:line="500" w:lineRule="exact"/>
        <w:ind w:right="420"/>
        <w:jc w:val="right"/>
        <w:rPr>
          <w:rFonts w:ascii="宋体" w:hAnsi="宋体" w:cs="宋体"/>
          <w:color w:val="auto"/>
          <w:szCs w:val="21"/>
        </w:rPr>
      </w:pPr>
      <w:r>
        <w:rPr>
          <w:rFonts w:hint="eastAsia" w:ascii="宋体" w:hAnsi="宋体" w:cs="宋体"/>
          <w:color w:val="auto"/>
          <w:szCs w:val="21"/>
        </w:rPr>
        <w:t>年    月    日</w:t>
      </w:r>
      <w:bookmarkStart w:id="200" w:name="_Toc2504"/>
    </w:p>
    <w:p>
      <w:pPr>
        <w:pStyle w:val="23"/>
        <w:spacing w:line="500" w:lineRule="exact"/>
        <w:rPr>
          <w:rFonts w:ascii="宋体" w:hAnsi="宋体" w:cs="宋体"/>
          <w:color w:val="auto"/>
        </w:rPr>
      </w:pPr>
      <w:bookmarkStart w:id="201" w:name="_Toc1164"/>
      <w:bookmarkStart w:id="202" w:name="_Toc9584"/>
      <w:bookmarkStart w:id="203" w:name="_Toc14358"/>
      <w:r>
        <w:rPr>
          <w:rFonts w:hint="eastAsia" w:ascii="宋体" w:hAnsi="宋体" w:cs="宋体"/>
          <w:color w:val="auto"/>
        </w:rPr>
        <w:t>三、</w:t>
      </w:r>
      <w:bookmarkEnd w:id="200"/>
      <w:bookmarkEnd w:id="201"/>
      <w:r>
        <w:rPr>
          <w:rFonts w:hint="eastAsia" w:ascii="宋体" w:hAnsi="宋体" w:cs="宋体"/>
          <w:color w:val="auto"/>
        </w:rPr>
        <w:t>货物分项报价一览表</w:t>
      </w:r>
      <w:bookmarkEnd w:id="202"/>
      <w:bookmarkEnd w:id="203"/>
    </w:p>
    <w:p>
      <w:pPr>
        <w:spacing w:line="500" w:lineRule="exact"/>
        <w:rPr>
          <w:rFonts w:ascii="宋体" w:hAnsi="宋体"/>
          <w:color w:val="auto"/>
        </w:rPr>
      </w:pPr>
    </w:p>
    <w:tbl>
      <w:tblPr>
        <w:tblStyle w:val="29"/>
        <w:tblW w:w="9700" w:type="dxa"/>
        <w:jc w:val="center"/>
        <w:tblLayout w:type="fixed"/>
        <w:tblCellMar>
          <w:top w:w="0" w:type="dxa"/>
          <w:left w:w="0" w:type="dxa"/>
          <w:bottom w:w="0" w:type="dxa"/>
          <w:right w:w="0" w:type="dxa"/>
        </w:tblCellMar>
      </w:tblPr>
      <w:tblGrid>
        <w:gridCol w:w="559"/>
        <w:gridCol w:w="1555"/>
        <w:gridCol w:w="2289"/>
        <w:gridCol w:w="833"/>
        <w:gridCol w:w="905"/>
        <w:gridCol w:w="1204"/>
        <w:gridCol w:w="1134"/>
        <w:gridCol w:w="1221"/>
      </w:tblGrid>
      <w:tr>
        <w:tblPrEx>
          <w:tblCellMar>
            <w:top w:w="0" w:type="dxa"/>
            <w:left w:w="0" w:type="dxa"/>
            <w:bottom w:w="0" w:type="dxa"/>
            <w:right w:w="0" w:type="dxa"/>
          </w:tblCellMar>
        </w:tblPrEx>
        <w:trPr>
          <w:cantSplit/>
          <w:trHeight w:val="694" w:hRule="atLeast"/>
          <w:jc w:val="center"/>
        </w:trPr>
        <w:tc>
          <w:tcPr>
            <w:tcW w:w="9700" w:type="dxa"/>
            <w:gridSpan w:val="8"/>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color w:val="auto"/>
                <w:szCs w:val="21"/>
              </w:rPr>
            </w:pPr>
            <w:bookmarkStart w:id="204" w:name="_Toc388091825"/>
            <w:r>
              <w:rPr>
                <w:rFonts w:hint="eastAsia" w:ascii="宋体" w:hAnsi="宋体" w:cs="宋体"/>
                <w:color w:val="auto"/>
                <w:szCs w:val="21"/>
              </w:rPr>
              <w:t>投标人：</w:t>
            </w:r>
            <w:r>
              <w:rPr>
                <w:rFonts w:hint="eastAsia" w:ascii="宋体" w:hAnsi="宋体" w:cs="宋体"/>
                <w:color w:val="auto"/>
                <w:szCs w:val="21"/>
                <w:u w:val="single"/>
              </w:rPr>
              <w:t xml:space="preserve">（此处填名称并盖章）       </w:t>
            </w:r>
            <w:bookmarkEnd w:id="204"/>
          </w:p>
        </w:tc>
      </w:tr>
      <w:tr>
        <w:tblPrEx>
          <w:tblCellMar>
            <w:top w:w="0" w:type="dxa"/>
            <w:left w:w="0" w:type="dxa"/>
            <w:bottom w:w="0" w:type="dxa"/>
            <w:right w:w="0" w:type="dxa"/>
          </w:tblCellMar>
        </w:tblPrEx>
        <w:trPr>
          <w:cantSplit/>
          <w:trHeight w:val="731" w:hRule="atLeast"/>
          <w:jc w:val="center"/>
        </w:trPr>
        <w:tc>
          <w:tcPr>
            <w:tcW w:w="9700" w:type="dxa"/>
            <w:gridSpan w:val="8"/>
            <w:tcBorders>
              <w:left w:val="single" w:color="auto" w:sz="4" w:space="0"/>
              <w:right w:val="single" w:color="auto" w:sz="4" w:space="0"/>
            </w:tcBorders>
            <w:tcMar>
              <w:top w:w="20" w:type="dxa"/>
              <w:left w:w="20" w:type="dxa"/>
              <w:bottom w:w="0" w:type="dxa"/>
              <w:right w:w="20" w:type="dxa"/>
            </w:tcMar>
            <w:vAlign w:val="center"/>
          </w:tcPr>
          <w:p>
            <w:pPr>
              <w:wordWrap w:val="0"/>
              <w:spacing w:line="500" w:lineRule="exact"/>
              <w:ind w:right="735"/>
              <w:rPr>
                <w:rFonts w:ascii="宋体" w:hAnsi="宋体" w:cs="宋体"/>
                <w:color w:val="auto"/>
                <w:szCs w:val="21"/>
              </w:rPr>
            </w:pPr>
            <w:bookmarkStart w:id="205" w:name="_Toc388091826"/>
            <w:r>
              <w:rPr>
                <w:rFonts w:hint="eastAsia" w:ascii="宋体" w:hAnsi="宋体" w:cs="宋体"/>
                <w:color w:val="auto"/>
                <w:szCs w:val="21"/>
              </w:rPr>
              <w:t>项  目：</w:t>
            </w:r>
            <w:r>
              <w:rPr>
                <w:rFonts w:hint="eastAsia" w:ascii="宋体" w:hAnsi="宋体" w:cs="宋体"/>
                <w:color w:val="auto"/>
                <w:szCs w:val="21"/>
                <w:u w:val="single"/>
              </w:rPr>
              <w:t xml:space="preserve">（此处填项目名称）  </w:t>
            </w:r>
            <w:r>
              <w:rPr>
                <w:rFonts w:hint="eastAsia" w:ascii="宋体" w:hAnsi="宋体" w:cs="宋体"/>
                <w:color w:val="auto"/>
                <w:szCs w:val="21"/>
              </w:rPr>
              <w:t xml:space="preserve">                                  金额单位：元</w:t>
            </w:r>
            <w:bookmarkEnd w:id="205"/>
          </w:p>
        </w:tc>
      </w:tr>
      <w:tr>
        <w:tblPrEx>
          <w:tblCellMar>
            <w:top w:w="0" w:type="dxa"/>
            <w:left w:w="0" w:type="dxa"/>
            <w:bottom w:w="0" w:type="dxa"/>
            <w:right w:w="0" w:type="dxa"/>
          </w:tblCellMar>
        </w:tblPrEx>
        <w:trPr>
          <w:trHeight w:val="70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06" w:name="_Toc388091827"/>
            <w:r>
              <w:rPr>
                <w:rFonts w:hint="eastAsia" w:ascii="宋体" w:hAnsi="宋体" w:cs="宋体"/>
                <w:color w:val="auto"/>
                <w:szCs w:val="21"/>
              </w:rPr>
              <w:t>序号</w:t>
            </w:r>
            <w:bookmarkEnd w:id="206"/>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07" w:name="_Toc388091828"/>
            <w:r>
              <w:rPr>
                <w:rFonts w:hint="eastAsia" w:ascii="宋体" w:hAnsi="宋体" w:cs="宋体"/>
                <w:color w:val="auto"/>
                <w:szCs w:val="21"/>
              </w:rPr>
              <w:t>设备（项目）</w:t>
            </w:r>
          </w:p>
          <w:p>
            <w:pPr>
              <w:spacing w:line="500" w:lineRule="exact"/>
              <w:jc w:val="center"/>
              <w:rPr>
                <w:rFonts w:ascii="宋体" w:hAnsi="宋体" w:cs="宋体"/>
                <w:color w:val="auto"/>
                <w:szCs w:val="21"/>
              </w:rPr>
            </w:pPr>
            <w:r>
              <w:rPr>
                <w:rFonts w:hint="eastAsia" w:ascii="宋体" w:hAnsi="宋体" w:cs="宋体"/>
                <w:color w:val="auto"/>
                <w:szCs w:val="21"/>
              </w:rPr>
              <w:t>名称</w:t>
            </w:r>
            <w:bookmarkEnd w:id="207"/>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08" w:name="_Toc388091829"/>
            <w:r>
              <w:rPr>
                <w:rFonts w:hint="eastAsia" w:ascii="宋体" w:hAnsi="宋体" w:cs="宋体"/>
                <w:color w:val="auto"/>
                <w:szCs w:val="21"/>
              </w:rPr>
              <w:t>品牌及规格型号参数</w:t>
            </w:r>
            <w:bookmarkEnd w:id="208"/>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09" w:name="_Toc388091830"/>
            <w:r>
              <w:rPr>
                <w:rFonts w:hint="eastAsia" w:ascii="宋体" w:hAnsi="宋体" w:cs="宋体"/>
                <w:color w:val="auto"/>
                <w:szCs w:val="21"/>
              </w:rPr>
              <w:t>单位</w:t>
            </w:r>
            <w:bookmarkEnd w:id="209"/>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10" w:name="_Toc388091831"/>
            <w:r>
              <w:rPr>
                <w:rFonts w:hint="eastAsia" w:ascii="宋体" w:hAnsi="宋体" w:cs="宋体"/>
                <w:color w:val="auto"/>
                <w:szCs w:val="21"/>
              </w:rPr>
              <w:t>数量</w:t>
            </w:r>
            <w:bookmarkEnd w:id="210"/>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11" w:name="_Toc388091832"/>
            <w:r>
              <w:rPr>
                <w:rFonts w:hint="eastAsia" w:ascii="宋体" w:hAnsi="宋体" w:cs="宋体"/>
                <w:color w:val="auto"/>
                <w:szCs w:val="21"/>
              </w:rPr>
              <w:t>单价</w:t>
            </w:r>
            <w:bookmarkEnd w:id="211"/>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12" w:name="_Toc388091833"/>
            <w:r>
              <w:rPr>
                <w:rFonts w:hint="eastAsia" w:ascii="宋体" w:hAnsi="宋体" w:cs="宋体"/>
                <w:color w:val="auto"/>
                <w:szCs w:val="21"/>
              </w:rPr>
              <w:t>合计</w:t>
            </w:r>
            <w:bookmarkEnd w:id="212"/>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bookmarkStart w:id="213" w:name="_Toc388091834"/>
            <w:r>
              <w:rPr>
                <w:rFonts w:hint="eastAsia" w:ascii="宋体" w:hAnsi="宋体" w:cs="宋体"/>
                <w:color w:val="auto"/>
                <w:szCs w:val="21"/>
              </w:rPr>
              <w:t>备注</w:t>
            </w:r>
            <w:bookmarkEnd w:id="213"/>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645" w:hRule="atLeast"/>
          <w:jc w:val="center"/>
        </w:trPr>
        <w:tc>
          <w:tcPr>
            <w:tcW w:w="559"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55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228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83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90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0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13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c>
          <w:tcPr>
            <w:tcW w:w="122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500" w:lineRule="exact"/>
              <w:jc w:val="center"/>
              <w:rPr>
                <w:rFonts w:ascii="宋体" w:hAnsi="宋体" w:cs="宋体"/>
                <w:color w:val="auto"/>
                <w:szCs w:val="21"/>
              </w:rPr>
            </w:pPr>
          </w:p>
        </w:tc>
      </w:tr>
      <w:tr>
        <w:tblPrEx>
          <w:tblCellMar>
            <w:top w:w="0" w:type="dxa"/>
            <w:left w:w="0" w:type="dxa"/>
            <w:bottom w:w="0" w:type="dxa"/>
            <w:right w:w="0" w:type="dxa"/>
          </w:tblCellMar>
        </w:tblPrEx>
        <w:trPr>
          <w:trHeight w:val="765" w:hRule="atLeast"/>
          <w:jc w:val="center"/>
        </w:trPr>
        <w:tc>
          <w:tcPr>
            <w:tcW w:w="9700"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500" w:lineRule="exact"/>
              <w:rPr>
                <w:rFonts w:ascii="宋体" w:hAnsi="宋体" w:cs="宋体"/>
                <w:color w:val="auto"/>
                <w:szCs w:val="21"/>
              </w:rPr>
            </w:pPr>
            <w:bookmarkStart w:id="214" w:name="_Toc388091835"/>
            <w:r>
              <w:rPr>
                <w:rFonts w:hint="eastAsia" w:ascii="宋体" w:hAnsi="宋体" w:cs="宋体"/>
                <w:color w:val="auto"/>
                <w:szCs w:val="21"/>
              </w:rPr>
              <w:t>优惠条件：</w:t>
            </w:r>
            <w:r>
              <w:rPr>
                <w:rFonts w:ascii="宋体" w:hAnsi="宋体" w:cs="宋体"/>
                <w:color w:val="auto"/>
                <w:szCs w:val="21"/>
              </w:rPr>
              <w:t>1</w:t>
            </w:r>
            <w:r>
              <w:rPr>
                <w:rFonts w:hint="eastAsia" w:ascii="宋体" w:hAnsi="宋体" w:cs="宋体"/>
                <w:color w:val="auto"/>
                <w:szCs w:val="21"/>
              </w:rPr>
              <w:t>、</w:t>
            </w:r>
            <w:bookmarkEnd w:id="214"/>
          </w:p>
          <w:p>
            <w:pPr>
              <w:spacing w:line="500" w:lineRule="exact"/>
              <w:ind w:firstLine="1050" w:firstLineChars="500"/>
              <w:rPr>
                <w:rFonts w:ascii="宋体" w:hAnsi="宋体" w:cs="宋体"/>
                <w:color w:val="auto"/>
                <w:szCs w:val="21"/>
              </w:rPr>
            </w:pPr>
            <w:bookmarkStart w:id="215" w:name="_Toc388091836"/>
          </w:p>
          <w:p>
            <w:pPr>
              <w:spacing w:line="500" w:lineRule="exact"/>
              <w:ind w:firstLine="1050" w:firstLineChars="500"/>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rPr>
              <w:t>、</w:t>
            </w:r>
            <w:bookmarkEnd w:id="215"/>
          </w:p>
          <w:p>
            <w:pPr>
              <w:spacing w:line="500" w:lineRule="exact"/>
              <w:ind w:firstLine="1050" w:firstLineChars="500"/>
              <w:rPr>
                <w:rFonts w:ascii="宋体" w:hAnsi="宋体" w:cs="宋体"/>
                <w:color w:val="auto"/>
                <w:szCs w:val="21"/>
              </w:rPr>
            </w:pPr>
            <w:bookmarkStart w:id="216" w:name="_Toc388091837"/>
          </w:p>
          <w:p>
            <w:pPr>
              <w:spacing w:line="500" w:lineRule="exact"/>
              <w:ind w:firstLine="1050" w:firstLineChars="500"/>
              <w:rPr>
                <w:rFonts w:ascii="宋体" w:hAnsi="宋体" w:cs="宋体"/>
                <w:color w:val="auto"/>
                <w:szCs w:val="21"/>
              </w:rPr>
            </w:pPr>
            <w:r>
              <w:rPr>
                <w:rFonts w:ascii="宋体" w:hAnsi="宋体" w:cs="宋体"/>
                <w:color w:val="auto"/>
                <w:szCs w:val="21"/>
              </w:rPr>
              <w:t>3</w:t>
            </w:r>
            <w:r>
              <w:rPr>
                <w:rFonts w:hint="eastAsia" w:ascii="宋体" w:hAnsi="宋体" w:cs="宋体"/>
                <w:color w:val="auto"/>
                <w:szCs w:val="21"/>
              </w:rPr>
              <w:t>、</w:t>
            </w:r>
            <w:bookmarkEnd w:id="216"/>
          </w:p>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bookmarkStart w:id="217" w:name="_Toc388091838"/>
            <w:r>
              <w:rPr>
                <w:rFonts w:hint="eastAsia" w:ascii="宋体" w:hAnsi="宋体" w:cs="宋体"/>
                <w:color w:val="auto"/>
                <w:szCs w:val="21"/>
              </w:rPr>
              <w:t xml:space="preserve">                                       法定代表人或授权委托人签字并盖章：</w:t>
            </w:r>
            <w:bookmarkEnd w:id="217"/>
          </w:p>
          <w:p>
            <w:pPr>
              <w:spacing w:line="500" w:lineRule="exact"/>
              <w:rPr>
                <w:rFonts w:ascii="宋体" w:hAnsi="宋体" w:cs="宋体"/>
                <w:color w:val="auto"/>
                <w:szCs w:val="21"/>
              </w:rPr>
            </w:pPr>
          </w:p>
          <w:p>
            <w:pPr>
              <w:spacing w:line="500" w:lineRule="exact"/>
              <w:jc w:val="center"/>
              <w:rPr>
                <w:rFonts w:ascii="宋体" w:hAnsi="宋体" w:cs="宋体"/>
                <w:color w:val="auto"/>
                <w:szCs w:val="21"/>
              </w:rPr>
            </w:pPr>
            <w:bookmarkStart w:id="218" w:name="_Toc388091839"/>
            <w:r>
              <w:rPr>
                <w:rFonts w:hint="eastAsia" w:ascii="宋体" w:hAnsi="宋体" w:cs="宋体"/>
                <w:color w:val="auto"/>
                <w:szCs w:val="21"/>
              </w:rPr>
              <w:t xml:space="preserve">                                 年  月   日</w:t>
            </w:r>
            <w:bookmarkEnd w:id="218"/>
          </w:p>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p>
        </w:tc>
      </w:tr>
    </w:tbl>
    <w:p>
      <w:pPr>
        <w:pStyle w:val="23"/>
        <w:spacing w:line="500" w:lineRule="exact"/>
        <w:rPr>
          <w:rFonts w:ascii="宋体" w:hAnsi="宋体" w:cs="宋体"/>
          <w:color w:val="auto"/>
        </w:rPr>
      </w:pPr>
      <w:bookmarkStart w:id="219" w:name="_Toc9887"/>
      <w:bookmarkStart w:id="220" w:name="_Toc29244"/>
      <w:bookmarkStart w:id="221" w:name="_Toc23692"/>
      <w:bookmarkStart w:id="222" w:name="_Toc15920"/>
      <w:bookmarkStart w:id="223" w:name="_Toc388091840"/>
    </w:p>
    <w:p>
      <w:pPr>
        <w:pStyle w:val="23"/>
        <w:spacing w:line="500" w:lineRule="exact"/>
        <w:rPr>
          <w:rFonts w:ascii="宋体" w:hAnsi="宋体" w:cs="宋体"/>
          <w:color w:val="auto"/>
        </w:rPr>
      </w:pPr>
      <w:r>
        <w:rPr>
          <w:rFonts w:hint="eastAsia" w:ascii="宋体" w:hAnsi="宋体" w:cs="宋体"/>
          <w:color w:val="auto"/>
        </w:rPr>
        <w:t>四、技术规格和商务条款偏差表</w:t>
      </w:r>
      <w:bookmarkEnd w:id="219"/>
      <w:bookmarkEnd w:id="220"/>
      <w:bookmarkEnd w:id="221"/>
      <w:bookmarkEnd w:id="222"/>
      <w:bookmarkEnd w:id="223"/>
    </w:p>
    <w:p>
      <w:pPr>
        <w:spacing w:line="500" w:lineRule="exact"/>
        <w:rPr>
          <w:rFonts w:ascii="宋体" w:hAnsi="宋体"/>
          <w:color w:val="auto"/>
        </w:rPr>
      </w:pPr>
    </w:p>
    <w:p>
      <w:pPr>
        <w:widowControl/>
        <w:spacing w:line="500" w:lineRule="exact"/>
        <w:rPr>
          <w:rFonts w:ascii="宋体" w:hAnsi="宋体" w:cs="宋体"/>
          <w:color w:val="auto"/>
          <w:szCs w:val="21"/>
        </w:rPr>
      </w:pPr>
      <w:r>
        <w:rPr>
          <w:rFonts w:hint="eastAsia" w:ascii="宋体" w:hAnsi="宋体" w:cs="宋体"/>
          <w:color w:val="auto"/>
          <w:szCs w:val="21"/>
        </w:rPr>
        <w:t>项目名称：</w:t>
      </w:r>
    </w:p>
    <w:p>
      <w:pPr>
        <w:widowControl/>
        <w:spacing w:line="500" w:lineRule="exact"/>
        <w:rPr>
          <w:rFonts w:ascii="宋体" w:hAnsi="宋体" w:cs="宋体"/>
          <w:color w:val="auto"/>
          <w:szCs w:val="21"/>
          <w:u w:val="single"/>
        </w:rPr>
      </w:pPr>
      <w:r>
        <w:rPr>
          <w:rFonts w:hint="eastAsia" w:ascii="宋体" w:hAnsi="宋体" w:cs="宋体"/>
          <w:color w:val="auto"/>
          <w:szCs w:val="21"/>
        </w:rPr>
        <w:t xml:space="preserve">项目编号： </w:t>
      </w:r>
      <w:r>
        <w:rPr>
          <w:rFonts w:ascii="宋体" w:hAnsi="宋体" w:cs="宋体"/>
          <w:color w:val="auto"/>
          <w:szCs w:val="21"/>
        </w:rPr>
        <w:t xml:space="preserve">  </w:t>
      </w:r>
      <w:r>
        <w:rPr>
          <w:rFonts w:hint="eastAsia" w:ascii="宋体" w:hAnsi="宋体" w:cs="宋体"/>
          <w:color w:val="auto"/>
          <w:szCs w:val="21"/>
        </w:rPr>
        <w:t>采购编号：</w:t>
      </w:r>
    </w:p>
    <w:p>
      <w:pPr>
        <w:widowControl/>
        <w:spacing w:line="500" w:lineRule="exact"/>
        <w:rPr>
          <w:rFonts w:ascii="宋体" w:hAnsi="宋体" w:cs="宋体"/>
          <w:color w:val="auto"/>
          <w:szCs w:val="21"/>
        </w:rPr>
      </w:pPr>
      <w:r>
        <w:rPr>
          <w:rFonts w:hint="eastAsia" w:ascii="宋体" w:hAnsi="宋体" w:cs="宋体"/>
          <w:color w:val="auto"/>
          <w:szCs w:val="21"/>
        </w:rPr>
        <w:t>投标人名称：（公章）</w:t>
      </w:r>
    </w:p>
    <w:tbl>
      <w:tblPr>
        <w:tblStyle w:val="29"/>
        <w:tblpPr w:leftFromText="180" w:rightFromText="180" w:vertAnchor="text" w:horzAnchor="margin" w:tblpY="297"/>
        <w:tblW w:w="967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2136"/>
        <w:gridCol w:w="3260"/>
        <w:gridCol w:w="1559"/>
        <w:gridCol w:w="21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566" w:type="dxa"/>
            <w:vAlign w:val="center"/>
          </w:tcPr>
          <w:p>
            <w:pPr>
              <w:spacing w:line="500" w:lineRule="exact"/>
              <w:jc w:val="center"/>
              <w:rPr>
                <w:rFonts w:ascii="宋体" w:hAnsi="宋体" w:cs="宋体"/>
                <w:color w:val="auto"/>
                <w:szCs w:val="21"/>
              </w:rPr>
            </w:pPr>
          </w:p>
          <w:p>
            <w:pPr>
              <w:spacing w:line="500" w:lineRule="exact"/>
              <w:jc w:val="center"/>
              <w:rPr>
                <w:rFonts w:ascii="宋体" w:hAnsi="宋体" w:cs="宋体"/>
                <w:color w:val="auto"/>
                <w:szCs w:val="21"/>
              </w:rPr>
            </w:pPr>
            <w:r>
              <w:rPr>
                <w:rFonts w:hint="eastAsia" w:ascii="宋体" w:hAnsi="宋体" w:cs="宋体"/>
                <w:color w:val="auto"/>
                <w:szCs w:val="21"/>
              </w:rPr>
              <w:t>序</w:t>
            </w:r>
          </w:p>
          <w:p>
            <w:pPr>
              <w:spacing w:line="500" w:lineRule="exact"/>
              <w:jc w:val="center"/>
              <w:rPr>
                <w:rFonts w:ascii="宋体" w:hAnsi="宋体" w:cs="宋体"/>
                <w:color w:val="auto"/>
                <w:szCs w:val="21"/>
              </w:rPr>
            </w:pPr>
            <w:r>
              <w:rPr>
                <w:rFonts w:hint="eastAsia" w:ascii="宋体" w:hAnsi="宋体" w:cs="宋体"/>
                <w:color w:val="auto"/>
                <w:szCs w:val="21"/>
              </w:rPr>
              <w:t>号</w:t>
            </w:r>
          </w:p>
        </w:tc>
        <w:tc>
          <w:tcPr>
            <w:tcW w:w="2136"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招标文件技术</w:t>
            </w:r>
          </w:p>
          <w:p>
            <w:pPr>
              <w:spacing w:line="500" w:lineRule="exact"/>
              <w:jc w:val="center"/>
              <w:rPr>
                <w:rFonts w:ascii="宋体" w:hAnsi="宋体" w:cs="宋体"/>
                <w:color w:val="auto"/>
                <w:szCs w:val="21"/>
              </w:rPr>
            </w:pPr>
            <w:r>
              <w:rPr>
                <w:rFonts w:hint="eastAsia" w:ascii="宋体" w:hAnsi="宋体" w:cs="宋体"/>
                <w:color w:val="auto"/>
                <w:szCs w:val="21"/>
              </w:rPr>
              <w:t>要求</w:t>
            </w:r>
          </w:p>
          <w:p>
            <w:pPr>
              <w:spacing w:line="500" w:lineRule="exact"/>
              <w:jc w:val="center"/>
              <w:rPr>
                <w:rFonts w:ascii="宋体" w:hAnsi="宋体" w:cs="宋体"/>
                <w:color w:val="auto"/>
                <w:szCs w:val="21"/>
              </w:rPr>
            </w:pPr>
            <w:r>
              <w:rPr>
                <w:rFonts w:hint="eastAsia" w:ascii="宋体" w:hAnsi="宋体" w:cs="宋体"/>
                <w:color w:val="auto"/>
                <w:szCs w:val="21"/>
              </w:rPr>
              <w:t>（详细列明技术配置）</w:t>
            </w:r>
          </w:p>
        </w:tc>
        <w:tc>
          <w:tcPr>
            <w:tcW w:w="3260"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投标文件技术</w:t>
            </w:r>
          </w:p>
          <w:p>
            <w:pPr>
              <w:spacing w:line="500" w:lineRule="exact"/>
              <w:jc w:val="center"/>
              <w:rPr>
                <w:rFonts w:ascii="宋体" w:hAnsi="宋体" w:cs="宋体"/>
                <w:color w:val="auto"/>
                <w:szCs w:val="21"/>
              </w:rPr>
            </w:pPr>
            <w:r>
              <w:rPr>
                <w:rFonts w:hint="eastAsia" w:ascii="宋体" w:hAnsi="宋体" w:cs="宋体"/>
                <w:color w:val="auto"/>
                <w:szCs w:val="21"/>
              </w:rPr>
              <w:t>响应情况</w:t>
            </w:r>
          </w:p>
          <w:p>
            <w:pPr>
              <w:spacing w:line="500" w:lineRule="exact"/>
              <w:jc w:val="center"/>
              <w:rPr>
                <w:rFonts w:ascii="宋体" w:hAnsi="宋体" w:cs="宋体"/>
                <w:color w:val="auto"/>
                <w:szCs w:val="21"/>
              </w:rPr>
            </w:pPr>
            <w:r>
              <w:rPr>
                <w:rFonts w:hint="eastAsia" w:ascii="宋体" w:hAnsi="宋体" w:cs="宋体"/>
                <w:color w:val="auto"/>
                <w:szCs w:val="21"/>
              </w:rPr>
              <w:t>（详细列明所投产品的技术配置）</w:t>
            </w:r>
          </w:p>
        </w:tc>
        <w:tc>
          <w:tcPr>
            <w:tcW w:w="1559"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偏差描述</w:t>
            </w:r>
          </w:p>
          <w:p>
            <w:pPr>
              <w:spacing w:line="500" w:lineRule="exact"/>
              <w:jc w:val="center"/>
              <w:rPr>
                <w:rFonts w:ascii="宋体" w:hAnsi="宋体" w:cs="宋体"/>
                <w:color w:val="auto"/>
                <w:szCs w:val="21"/>
              </w:rPr>
            </w:pPr>
            <w:r>
              <w:rPr>
                <w:rFonts w:hint="eastAsia" w:ascii="宋体" w:hAnsi="宋体" w:cs="宋体"/>
                <w:color w:val="auto"/>
                <w:szCs w:val="21"/>
              </w:rPr>
              <w:t>（详细描述技术是否具有正、负偏差）</w:t>
            </w:r>
          </w:p>
        </w:tc>
        <w:tc>
          <w:tcPr>
            <w:tcW w:w="2151" w:type="dxa"/>
            <w:tcBorders>
              <w:right w:val="single" w:color="auto" w:sz="4" w:space="0"/>
            </w:tcBorders>
            <w:vAlign w:val="center"/>
          </w:tcPr>
          <w:p>
            <w:pPr>
              <w:spacing w:line="500" w:lineRule="exact"/>
              <w:jc w:val="center"/>
              <w:rPr>
                <w:rFonts w:ascii="宋体" w:hAnsi="宋体" w:cs="宋体"/>
                <w:color w:val="auto"/>
                <w:szCs w:val="21"/>
              </w:rPr>
            </w:pPr>
            <w:r>
              <w:rPr>
                <w:rFonts w:hint="eastAsia" w:ascii="宋体" w:hAnsi="宋体" w:cs="宋体"/>
                <w:color w:val="auto"/>
                <w:szCs w:val="21"/>
              </w:rPr>
              <w:t>作为评标性能技术参数依据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spacing w:line="500" w:lineRule="exact"/>
              <w:jc w:val="center"/>
              <w:rPr>
                <w:rFonts w:ascii="宋体" w:hAnsi="宋体" w:cs="宋体"/>
                <w:color w:val="auto"/>
                <w:szCs w:val="21"/>
              </w:rPr>
            </w:pPr>
          </w:p>
        </w:tc>
        <w:tc>
          <w:tcPr>
            <w:tcW w:w="2136" w:type="dxa"/>
            <w:tcBorders>
              <w:bottom w:val="single" w:color="auto" w:sz="4" w:space="0"/>
            </w:tcBorders>
            <w:vAlign w:val="center"/>
          </w:tcPr>
          <w:p>
            <w:pPr>
              <w:spacing w:line="500" w:lineRule="exact"/>
              <w:jc w:val="center"/>
              <w:rPr>
                <w:rFonts w:ascii="宋体" w:hAnsi="宋体" w:cs="宋体"/>
                <w:color w:val="auto"/>
                <w:szCs w:val="21"/>
              </w:rPr>
            </w:pPr>
          </w:p>
        </w:tc>
        <w:tc>
          <w:tcPr>
            <w:tcW w:w="3260" w:type="dxa"/>
            <w:tcBorders>
              <w:bottom w:val="single" w:color="auto" w:sz="4" w:space="0"/>
            </w:tcBorders>
            <w:vAlign w:val="center"/>
          </w:tcPr>
          <w:p>
            <w:pPr>
              <w:spacing w:line="500" w:lineRule="exact"/>
              <w:jc w:val="center"/>
              <w:rPr>
                <w:rFonts w:ascii="宋体" w:hAnsi="宋体" w:cs="宋体"/>
                <w:color w:val="auto"/>
                <w:szCs w:val="21"/>
              </w:rPr>
            </w:pPr>
          </w:p>
        </w:tc>
        <w:tc>
          <w:tcPr>
            <w:tcW w:w="1559" w:type="dxa"/>
            <w:tcBorders>
              <w:bottom w:val="single" w:color="auto" w:sz="4" w:space="0"/>
            </w:tcBorders>
            <w:vAlign w:val="center"/>
          </w:tcPr>
          <w:p>
            <w:pPr>
              <w:spacing w:line="500" w:lineRule="exact"/>
              <w:jc w:val="center"/>
              <w:rPr>
                <w:rFonts w:ascii="宋体" w:hAnsi="宋体" w:cs="宋体"/>
                <w:color w:val="auto"/>
                <w:szCs w:val="21"/>
              </w:rPr>
            </w:pPr>
          </w:p>
        </w:tc>
        <w:tc>
          <w:tcPr>
            <w:tcW w:w="2151" w:type="dxa"/>
            <w:tcBorders>
              <w:bottom w:val="single" w:color="auto" w:sz="4" w:space="0"/>
              <w:right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36"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3260"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1559" w:type="dxa"/>
            <w:tcBorders>
              <w:top w:val="single" w:color="auto" w:sz="4" w:space="0"/>
              <w:bottom w:val="single" w:color="auto" w:sz="4" w:space="0"/>
            </w:tcBorders>
            <w:vAlign w:val="center"/>
          </w:tcPr>
          <w:p>
            <w:pPr>
              <w:spacing w:line="500" w:lineRule="exact"/>
              <w:jc w:val="center"/>
              <w:rPr>
                <w:rFonts w:ascii="宋体" w:hAnsi="宋体" w:cs="宋体"/>
                <w:color w:val="auto"/>
                <w:szCs w:val="21"/>
              </w:rPr>
            </w:pPr>
          </w:p>
        </w:tc>
        <w:tc>
          <w:tcPr>
            <w:tcW w:w="2151"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rPr>
            </w:pPr>
          </w:p>
        </w:tc>
      </w:tr>
    </w:tbl>
    <w:p>
      <w:pPr>
        <w:spacing w:line="500" w:lineRule="exact"/>
        <w:rPr>
          <w:rFonts w:ascii="宋体" w:hAnsi="宋体" w:cs="宋体"/>
          <w:color w:val="auto"/>
          <w:szCs w:val="21"/>
        </w:rPr>
      </w:pPr>
      <w:r>
        <w:rPr>
          <w:rFonts w:hint="eastAsia" w:ascii="宋体" w:hAnsi="宋体" w:cs="宋体"/>
          <w:color w:val="auto"/>
          <w:szCs w:val="21"/>
        </w:rPr>
        <w:t>注：此表可接续</w:t>
      </w:r>
    </w:p>
    <w:p>
      <w:pPr>
        <w:widowControl/>
        <w:spacing w:line="500" w:lineRule="exact"/>
        <w:rPr>
          <w:rFonts w:ascii="宋体" w:hAnsi="宋体" w:cs="宋体"/>
          <w:b/>
          <w:color w:val="auto"/>
          <w:szCs w:val="21"/>
        </w:rPr>
      </w:pPr>
    </w:p>
    <w:p>
      <w:pPr>
        <w:widowControl/>
        <w:spacing w:line="500" w:lineRule="exact"/>
        <w:ind w:firstLine="308" w:firstLineChars="147"/>
        <w:jc w:val="right"/>
        <w:rPr>
          <w:rFonts w:ascii="宋体" w:hAnsi="宋体" w:cs="宋体"/>
          <w:color w:val="auto"/>
          <w:szCs w:val="21"/>
        </w:rPr>
      </w:pPr>
      <w:r>
        <w:rPr>
          <w:rFonts w:hint="eastAsia" w:ascii="宋体" w:hAnsi="宋体" w:cs="宋体"/>
          <w:color w:val="auto"/>
          <w:szCs w:val="21"/>
        </w:rPr>
        <w:t>投标人法定代表人或授权代表（签字或盖章）：</w:t>
      </w:r>
    </w:p>
    <w:p>
      <w:pPr>
        <w:widowControl/>
        <w:autoSpaceDE w:val="0"/>
        <w:autoSpaceDN w:val="0"/>
        <w:spacing w:line="500" w:lineRule="exact"/>
        <w:ind w:right="506" w:firstLine="5348" w:firstLineChars="2547"/>
        <w:rPr>
          <w:rFonts w:ascii="宋体" w:hAnsi="宋体" w:cs="宋体"/>
          <w:color w:val="auto"/>
          <w:szCs w:val="21"/>
          <w:u w:val="single"/>
        </w:rPr>
      </w:pPr>
      <w:r>
        <w:rPr>
          <w:rFonts w:hint="eastAsia" w:ascii="宋体" w:hAnsi="宋体" w:cs="宋体"/>
          <w:color w:val="auto"/>
          <w:szCs w:val="21"/>
        </w:rPr>
        <w:t>日            期：    年    月     日</w:t>
      </w:r>
    </w:p>
    <w:p>
      <w:pPr>
        <w:widowControl/>
        <w:autoSpaceDE w:val="0"/>
        <w:autoSpaceDN w:val="0"/>
        <w:spacing w:line="500" w:lineRule="exact"/>
        <w:ind w:right="26" w:firstLine="315" w:firstLineChars="150"/>
        <w:rPr>
          <w:rFonts w:ascii="宋体" w:hAnsi="宋体" w:cs="宋体"/>
          <w:color w:val="auto"/>
          <w:szCs w:val="21"/>
        </w:rPr>
      </w:pPr>
    </w:p>
    <w:p>
      <w:pPr>
        <w:widowControl/>
        <w:autoSpaceDE w:val="0"/>
        <w:autoSpaceDN w:val="0"/>
        <w:spacing w:line="500" w:lineRule="exact"/>
        <w:ind w:right="26" w:firstLine="315" w:firstLineChars="150"/>
        <w:rPr>
          <w:rFonts w:ascii="宋体" w:hAnsi="宋体" w:cs="宋体"/>
          <w:color w:val="auto"/>
          <w:szCs w:val="21"/>
        </w:rPr>
      </w:pPr>
      <w:r>
        <w:rPr>
          <w:rFonts w:hint="eastAsia" w:ascii="宋体" w:hAnsi="宋体" w:cs="宋体"/>
          <w:color w:val="auto"/>
          <w:szCs w:val="21"/>
        </w:rPr>
        <w:t>注：</w:t>
      </w:r>
      <w:r>
        <w:rPr>
          <w:rFonts w:ascii="宋体" w:hAnsi="宋体" w:cs="宋体"/>
          <w:color w:val="auto"/>
          <w:szCs w:val="21"/>
        </w:rPr>
        <w:t>1</w:t>
      </w:r>
      <w:r>
        <w:rPr>
          <w:rFonts w:hint="eastAsia" w:ascii="宋体" w:hAnsi="宋体" w:cs="宋体"/>
          <w:color w:val="auto"/>
          <w:szCs w:val="21"/>
        </w:rPr>
        <w:t>、投标人必须按要求规范填写技术规范偏差表。如果此表中所列内容无法满足招标文件中提出的要求或内容不一致，其投标将被视为无效投标。</w:t>
      </w:r>
    </w:p>
    <w:p>
      <w:pPr>
        <w:spacing w:line="500" w:lineRule="exact"/>
        <w:rPr>
          <w:rFonts w:ascii="宋体" w:hAnsi="宋体" w:cs="宋体"/>
          <w:color w:val="auto"/>
          <w:szCs w:val="21"/>
        </w:rPr>
      </w:pPr>
    </w:p>
    <w:p>
      <w:pPr>
        <w:spacing w:line="500" w:lineRule="exact"/>
        <w:ind w:firstLine="735" w:firstLineChars="350"/>
        <w:rPr>
          <w:rFonts w:ascii="宋体" w:hAnsi="宋体"/>
          <w:color w:val="auto"/>
          <w:szCs w:val="21"/>
        </w:rPr>
      </w:pPr>
      <w:r>
        <w:rPr>
          <w:rFonts w:ascii="宋体" w:hAnsi="宋体" w:cs="宋体"/>
          <w:color w:val="auto"/>
          <w:szCs w:val="21"/>
        </w:rPr>
        <w:t>2</w:t>
      </w:r>
      <w:r>
        <w:rPr>
          <w:rFonts w:hint="eastAsia" w:ascii="宋体" w:hAnsi="宋体" w:cs="宋体"/>
          <w:color w:val="auto"/>
          <w:szCs w:val="21"/>
        </w:rPr>
        <w:t>、投标人必须根据所投产品的实际情况如实填写，评委会如发现有虚假描述的，将不予推荐中标候选人。</w:t>
      </w:r>
    </w:p>
    <w:p>
      <w:pPr>
        <w:spacing w:line="500" w:lineRule="exact"/>
        <w:rPr>
          <w:rFonts w:ascii="宋体" w:hAnsi="宋体"/>
          <w:color w:val="auto"/>
          <w:szCs w:val="21"/>
        </w:rPr>
      </w:pPr>
    </w:p>
    <w:p>
      <w:pPr>
        <w:widowControl/>
        <w:spacing w:line="500" w:lineRule="exact"/>
        <w:rPr>
          <w:rFonts w:ascii="宋体" w:hAnsi="宋体" w:cs="宋体"/>
          <w:color w:val="auto"/>
          <w:szCs w:val="21"/>
        </w:rPr>
        <w:sectPr>
          <w:headerReference r:id="rId6" w:type="default"/>
          <w:footerReference r:id="rId7" w:type="default"/>
          <w:pgSz w:w="11906" w:h="16838"/>
          <w:pgMar w:top="1083" w:right="1083" w:bottom="1083" w:left="1083" w:header="851" w:footer="992" w:gutter="0"/>
          <w:pgNumType w:start="1"/>
          <w:cols w:space="720" w:num="1"/>
          <w:docGrid w:type="linesAndChars" w:linePitch="312" w:charSpace="0"/>
        </w:sectPr>
      </w:pPr>
    </w:p>
    <w:p>
      <w:pPr>
        <w:pStyle w:val="23"/>
        <w:spacing w:line="500" w:lineRule="exact"/>
        <w:rPr>
          <w:rFonts w:ascii="宋体" w:hAnsi="宋体" w:cs="宋体"/>
          <w:color w:val="auto"/>
        </w:rPr>
      </w:pPr>
      <w:bookmarkStart w:id="224" w:name="_Toc11274"/>
      <w:bookmarkStart w:id="225" w:name="_Toc16740"/>
      <w:bookmarkStart w:id="226" w:name="_Toc18905"/>
      <w:bookmarkStart w:id="227" w:name="_Toc25303"/>
      <w:r>
        <w:rPr>
          <w:rFonts w:hint="eastAsia" w:ascii="宋体" w:hAnsi="宋体" w:cs="宋体"/>
          <w:color w:val="auto"/>
          <w:sz w:val="28"/>
          <w:szCs w:val="28"/>
        </w:rPr>
        <w:t>五、</w:t>
      </w:r>
      <w:r>
        <w:rPr>
          <w:rFonts w:hint="eastAsia" w:ascii="宋体" w:hAnsi="宋体" w:cs="宋体"/>
          <w:color w:val="auto"/>
        </w:rPr>
        <w:t>法定代表人（负责人）身份证明</w:t>
      </w:r>
      <w:bookmarkEnd w:id="224"/>
      <w:bookmarkEnd w:id="225"/>
      <w:bookmarkEnd w:id="226"/>
      <w:bookmarkEnd w:id="227"/>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 xml:space="preserve">投标人名称： </w:t>
      </w:r>
    </w:p>
    <w:p>
      <w:pPr>
        <w:spacing w:line="500" w:lineRule="exact"/>
        <w:rPr>
          <w:rFonts w:ascii="宋体" w:hAnsi="宋体" w:cs="宋体"/>
          <w:color w:val="auto"/>
          <w:szCs w:val="21"/>
        </w:rPr>
      </w:pPr>
      <w:r>
        <w:rPr>
          <w:rFonts w:hint="eastAsia" w:ascii="宋体" w:hAnsi="宋体" w:cs="宋体"/>
          <w:color w:val="auto"/>
          <w:szCs w:val="21"/>
        </w:rPr>
        <w:t>单位性质：</w:t>
      </w:r>
    </w:p>
    <w:p>
      <w:pPr>
        <w:spacing w:line="500" w:lineRule="exact"/>
        <w:rPr>
          <w:rFonts w:ascii="宋体" w:hAnsi="宋体" w:cs="宋体"/>
          <w:color w:val="auto"/>
          <w:szCs w:val="21"/>
        </w:rPr>
      </w:pPr>
      <w:r>
        <w:rPr>
          <w:rFonts w:hint="eastAsia" w:ascii="宋体" w:hAnsi="宋体" w:cs="宋体"/>
          <w:color w:val="auto"/>
          <w:szCs w:val="21"/>
        </w:rPr>
        <w:t>地址：</w:t>
      </w:r>
    </w:p>
    <w:p>
      <w:pPr>
        <w:spacing w:line="500" w:lineRule="exact"/>
        <w:rPr>
          <w:rFonts w:ascii="宋体" w:hAnsi="宋体" w:cs="宋体"/>
          <w:color w:val="auto"/>
          <w:szCs w:val="21"/>
          <w:u w:val="single"/>
        </w:rPr>
      </w:pPr>
      <w:r>
        <w:rPr>
          <w:rFonts w:hint="eastAsia" w:ascii="宋体" w:hAnsi="宋体" w:cs="宋体"/>
          <w:color w:val="auto"/>
          <w:szCs w:val="21"/>
        </w:rPr>
        <w:t>成立时间：</w:t>
      </w:r>
      <w:r>
        <w:rPr>
          <w:rFonts w:hint="eastAsia" w:ascii="宋体" w:hAnsi="宋体" w:cs="宋体"/>
          <w:color w:val="auto"/>
          <w:szCs w:val="21"/>
          <w:u w:val="single"/>
        </w:rPr>
        <w:t xml:space="preserve">    年    月      日                                 </w:t>
      </w:r>
    </w:p>
    <w:p>
      <w:pPr>
        <w:spacing w:line="500" w:lineRule="exact"/>
        <w:rPr>
          <w:rFonts w:ascii="宋体" w:hAnsi="宋体" w:cs="宋体"/>
          <w:color w:val="auto"/>
          <w:szCs w:val="21"/>
        </w:rPr>
      </w:pPr>
      <w:r>
        <w:rPr>
          <w:rFonts w:hint="eastAsia" w:ascii="宋体" w:hAnsi="宋体" w:cs="宋体"/>
          <w:color w:val="auto"/>
          <w:szCs w:val="21"/>
        </w:rPr>
        <w:t>经营期限：</w:t>
      </w:r>
    </w:p>
    <w:p>
      <w:pPr>
        <w:spacing w:line="500" w:lineRule="exact"/>
        <w:rPr>
          <w:rFonts w:ascii="宋体" w:hAnsi="宋体" w:cs="宋体"/>
          <w:color w:val="auto"/>
          <w:szCs w:val="21"/>
        </w:rPr>
      </w:pPr>
      <w:r>
        <w:rPr>
          <w:rFonts w:hint="eastAsia" w:ascii="宋体" w:hAnsi="宋体" w:cs="宋体"/>
          <w:color w:val="auto"/>
          <w:szCs w:val="21"/>
        </w:rPr>
        <w:t>姓名</w:t>
      </w:r>
      <w:r>
        <w:rPr>
          <w:rFonts w:hint="eastAsia" w:ascii="宋体" w:hAnsi="宋体" w:cs="宋体"/>
          <w:color w:val="auto"/>
          <w:szCs w:val="21"/>
          <w:u w:val="single"/>
        </w:rPr>
        <w:t xml:space="preserve">：    </w:t>
      </w:r>
      <w:r>
        <w:rPr>
          <w:rFonts w:hint="eastAsia" w:ascii="宋体" w:hAnsi="宋体" w:cs="宋体"/>
          <w:color w:val="auto"/>
          <w:szCs w:val="21"/>
        </w:rPr>
        <w:t>性别</w:t>
      </w:r>
      <w:r>
        <w:rPr>
          <w:rFonts w:hint="eastAsia" w:ascii="宋体" w:hAnsi="宋体" w:cs="宋体"/>
          <w:color w:val="auto"/>
          <w:szCs w:val="21"/>
          <w:u w:val="single"/>
        </w:rPr>
        <w:t xml:space="preserve">：    </w:t>
      </w:r>
      <w:r>
        <w:rPr>
          <w:rFonts w:hint="eastAsia" w:ascii="宋体" w:hAnsi="宋体" w:cs="宋体"/>
          <w:color w:val="auto"/>
          <w:szCs w:val="21"/>
        </w:rPr>
        <w:t>年龄</w:t>
      </w:r>
      <w:r>
        <w:rPr>
          <w:rFonts w:hint="eastAsia" w:ascii="宋体" w:hAnsi="宋体" w:cs="宋体"/>
          <w:color w:val="auto"/>
          <w:szCs w:val="21"/>
          <w:u w:val="single"/>
        </w:rPr>
        <w:t xml:space="preserve">：   </w:t>
      </w:r>
      <w:r>
        <w:rPr>
          <w:rFonts w:hint="eastAsia" w:ascii="宋体" w:hAnsi="宋体" w:cs="宋体"/>
          <w:color w:val="auto"/>
          <w:szCs w:val="21"/>
        </w:rPr>
        <w:t xml:space="preserve"> 职务：</w:t>
      </w:r>
    </w:p>
    <w:p>
      <w:pPr>
        <w:spacing w:line="500" w:lineRule="exact"/>
        <w:rPr>
          <w:rFonts w:ascii="宋体" w:hAnsi="宋体" w:cs="宋体"/>
          <w:color w:val="auto"/>
          <w:szCs w:val="21"/>
        </w:rPr>
      </w:pPr>
      <w:r>
        <w:rPr>
          <w:rFonts w:hint="eastAsia" w:ascii="宋体" w:hAnsi="宋体" w:cs="宋体"/>
          <w:color w:val="auto"/>
          <w:szCs w:val="21"/>
        </w:rPr>
        <w:t>系（投标人名称）的法定代表人。</w:t>
      </w:r>
    </w:p>
    <w:p>
      <w:pPr>
        <w:spacing w:line="500" w:lineRule="exact"/>
        <w:ind w:firstLine="420" w:firstLineChars="200"/>
        <w:rPr>
          <w:rFonts w:ascii="宋体" w:hAnsi="宋体" w:cs="宋体"/>
          <w:color w:val="auto"/>
          <w:szCs w:val="21"/>
        </w:rPr>
      </w:pPr>
      <w:r>
        <w:rPr>
          <w:rFonts w:hint="eastAsia" w:ascii="宋体" w:hAnsi="宋体" w:cs="宋体"/>
          <w:color w:val="auto"/>
          <w:szCs w:val="21"/>
        </w:rPr>
        <w:t>特此证明。</w:t>
      </w:r>
    </w:p>
    <w:p>
      <w:pPr>
        <w:spacing w:line="500" w:lineRule="exact"/>
        <w:rPr>
          <w:rFonts w:ascii="宋体" w:hAnsi="宋体" w:cs="宋体"/>
          <w:color w:val="auto"/>
          <w:szCs w:val="21"/>
        </w:rPr>
      </w:pPr>
      <w:r>
        <w:rPr>
          <w:rFonts w:hint="eastAsia" w:ascii="宋体" w:hAnsi="宋体" w:cs="宋体"/>
          <w:color w:val="auto"/>
          <w:szCs w:val="21"/>
        </w:rPr>
        <w:t>法定代表人身份证复印件加盖公章</w:t>
      </w:r>
    </w:p>
    <w:p>
      <w:pPr>
        <w:spacing w:line="500" w:lineRule="exact"/>
        <w:rPr>
          <w:rFonts w:ascii="宋体" w:hAnsi="宋体" w:cs="宋体"/>
          <w:color w:val="auto"/>
          <w:szCs w:val="21"/>
        </w:rPr>
      </w:pPr>
    </w:p>
    <w:p>
      <w:pPr>
        <w:spacing w:line="500" w:lineRule="exact"/>
        <w:jc w:val="right"/>
        <w:rPr>
          <w:rFonts w:ascii="宋体" w:hAnsi="宋体" w:cs="宋体"/>
          <w:color w:val="auto"/>
          <w:szCs w:val="21"/>
        </w:rPr>
      </w:pPr>
    </w:p>
    <w:p>
      <w:pPr>
        <w:spacing w:line="500" w:lineRule="exact"/>
        <w:jc w:val="right"/>
        <w:rPr>
          <w:rFonts w:ascii="宋体" w:hAnsi="宋体" w:cs="宋体"/>
          <w:color w:val="auto"/>
          <w:szCs w:val="21"/>
        </w:rPr>
      </w:pPr>
    </w:p>
    <w:p>
      <w:pPr>
        <w:pStyle w:val="11"/>
        <w:spacing w:line="500" w:lineRule="exact"/>
        <w:rPr>
          <w:rFonts w:ascii="宋体" w:hAnsi="宋体" w:cs="宋体"/>
          <w:color w:val="auto"/>
          <w:szCs w:val="21"/>
        </w:rPr>
      </w:pPr>
    </w:p>
    <w:p>
      <w:pPr>
        <w:pStyle w:val="11"/>
        <w:spacing w:line="500" w:lineRule="exact"/>
        <w:rPr>
          <w:rFonts w:ascii="宋体" w:hAnsi="宋体" w:cs="宋体"/>
          <w:color w:val="auto"/>
          <w:szCs w:val="21"/>
        </w:rPr>
      </w:pPr>
    </w:p>
    <w:p>
      <w:pPr>
        <w:spacing w:line="500" w:lineRule="exact"/>
        <w:ind w:right="420" w:firstLine="4410" w:firstLineChars="2100"/>
        <w:rPr>
          <w:rFonts w:ascii="宋体" w:hAnsi="宋体" w:cs="宋体"/>
          <w:color w:val="auto"/>
          <w:szCs w:val="21"/>
        </w:rPr>
      </w:pPr>
      <w:r>
        <w:rPr>
          <w:rFonts w:hint="eastAsia" w:ascii="宋体" w:hAnsi="宋体" w:cs="宋体"/>
          <w:color w:val="auto"/>
          <w:szCs w:val="21"/>
        </w:rPr>
        <w:t>投 标 人：（盖单位章）</w:t>
      </w:r>
    </w:p>
    <w:p>
      <w:pPr>
        <w:spacing w:line="500" w:lineRule="exact"/>
        <w:ind w:right="480" w:firstLine="4935" w:firstLineChars="2350"/>
        <w:rPr>
          <w:rFonts w:ascii="宋体" w:hAnsi="宋体" w:cs="宋体"/>
          <w:color w:val="auto"/>
          <w:szCs w:val="21"/>
        </w:rPr>
      </w:pPr>
      <w:r>
        <w:rPr>
          <w:rFonts w:hint="eastAsia" w:ascii="宋体" w:hAnsi="宋体" w:cs="宋体"/>
          <w:color w:val="auto"/>
          <w:szCs w:val="21"/>
        </w:rPr>
        <w:t>年   月    日</w:t>
      </w:r>
    </w:p>
    <w:p>
      <w:pPr>
        <w:pStyle w:val="23"/>
        <w:spacing w:line="500" w:lineRule="exact"/>
        <w:rPr>
          <w:rFonts w:ascii="宋体" w:hAnsi="宋体" w:cs="宋体"/>
          <w:color w:val="auto"/>
        </w:rPr>
      </w:pPr>
      <w:r>
        <w:rPr>
          <w:rFonts w:ascii="宋体" w:hAnsi="宋体" w:cs="宋体"/>
          <w:color w:val="auto"/>
          <w:sz w:val="24"/>
          <w:szCs w:val="24"/>
        </w:rPr>
        <w:br w:type="page"/>
      </w:r>
      <w:bookmarkStart w:id="228" w:name="_Toc14665"/>
      <w:bookmarkStart w:id="229" w:name="_Toc9290"/>
      <w:bookmarkStart w:id="230" w:name="_Toc4119"/>
      <w:bookmarkStart w:id="231" w:name="_Toc12202"/>
      <w:r>
        <w:rPr>
          <w:rFonts w:hint="eastAsia" w:ascii="宋体" w:hAnsi="宋体" w:cs="宋体"/>
          <w:color w:val="auto"/>
        </w:rPr>
        <w:t>六、授权委托书</w:t>
      </w:r>
      <w:bookmarkEnd w:id="228"/>
      <w:bookmarkEnd w:id="229"/>
      <w:bookmarkEnd w:id="230"/>
      <w:bookmarkEnd w:id="231"/>
    </w:p>
    <w:p>
      <w:pPr>
        <w:spacing w:line="500" w:lineRule="exact"/>
        <w:rPr>
          <w:rFonts w:ascii="宋体" w:hAnsi="宋体" w:cs="宋体"/>
          <w:color w:val="auto"/>
          <w:szCs w:val="21"/>
        </w:rPr>
      </w:pPr>
    </w:p>
    <w:p>
      <w:pPr>
        <w:topLinePunct/>
        <w:spacing w:line="500" w:lineRule="exact"/>
        <w:rPr>
          <w:rFonts w:ascii="宋体" w:hAnsi="宋体" w:cs="宋体"/>
          <w:color w:val="auto"/>
          <w:szCs w:val="21"/>
        </w:rPr>
      </w:pPr>
      <w:r>
        <w:rPr>
          <w:rFonts w:hint="eastAsia" w:ascii="宋体" w:hAnsi="宋体" w:cs="宋体"/>
          <w:color w:val="auto"/>
          <w:szCs w:val="21"/>
        </w:rPr>
        <w:t xml:space="preserve">       本人</w:t>
      </w:r>
      <w:r>
        <w:rPr>
          <w:rFonts w:hint="eastAsia" w:ascii="宋体" w:hAnsi="宋体" w:cs="宋体"/>
          <w:color w:val="auto"/>
          <w:szCs w:val="21"/>
          <w:u w:val="single"/>
        </w:rPr>
        <w:t xml:space="preserve">       </w:t>
      </w:r>
      <w:r>
        <w:rPr>
          <w:rFonts w:hint="eastAsia" w:ascii="宋体" w:hAnsi="宋体" w:cs="宋体"/>
          <w:color w:val="auto"/>
          <w:szCs w:val="21"/>
        </w:rPr>
        <w:t>（姓名）系</w:t>
      </w:r>
      <w:r>
        <w:rPr>
          <w:rFonts w:hint="eastAsia" w:ascii="宋体" w:hAnsi="宋体" w:cs="宋体"/>
          <w:color w:val="auto"/>
          <w:szCs w:val="21"/>
          <w:u w:val="single"/>
        </w:rPr>
        <w:t xml:space="preserve">         </w:t>
      </w:r>
      <w:r>
        <w:rPr>
          <w:rFonts w:hint="eastAsia" w:ascii="宋体" w:hAnsi="宋体" w:cs="宋体"/>
          <w:color w:val="auto"/>
          <w:szCs w:val="21"/>
        </w:rPr>
        <w:t xml:space="preserve"> （投标人名称）的法定代表人（负责人），现委托 </w:t>
      </w:r>
      <w:r>
        <w:rPr>
          <w:rFonts w:hint="eastAsia" w:ascii="宋体" w:hAnsi="宋体" w:cs="宋体"/>
          <w:color w:val="auto"/>
          <w:szCs w:val="21"/>
          <w:u w:val="single"/>
        </w:rPr>
        <w:t xml:space="preserve">          </w:t>
      </w:r>
      <w:r>
        <w:rPr>
          <w:rFonts w:hint="eastAsia" w:ascii="宋体" w:hAnsi="宋体" w:cs="宋体"/>
          <w:color w:val="auto"/>
          <w:szCs w:val="21"/>
        </w:rPr>
        <w:t>（姓名）为我方代理人。代理人根据授权，以我方名义签署、澄清、说明、补正、递交、撤回、修改（项目名称）投标文件、签订合同和处理有关事宜，其法律后果由我方承担。</w:t>
      </w:r>
    </w:p>
    <w:p>
      <w:pPr>
        <w:spacing w:line="500" w:lineRule="exact"/>
        <w:rPr>
          <w:rFonts w:ascii="宋体" w:hAnsi="宋体" w:cs="宋体"/>
          <w:color w:val="auto"/>
          <w:szCs w:val="21"/>
        </w:rPr>
      </w:pPr>
      <w:r>
        <w:rPr>
          <w:rFonts w:hint="eastAsia" w:ascii="宋体" w:hAnsi="宋体" w:cs="宋体"/>
          <w:color w:val="auto"/>
          <w:szCs w:val="21"/>
        </w:rPr>
        <w:t>委托期限：</w:t>
      </w:r>
    </w:p>
    <w:p>
      <w:pPr>
        <w:spacing w:line="500" w:lineRule="exact"/>
        <w:ind w:firstLine="420" w:firstLineChars="200"/>
        <w:rPr>
          <w:rFonts w:ascii="宋体" w:hAnsi="宋体" w:cs="宋体"/>
          <w:color w:val="auto"/>
          <w:szCs w:val="21"/>
        </w:rPr>
      </w:pPr>
      <w:r>
        <w:rPr>
          <w:rFonts w:hint="eastAsia" w:ascii="宋体" w:hAnsi="宋体" w:cs="宋体"/>
          <w:color w:val="auto"/>
          <w:szCs w:val="21"/>
        </w:rPr>
        <w:t>代理人无转委托权。</w:t>
      </w:r>
    </w:p>
    <w:p>
      <w:pPr>
        <w:spacing w:line="500" w:lineRule="exact"/>
        <w:ind w:firstLine="420" w:firstLineChars="200"/>
        <w:rPr>
          <w:rFonts w:ascii="宋体" w:hAnsi="宋体" w:cs="宋体"/>
          <w:color w:val="auto"/>
          <w:szCs w:val="21"/>
        </w:rPr>
      </w:pPr>
      <w:r>
        <w:rPr>
          <w:rFonts w:hint="eastAsia" w:ascii="宋体" w:hAnsi="宋体" w:cs="宋体"/>
          <w:color w:val="auto"/>
          <w:szCs w:val="21"/>
        </w:rPr>
        <w:t>附：委托代理人身份证复印件加盖公章</w:t>
      </w:r>
    </w:p>
    <w:p>
      <w:pPr>
        <w:spacing w:line="500" w:lineRule="exact"/>
        <w:rPr>
          <w:rFonts w:ascii="宋体" w:hAnsi="宋体" w:cs="宋体"/>
          <w:color w:val="auto"/>
          <w:szCs w:val="21"/>
        </w:rPr>
      </w:pP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投标人：（盖单位章）</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法定代表人：（签字或盖章）</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身份证号码：</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委托代理人：（签字）</w:t>
      </w:r>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身份证号码：</w:t>
      </w:r>
    </w:p>
    <w:p>
      <w:pPr>
        <w:spacing w:line="500" w:lineRule="exact"/>
        <w:rPr>
          <w:rFonts w:ascii="宋体" w:hAnsi="宋体" w:cs="宋体"/>
          <w:color w:val="auto"/>
          <w:szCs w:val="21"/>
        </w:rPr>
      </w:pPr>
    </w:p>
    <w:p>
      <w:pPr>
        <w:spacing w:line="500" w:lineRule="exact"/>
        <w:rPr>
          <w:rFonts w:ascii="宋体" w:hAnsi="宋体" w:cs="宋体"/>
          <w:color w:val="auto"/>
          <w:szCs w:val="21"/>
        </w:rPr>
      </w:pPr>
    </w:p>
    <w:p>
      <w:pPr>
        <w:wordWrap w:val="0"/>
        <w:spacing w:line="500" w:lineRule="exact"/>
        <w:ind w:firstLine="525" w:firstLineChars="250"/>
        <w:jc w:val="right"/>
        <w:rPr>
          <w:rFonts w:ascii="宋体" w:hAnsi="宋体" w:cs="宋体"/>
          <w:color w:val="auto"/>
          <w:szCs w:val="21"/>
        </w:rPr>
      </w:pPr>
      <w:r>
        <w:rPr>
          <w:rFonts w:hint="eastAsia" w:ascii="宋体" w:hAnsi="宋体" w:cs="宋体"/>
          <w:color w:val="auto"/>
          <w:szCs w:val="21"/>
        </w:rPr>
        <w:t>年   月   日</w:t>
      </w:r>
    </w:p>
    <w:p>
      <w:pPr>
        <w:pStyle w:val="23"/>
        <w:spacing w:line="500" w:lineRule="exact"/>
        <w:jc w:val="both"/>
        <w:rPr>
          <w:rFonts w:ascii="宋体" w:hAnsi="宋体" w:cs="宋体"/>
          <w:color w:val="auto"/>
        </w:rPr>
      </w:pPr>
      <w:bookmarkStart w:id="232" w:name="_Toc8525"/>
      <w:bookmarkStart w:id="233" w:name="_Toc19605"/>
      <w:bookmarkStart w:id="234" w:name="_Toc14830"/>
      <w:bookmarkStart w:id="235" w:name="_Toc30588"/>
    </w:p>
    <w:p>
      <w:pPr>
        <w:pStyle w:val="23"/>
        <w:spacing w:line="500" w:lineRule="exact"/>
        <w:jc w:val="both"/>
        <w:rPr>
          <w:rFonts w:ascii="宋体" w:hAnsi="宋体" w:cs="宋体"/>
          <w:color w:val="auto"/>
        </w:rPr>
      </w:pPr>
    </w:p>
    <w:p>
      <w:pPr>
        <w:pStyle w:val="23"/>
        <w:spacing w:line="500" w:lineRule="exact"/>
        <w:rPr>
          <w:rFonts w:ascii="宋体" w:hAnsi="宋体" w:cs="宋体"/>
          <w:color w:val="auto"/>
        </w:rPr>
      </w:pPr>
      <w:r>
        <w:rPr>
          <w:rFonts w:hint="eastAsia" w:ascii="宋体" w:hAnsi="宋体" w:cs="宋体"/>
          <w:color w:val="auto"/>
        </w:rPr>
        <w:t>七、投标人基本情况表</w:t>
      </w:r>
      <w:bookmarkEnd w:id="232"/>
      <w:bookmarkEnd w:id="233"/>
      <w:bookmarkEnd w:id="234"/>
      <w:bookmarkEnd w:id="235"/>
    </w:p>
    <w:p>
      <w:pPr>
        <w:spacing w:line="500" w:lineRule="exact"/>
        <w:rPr>
          <w:rFonts w:ascii="宋体" w:hAnsi="宋体" w:cs="宋体"/>
          <w:color w:val="auto"/>
          <w:szCs w:val="21"/>
        </w:rPr>
      </w:pPr>
    </w:p>
    <w:tbl>
      <w:tblPr>
        <w:tblStyle w:val="29"/>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投标人名称</w:t>
            </w:r>
          </w:p>
        </w:tc>
        <w:tc>
          <w:tcPr>
            <w:tcW w:w="7618" w:type="dxa"/>
            <w:gridSpan w:val="7"/>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注册地址</w:t>
            </w:r>
          </w:p>
        </w:tc>
        <w:tc>
          <w:tcPr>
            <w:tcW w:w="3698" w:type="dxa"/>
            <w:gridSpan w:val="3"/>
            <w:vAlign w:val="center"/>
          </w:tcPr>
          <w:p>
            <w:pPr>
              <w:autoSpaceDE w:val="0"/>
              <w:autoSpaceDN w:val="0"/>
              <w:adjustRightInd w:val="0"/>
              <w:spacing w:line="500" w:lineRule="exact"/>
              <w:jc w:val="center"/>
              <w:rPr>
                <w:rFonts w:ascii="宋体" w:hAnsi="宋体" w:cs="宋体"/>
                <w:color w:val="auto"/>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邮政编码</w:t>
            </w:r>
          </w:p>
        </w:tc>
        <w:tc>
          <w:tcPr>
            <w:tcW w:w="2614" w:type="dxa"/>
            <w:gridSpan w:val="2"/>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联系方式</w:t>
            </w:r>
          </w:p>
        </w:tc>
        <w:tc>
          <w:tcPr>
            <w:tcW w:w="1086"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联系人</w:t>
            </w:r>
          </w:p>
        </w:tc>
        <w:tc>
          <w:tcPr>
            <w:tcW w:w="2612" w:type="dxa"/>
            <w:gridSpan w:val="2"/>
            <w:vAlign w:val="center"/>
          </w:tcPr>
          <w:p>
            <w:pPr>
              <w:autoSpaceDE w:val="0"/>
              <w:autoSpaceDN w:val="0"/>
              <w:adjustRightInd w:val="0"/>
              <w:spacing w:line="500" w:lineRule="exact"/>
              <w:jc w:val="center"/>
              <w:rPr>
                <w:rFonts w:ascii="宋体" w:hAnsi="宋体" w:cs="宋体"/>
                <w:color w:val="auto"/>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电话</w:t>
            </w:r>
          </w:p>
        </w:tc>
        <w:tc>
          <w:tcPr>
            <w:tcW w:w="2614" w:type="dxa"/>
            <w:gridSpan w:val="2"/>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500" w:lineRule="exact"/>
              <w:jc w:val="center"/>
              <w:rPr>
                <w:rFonts w:ascii="宋体" w:hAnsi="宋体" w:cs="宋体"/>
                <w:color w:val="auto"/>
                <w:kern w:val="0"/>
                <w:szCs w:val="21"/>
              </w:rPr>
            </w:pPr>
          </w:p>
        </w:tc>
        <w:tc>
          <w:tcPr>
            <w:tcW w:w="1086"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传真</w:t>
            </w:r>
          </w:p>
        </w:tc>
        <w:tc>
          <w:tcPr>
            <w:tcW w:w="2612" w:type="dxa"/>
            <w:gridSpan w:val="2"/>
            <w:vAlign w:val="center"/>
          </w:tcPr>
          <w:p>
            <w:pPr>
              <w:autoSpaceDE w:val="0"/>
              <w:autoSpaceDN w:val="0"/>
              <w:adjustRightInd w:val="0"/>
              <w:spacing w:line="500" w:lineRule="exact"/>
              <w:jc w:val="center"/>
              <w:rPr>
                <w:rFonts w:ascii="宋体" w:hAnsi="宋体" w:cs="宋体"/>
                <w:color w:val="auto"/>
                <w:kern w:val="0"/>
                <w:szCs w:val="21"/>
              </w:rPr>
            </w:pPr>
          </w:p>
        </w:tc>
        <w:tc>
          <w:tcPr>
            <w:tcW w:w="1306" w:type="dxa"/>
            <w:gridSpan w:val="2"/>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网址</w:t>
            </w:r>
          </w:p>
        </w:tc>
        <w:tc>
          <w:tcPr>
            <w:tcW w:w="2614" w:type="dxa"/>
            <w:gridSpan w:val="2"/>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组织结构</w:t>
            </w:r>
          </w:p>
        </w:tc>
        <w:tc>
          <w:tcPr>
            <w:tcW w:w="7618" w:type="dxa"/>
            <w:gridSpan w:val="7"/>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法定代表人</w:t>
            </w:r>
          </w:p>
        </w:tc>
        <w:tc>
          <w:tcPr>
            <w:tcW w:w="1086"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姓名</w:t>
            </w:r>
          </w:p>
        </w:tc>
        <w:tc>
          <w:tcPr>
            <w:tcW w:w="1306" w:type="dxa"/>
            <w:vAlign w:val="center"/>
          </w:tcPr>
          <w:p>
            <w:pPr>
              <w:autoSpaceDE w:val="0"/>
              <w:autoSpaceDN w:val="0"/>
              <w:adjustRightInd w:val="0"/>
              <w:spacing w:line="500" w:lineRule="exact"/>
              <w:jc w:val="center"/>
              <w:rPr>
                <w:rFonts w:ascii="宋体" w:hAnsi="宋体" w:cs="宋体"/>
                <w:color w:val="auto"/>
                <w:kern w:val="0"/>
                <w:szCs w:val="21"/>
              </w:rPr>
            </w:pPr>
          </w:p>
        </w:tc>
        <w:tc>
          <w:tcPr>
            <w:tcW w:w="1306"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color w:val="auto"/>
                <w:kern w:val="0"/>
                <w:szCs w:val="21"/>
              </w:rPr>
            </w:pPr>
          </w:p>
        </w:tc>
        <w:tc>
          <w:tcPr>
            <w:tcW w:w="1307"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电话</w:t>
            </w:r>
          </w:p>
        </w:tc>
        <w:tc>
          <w:tcPr>
            <w:tcW w:w="1307" w:type="dxa"/>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技术负责人</w:t>
            </w:r>
          </w:p>
        </w:tc>
        <w:tc>
          <w:tcPr>
            <w:tcW w:w="1086"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姓名</w:t>
            </w:r>
          </w:p>
        </w:tc>
        <w:tc>
          <w:tcPr>
            <w:tcW w:w="1306" w:type="dxa"/>
            <w:vAlign w:val="center"/>
          </w:tcPr>
          <w:p>
            <w:pPr>
              <w:autoSpaceDE w:val="0"/>
              <w:autoSpaceDN w:val="0"/>
              <w:adjustRightInd w:val="0"/>
              <w:spacing w:line="500" w:lineRule="exact"/>
              <w:jc w:val="center"/>
              <w:rPr>
                <w:rFonts w:ascii="宋体" w:hAnsi="宋体" w:cs="宋体"/>
                <w:color w:val="auto"/>
                <w:kern w:val="0"/>
                <w:szCs w:val="21"/>
              </w:rPr>
            </w:pPr>
          </w:p>
        </w:tc>
        <w:tc>
          <w:tcPr>
            <w:tcW w:w="1306"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技术职称</w:t>
            </w:r>
          </w:p>
        </w:tc>
        <w:tc>
          <w:tcPr>
            <w:tcW w:w="1306" w:type="dxa"/>
            <w:gridSpan w:val="2"/>
            <w:vAlign w:val="center"/>
          </w:tcPr>
          <w:p>
            <w:pPr>
              <w:autoSpaceDE w:val="0"/>
              <w:autoSpaceDN w:val="0"/>
              <w:adjustRightInd w:val="0"/>
              <w:spacing w:line="500" w:lineRule="exact"/>
              <w:jc w:val="center"/>
              <w:rPr>
                <w:rFonts w:ascii="宋体" w:hAnsi="宋体" w:cs="宋体"/>
                <w:color w:val="auto"/>
                <w:kern w:val="0"/>
                <w:szCs w:val="21"/>
              </w:rPr>
            </w:pPr>
          </w:p>
        </w:tc>
        <w:tc>
          <w:tcPr>
            <w:tcW w:w="1307"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电话</w:t>
            </w:r>
          </w:p>
        </w:tc>
        <w:tc>
          <w:tcPr>
            <w:tcW w:w="1307" w:type="dxa"/>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成立时间</w:t>
            </w:r>
          </w:p>
        </w:tc>
        <w:tc>
          <w:tcPr>
            <w:tcW w:w="3698" w:type="dxa"/>
            <w:gridSpan w:val="3"/>
            <w:vAlign w:val="center"/>
          </w:tcPr>
          <w:p>
            <w:pPr>
              <w:autoSpaceDE w:val="0"/>
              <w:autoSpaceDN w:val="0"/>
              <w:adjustRightInd w:val="0"/>
              <w:spacing w:line="500" w:lineRule="exact"/>
              <w:jc w:val="center"/>
              <w:rPr>
                <w:rFonts w:ascii="宋体" w:hAnsi="宋体" w:cs="宋体"/>
                <w:color w:val="auto"/>
                <w:kern w:val="0"/>
                <w:szCs w:val="21"/>
              </w:rPr>
            </w:pPr>
          </w:p>
        </w:tc>
        <w:tc>
          <w:tcPr>
            <w:tcW w:w="3920" w:type="dxa"/>
            <w:gridSpan w:val="4"/>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企业资质等级</w:t>
            </w:r>
          </w:p>
        </w:tc>
        <w:tc>
          <w:tcPr>
            <w:tcW w:w="3698" w:type="dxa"/>
            <w:gridSpan w:val="3"/>
            <w:vAlign w:val="center"/>
          </w:tcPr>
          <w:p>
            <w:pPr>
              <w:autoSpaceDE w:val="0"/>
              <w:autoSpaceDN w:val="0"/>
              <w:adjustRightInd w:val="0"/>
              <w:spacing w:line="500" w:lineRule="exact"/>
              <w:jc w:val="center"/>
              <w:rPr>
                <w:rFonts w:ascii="宋体" w:hAnsi="宋体" w:cs="宋体"/>
                <w:color w:val="auto"/>
                <w:kern w:val="0"/>
                <w:szCs w:val="21"/>
              </w:rPr>
            </w:pPr>
          </w:p>
        </w:tc>
        <w:tc>
          <w:tcPr>
            <w:tcW w:w="1085" w:type="dxa"/>
            <w:vMerge w:val="restart"/>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其中</w:t>
            </w:r>
          </w:p>
        </w:tc>
        <w:tc>
          <w:tcPr>
            <w:tcW w:w="1528" w:type="dxa"/>
            <w:gridSpan w:val="2"/>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高级职称人员</w:t>
            </w:r>
          </w:p>
        </w:tc>
        <w:tc>
          <w:tcPr>
            <w:tcW w:w="1307" w:type="dxa"/>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营业执照号</w:t>
            </w:r>
          </w:p>
        </w:tc>
        <w:tc>
          <w:tcPr>
            <w:tcW w:w="3698" w:type="dxa"/>
            <w:gridSpan w:val="3"/>
            <w:vAlign w:val="center"/>
          </w:tcPr>
          <w:p>
            <w:pPr>
              <w:autoSpaceDE w:val="0"/>
              <w:autoSpaceDN w:val="0"/>
              <w:adjustRightInd w:val="0"/>
              <w:spacing w:line="500" w:lineRule="exact"/>
              <w:jc w:val="center"/>
              <w:rPr>
                <w:rFonts w:ascii="宋体" w:hAnsi="宋体" w:cs="宋体"/>
                <w:color w:val="auto"/>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color w:val="auto"/>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中级职称人员</w:t>
            </w:r>
          </w:p>
        </w:tc>
        <w:tc>
          <w:tcPr>
            <w:tcW w:w="1307" w:type="dxa"/>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注册资金</w:t>
            </w:r>
          </w:p>
        </w:tc>
        <w:tc>
          <w:tcPr>
            <w:tcW w:w="1086" w:type="dxa"/>
            <w:vAlign w:val="center"/>
          </w:tcPr>
          <w:p>
            <w:pPr>
              <w:autoSpaceDE w:val="0"/>
              <w:autoSpaceDN w:val="0"/>
              <w:adjustRightInd w:val="0"/>
              <w:spacing w:line="500" w:lineRule="exact"/>
              <w:jc w:val="center"/>
              <w:rPr>
                <w:rFonts w:ascii="宋体" w:hAnsi="宋体" w:cs="宋体"/>
                <w:color w:val="auto"/>
                <w:kern w:val="0"/>
                <w:szCs w:val="21"/>
              </w:rPr>
            </w:pPr>
          </w:p>
        </w:tc>
        <w:tc>
          <w:tcPr>
            <w:tcW w:w="1306" w:type="dxa"/>
            <w:vAlign w:val="center"/>
          </w:tcPr>
          <w:p>
            <w:pPr>
              <w:autoSpaceDE w:val="0"/>
              <w:autoSpaceDN w:val="0"/>
              <w:adjustRightInd w:val="0"/>
              <w:spacing w:line="500" w:lineRule="exact"/>
              <w:jc w:val="center"/>
              <w:rPr>
                <w:rFonts w:ascii="宋体" w:hAnsi="宋体" w:cs="宋体"/>
                <w:color w:val="auto"/>
                <w:kern w:val="0"/>
                <w:szCs w:val="21"/>
              </w:rPr>
            </w:pPr>
          </w:p>
        </w:tc>
        <w:tc>
          <w:tcPr>
            <w:tcW w:w="1306" w:type="dxa"/>
            <w:vAlign w:val="center"/>
          </w:tcPr>
          <w:p>
            <w:pPr>
              <w:autoSpaceDE w:val="0"/>
              <w:autoSpaceDN w:val="0"/>
              <w:adjustRightInd w:val="0"/>
              <w:spacing w:line="500" w:lineRule="exact"/>
              <w:jc w:val="center"/>
              <w:rPr>
                <w:rFonts w:ascii="宋体" w:hAnsi="宋体" w:cs="宋体"/>
                <w:color w:val="auto"/>
                <w:kern w:val="0"/>
                <w:szCs w:val="21"/>
              </w:rPr>
            </w:pPr>
          </w:p>
        </w:tc>
        <w:tc>
          <w:tcPr>
            <w:tcW w:w="1085" w:type="dxa"/>
            <w:vMerge w:val="continue"/>
            <w:vAlign w:val="center"/>
          </w:tcPr>
          <w:p>
            <w:pPr>
              <w:autoSpaceDE w:val="0"/>
              <w:autoSpaceDN w:val="0"/>
              <w:adjustRightInd w:val="0"/>
              <w:spacing w:line="500" w:lineRule="exact"/>
              <w:jc w:val="center"/>
              <w:rPr>
                <w:rFonts w:ascii="宋体" w:hAnsi="宋体" w:cs="宋体"/>
                <w:color w:val="auto"/>
                <w:kern w:val="0"/>
                <w:szCs w:val="21"/>
              </w:rPr>
            </w:pPr>
          </w:p>
        </w:tc>
        <w:tc>
          <w:tcPr>
            <w:tcW w:w="1528" w:type="dxa"/>
            <w:gridSpan w:val="2"/>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初级职称人员</w:t>
            </w:r>
          </w:p>
        </w:tc>
        <w:tc>
          <w:tcPr>
            <w:tcW w:w="1307" w:type="dxa"/>
            <w:vAlign w:val="center"/>
          </w:tcPr>
          <w:p>
            <w:pPr>
              <w:autoSpaceDE w:val="0"/>
              <w:autoSpaceDN w:val="0"/>
              <w:adjustRightInd w:val="0"/>
              <w:spacing w:line="500" w:lineRule="exact"/>
              <w:jc w:val="center"/>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0"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经营范围</w:t>
            </w:r>
          </w:p>
        </w:tc>
        <w:tc>
          <w:tcPr>
            <w:tcW w:w="7618" w:type="dxa"/>
            <w:gridSpan w:val="7"/>
            <w:vAlign w:val="center"/>
          </w:tcPr>
          <w:p>
            <w:pPr>
              <w:autoSpaceDE w:val="0"/>
              <w:autoSpaceDN w:val="0"/>
              <w:adjustRightInd w:val="0"/>
              <w:spacing w:line="500" w:lineRule="exact"/>
              <w:jc w:val="center"/>
              <w:rPr>
                <w:rFonts w:ascii="宋体" w:hAnsi="宋体" w:cs="宋体"/>
                <w:color w:val="auto"/>
                <w:kern w:val="0"/>
                <w:szCs w:val="21"/>
              </w:rPr>
            </w:pPr>
          </w:p>
          <w:p>
            <w:pPr>
              <w:autoSpaceDE w:val="0"/>
              <w:autoSpaceDN w:val="0"/>
              <w:adjustRightInd w:val="0"/>
              <w:spacing w:line="500" w:lineRule="exact"/>
              <w:jc w:val="center"/>
              <w:rPr>
                <w:rFonts w:ascii="宋体" w:hAnsi="宋体" w:cs="宋体"/>
                <w:color w:val="auto"/>
                <w:kern w:val="0"/>
                <w:szCs w:val="21"/>
              </w:rPr>
            </w:pPr>
          </w:p>
          <w:p>
            <w:pPr>
              <w:autoSpaceDE w:val="0"/>
              <w:autoSpaceDN w:val="0"/>
              <w:adjustRightInd w:val="0"/>
              <w:spacing w:line="500" w:lineRule="exact"/>
              <w:jc w:val="center"/>
              <w:rPr>
                <w:rFonts w:ascii="宋体" w:hAnsi="宋体" w:cs="宋体"/>
                <w:color w:val="auto"/>
                <w:kern w:val="0"/>
                <w:szCs w:val="21"/>
              </w:rPr>
            </w:pPr>
          </w:p>
          <w:p>
            <w:pPr>
              <w:autoSpaceDE w:val="0"/>
              <w:autoSpaceDN w:val="0"/>
              <w:adjustRightInd w:val="0"/>
              <w:spacing w:line="500" w:lineRule="exact"/>
              <w:jc w:val="center"/>
              <w:rPr>
                <w:rFonts w:ascii="宋体" w:hAnsi="宋体" w:cs="宋体"/>
                <w:color w:val="auto"/>
                <w:kern w:val="0"/>
                <w:szCs w:val="21"/>
              </w:rPr>
            </w:pPr>
          </w:p>
          <w:p>
            <w:pPr>
              <w:autoSpaceDE w:val="0"/>
              <w:autoSpaceDN w:val="0"/>
              <w:adjustRightInd w:val="0"/>
              <w:spacing w:line="500" w:lineRule="exact"/>
              <w:jc w:val="center"/>
              <w:rPr>
                <w:rFonts w:ascii="宋体" w:hAnsi="宋体" w:cs="宋体"/>
                <w:color w:val="auto"/>
                <w:kern w:val="0"/>
                <w:szCs w:val="21"/>
              </w:rPr>
            </w:pPr>
          </w:p>
          <w:p>
            <w:pPr>
              <w:autoSpaceDE w:val="0"/>
              <w:autoSpaceDN w:val="0"/>
              <w:adjustRightInd w:val="0"/>
              <w:spacing w:line="500" w:lineRule="exact"/>
              <w:jc w:val="center"/>
              <w:rPr>
                <w:rFonts w:ascii="宋体" w:hAnsi="宋体" w:cs="宋体"/>
                <w:color w:val="auto"/>
                <w:kern w:val="0"/>
                <w:szCs w:val="21"/>
              </w:rPr>
            </w:pPr>
          </w:p>
          <w:p>
            <w:pPr>
              <w:autoSpaceDE w:val="0"/>
              <w:autoSpaceDN w:val="0"/>
              <w:adjustRightInd w:val="0"/>
              <w:spacing w:line="500" w:lineRule="exact"/>
              <w:jc w:val="center"/>
              <w:rPr>
                <w:rFonts w:ascii="宋体" w:hAnsi="宋体" w:cs="宋体"/>
                <w:color w:val="auto"/>
                <w:kern w:val="0"/>
                <w:szCs w:val="21"/>
              </w:rPr>
            </w:pPr>
          </w:p>
          <w:p>
            <w:pPr>
              <w:autoSpaceDE w:val="0"/>
              <w:autoSpaceDN w:val="0"/>
              <w:adjustRightInd w:val="0"/>
              <w:spacing w:line="500" w:lineRule="exact"/>
              <w:jc w:val="center"/>
              <w:rPr>
                <w:rFonts w:ascii="宋体" w:hAnsi="宋体" w:cs="宋体"/>
                <w:color w:val="auto"/>
                <w:kern w:val="0"/>
                <w:szCs w:val="21"/>
              </w:rPr>
            </w:pPr>
          </w:p>
          <w:p>
            <w:pPr>
              <w:autoSpaceDE w:val="0"/>
              <w:autoSpaceDN w:val="0"/>
              <w:adjustRightInd w:val="0"/>
              <w:spacing w:line="500" w:lineRule="exact"/>
              <w:rPr>
                <w:rFonts w:ascii="宋体" w:hAnsi="宋体" w:cs="宋体"/>
                <w:color w:val="auto"/>
                <w:kern w:val="0"/>
                <w:szCs w:val="21"/>
              </w:rPr>
            </w:pPr>
          </w:p>
          <w:p>
            <w:pPr>
              <w:autoSpaceDE w:val="0"/>
              <w:autoSpaceDN w:val="0"/>
              <w:adjustRightInd w:val="0"/>
              <w:spacing w:line="500" w:lineRule="exact"/>
              <w:rPr>
                <w:rFonts w:ascii="宋体" w:hAnsi="宋体" w:cs="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500" w:lineRule="exact"/>
              <w:jc w:val="center"/>
              <w:rPr>
                <w:rFonts w:ascii="宋体" w:hAnsi="宋体" w:cs="宋体"/>
                <w:color w:val="auto"/>
                <w:kern w:val="0"/>
                <w:szCs w:val="21"/>
              </w:rPr>
            </w:pPr>
            <w:r>
              <w:rPr>
                <w:rFonts w:hint="eastAsia" w:ascii="宋体" w:hAnsi="宋体" w:cs="宋体"/>
                <w:color w:val="auto"/>
                <w:kern w:val="0"/>
                <w:szCs w:val="21"/>
              </w:rPr>
              <w:t>备注</w:t>
            </w:r>
          </w:p>
        </w:tc>
        <w:tc>
          <w:tcPr>
            <w:tcW w:w="7618" w:type="dxa"/>
            <w:gridSpan w:val="7"/>
            <w:vAlign w:val="center"/>
          </w:tcPr>
          <w:p>
            <w:pPr>
              <w:autoSpaceDE w:val="0"/>
              <w:autoSpaceDN w:val="0"/>
              <w:adjustRightInd w:val="0"/>
              <w:spacing w:line="500" w:lineRule="exact"/>
              <w:rPr>
                <w:rFonts w:ascii="宋体" w:hAnsi="宋体" w:cs="宋体"/>
                <w:color w:val="auto"/>
                <w:kern w:val="0"/>
                <w:szCs w:val="21"/>
              </w:rPr>
            </w:pPr>
            <w:r>
              <w:rPr>
                <w:rFonts w:hint="eastAsia" w:ascii="宋体" w:hAnsi="宋体" w:cs="宋体"/>
                <w:color w:val="auto"/>
                <w:kern w:val="0"/>
                <w:szCs w:val="21"/>
              </w:rPr>
              <w:t>投标单位可根据企业实际情况增加或删减填写此表</w:t>
            </w:r>
          </w:p>
          <w:p>
            <w:pPr>
              <w:autoSpaceDE w:val="0"/>
              <w:autoSpaceDN w:val="0"/>
              <w:adjustRightInd w:val="0"/>
              <w:spacing w:line="500" w:lineRule="exact"/>
              <w:rPr>
                <w:rFonts w:ascii="宋体" w:hAnsi="宋体" w:cs="宋体"/>
                <w:color w:val="auto"/>
                <w:kern w:val="0"/>
                <w:szCs w:val="21"/>
              </w:rPr>
            </w:pPr>
            <w:r>
              <w:rPr>
                <w:rFonts w:hint="eastAsia" w:ascii="宋体" w:hAnsi="宋体" w:cs="宋体"/>
                <w:color w:val="auto"/>
                <w:kern w:val="0"/>
                <w:szCs w:val="21"/>
              </w:rPr>
              <w:t>投标人需提供经年检合格的证明材料。</w:t>
            </w:r>
          </w:p>
        </w:tc>
      </w:tr>
    </w:tbl>
    <w:p>
      <w:pPr>
        <w:pStyle w:val="23"/>
        <w:spacing w:line="500" w:lineRule="exact"/>
        <w:rPr>
          <w:rFonts w:ascii="宋体" w:hAnsi="宋体" w:cs="宋体"/>
          <w:color w:val="auto"/>
        </w:rPr>
      </w:pPr>
      <w:bookmarkStart w:id="236" w:name="_Toc24712"/>
      <w:bookmarkStart w:id="237" w:name="_Toc8967"/>
      <w:bookmarkStart w:id="238" w:name="_Toc14757"/>
      <w:bookmarkStart w:id="239" w:name="_Toc10585"/>
      <w:r>
        <w:rPr>
          <w:rFonts w:hint="eastAsia" w:ascii="宋体" w:hAnsi="宋体" w:cs="宋体"/>
          <w:color w:val="auto"/>
        </w:rPr>
        <w:t>八、</w:t>
      </w:r>
      <w:bookmarkEnd w:id="236"/>
      <w:bookmarkEnd w:id="237"/>
      <w:r>
        <w:rPr>
          <w:rFonts w:hint="eastAsia" w:ascii="宋体" w:hAnsi="宋体" w:cs="宋体"/>
          <w:color w:val="auto"/>
        </w:rPr>
        <w:t>类似业绩</w:t>
      </w:r>
      <w:bookmarkEnd w:id="238"/>
      <w:bookmarkEnd w:id="239"/>
      <w:r>
        <w:rPr>
          <w:rFonts w:hint="eastAsia" w:ascii="宋体" w:hAnsi="宋体" w:cs="宋体"/>
          <w:color w:val="auto"/>
        </w:rPr>
        <w:t>（如有）</w:t>
      </w:r>
    </w:p>
    <w:p>
      <w:pPr>
        <w:spacing w:line="500" w:lineRule="exact"/>
        <w:rPr>
          <w:rFonts w:ascii="宋体" w:hAnsi="宋体" w:cs="宋体"/>
          <w:color w:val="auto"/>
          <w:szCs w:val="21"/>
        </w:rPr>
      </w:pPr>
    </w:p>
    <w:tbl>
      <w:tblPr>
        <w:tblStyle w:val="29"/>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137"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项目名称</w:t>
            </w:r>
          </w:p>
        </w:tc>
        <w:tc>
          <w:tcPr>
            <w:tcW w:w="1708" w:type="dxa"/>
            <w:vAlign w:val="center"/>
          </w:tcPr>
          <w:p>
            <w:pPr>
              <w:spacing w:line="500" w:lineRule="exact"/>
              <w:ind w:left="57"/>
              <w:jc w:val="center"/>
              <w:rPr>
                <w:rFonts w:ascii="宋体" w:hAnsi="宋体" w:cs="宋体"/>
                <w:color w:val="auto"/>
                <w:szCs w:val="21"/>
              </w:rPr>
            </w:pPr>
            <w:r>
              <w:rPr>
                <w:rFonts w:hint="eastAsia" w:ascii="宋体" w:hAnsi="宋体" w:cs="宋体"/>
                <w:color w:val="auto"/>
                <w:szCs w:val="21"/>
              </w:rPr>
              <w:t>签约日期</w:t>
            </w:r>
          </w:p>
        </w:tc>
        <w:tc>
          <w:tcPr>
            <w:tcW w:w="3204"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业绩（合同）</w:t>
            </w:r>
          </w:p>
        </w:tc>
        <w:tc>
          <w:tcPr>
            <w:tcW w:w="1731"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2137" w:type="dxa"/>
          </w:tcPr>
          <w:p>
            <w:pPr>
              <w:spacing w:line="500" w:lineRule="exact"/>
              <w:rPr>
                <w:rFonts w:ascii="宋体" w:hAnsi="宋体" w:cs="宋体"/>
                <w:color w:val="auto"/>
                <w:szCs w:val="21"/>
              </w:rPr>
            </w:pPr>
          </w:p>
        </w:tc>
        <w:tc>
          <w:tcPr>
            <w:tcW w:w="1708" w:type="dxa"/>
          </w:tcPr>
          <w:p>
            <w:pPr>
              <w:spacing w:line="500" w:lineRule="exact"/>
              <w:rPr>
                <w:rFonts w:ascii="宋体" w:hAnsi="宋体" w:cs="宋体"/>
                <w:color w:val="auto"/>
                <w:szCs w:val="21"/>
              </w:rPr>
            </w:pPr>
          </w:p>
        </w:tc>
        <w:tc>
          <w:tcPr>
            <w:tcW w:w="3204" w:type="dxa"/>
          </w:tcPr>
          <w:p>
            <w:pPr>
              <w:spacing w:line="500" w:lineRule="exact"/>
              <w:rPr>
                <w:rFonts w:ascii="宋体" w:hAnsi="宋体" w:cs="宋体"/>
                <w:color w:val="auto"/>
                <w:szCs w:val="21"/>
              </w:rPr>
            </w:pPr>
          </w:p>
        </w:tc>
        <w:tc>
          <w:tcPr>
            <w:tcW w:w="1731" w:type="dxa"/>
          </w:tcPr>
          <w:p>
            <w:pPr>
              <w:spacing w:line="500" w:lineRule="exact"/>
              <w:rPr>
                <w:rFonts w:ascii="宋体" w:hAnsi="宋体" w:cs="宋体"/>
                <w:color w:val="auto"/>
                <w:szCs w:val="21"/>
              </w:rPr>
            </w:pPr>
          </w:p>
        </w:tc>
      </w:tr>
    </w:tbl>
    <w:p>
      <w:pPr>
        <w:spacing w:line="500" w:lineRule="exact"/>
        <w:ind w:firstLine="472" w:firstLineChars="225"/>
        <w:rPr>
          <w:rFonts w:ascii="宋体" w:hAnsi="宋体" w:cs="宋体"/>
          <w:color w:val="auto"/>
          <w:szCs w:val="21"/>
        </w:rPr>
      </w:pPr>
    </w:p>
    <w:p>
      <w:pPr>
        <w:pStyle w:val="23"/>
        <w:wordWrap w:val="0"/>
        <w:spacing w:line="500" w:lineRule="exact"/>
        <w:jc w:val="right"/>
        <w:rPr>
          <w:rFonts w:ascii="宋体" w:hAnsi="宋体" w:cs="宋体"/>
          <w:b w:val="0"/>
          <w:color w:val="auto"/>
          <w:sz w:val="21"/>
          <w:szCs w:val="21"/>
        </w:rPr>
      </w:pPr>
      <w:bookmarkStart w:id="240" w:name="_Toc22559"/>
      <w:bookmarkStart w:id="241" w:name="_Toc20257"/>
      <w:bookmarkStart w:id="242" w:name="_Toc14917"/>
      <w:bookmarkStart w:id="243" w:name="_Toc488422026"/>
      <w:bookmarkStart w:id="244" w:name="_Toc13762"/>
      <w:bookmarkStart w:id="245" w:name="_Toc29082"/>
      <w:bookmarkStart w:id="246" w:name="_Toc488422625"/>
      <w:r>
        <w:rPr>
          <w:rFonts w:hint="eastAsia" w:ascii="宋体" w:hAnsi="宋体" w:cs="宋体"/>
          <w:b w:val="0"/>
          <w:color w:val="auto"/>
          <w:sz w:val="21"/>
          <w:szCs w:val="21"/>
        </w:rPr>
        <w:t>年    月    日</w:t>
      </w:r>
      <w:bookmarkEnd w:id="240"/>
      <w:bookmarkEnd w:id="241"/>
      <w:bookmarkEnd w:id="242"/>
      <w:bookmarkEnd w:id="243"/>
      <w:bookmarkEnd w:id="244"/>
      <w:bookmarkEnd w:id="245"/>
      <w:bookmarkEnd w:id="246"/>
    </w:p>
    <w:p>
      <w:pPr>
        <w:spacing w:line="500" w:lineRule="exact"/>
        <w:outlineLvl w:val="1"/>
        <w:rPr>
          <w:rFonts w:ascii="宋体" w:hAnsi="宋体" w:cs="宋体"/>
          <w:color w:val="auto"/>
          <w:szCs w:val="21"/>
        </w:rPr>
      </w:pPr>
    </w:p>
    <w:p>
      <w:pPr>
        <w:spacing w:line="500" w:lineRule="exact"/>
        <w:ind w:firstLine="472" w:firstLineChars="225"/>
        <w:jc w:val="right"/>
        <w:rPr>
          <w:rFonts w:ascii="宋体" w:hAnsi="宋体" w:cs="宋体"/>
          <w:color w:val="auto"/>
          <w:szCs w:val="21"/>
        </w:rPr>
      </w:pPr>
      <w:bookmarkStart w:id="247" w:name="_Toc8980"/>
    </w:p>
    <w:p>
      <w:pPr>
        <w:spacing w:line="500" w:lineRule="exact"/>
        <w:ind w:firstLine="472" w:firstLineChars="225"/>
        <w:jc w:val="right"/>
        <w:rPr>
          <w:rFonts w:ascii="宋体" w:hAnsi="宋体" w:cs="宋体"/>
          <w:color w:val="auto"/>
          <w:szCs w:val="21"/>
        </w:rPr>
      </w:pPr>
    </w:p>
    <w:bookmarkEnd w:id="247"/>
    <w:p>
      <w:pPr>
        <w:spacing w:line="500" w:lineRule="exact"/>
        <w:rPr>
          <w:rFonts w:ascii="宋体" w:hAnsi="宋体"/>
          <w:color w:val="auto"/>
        </w:rPr>
      </w:pPr>
      <w:bookmarkStart w:id="248" w:name="_Toc26740"/>
    </w:p>
    <w:p>
      <w:pPr>
        <w:pStyle w:val="2"/>
        <w:rPr>
          <w:color w:val="auto"/>
        </w:rPr>
      </w:pPr>
    </w:p>
    <w:p>
      <w:pPr>
        <w:pStyle w:val="2"/>
        <w:rPr>
          <w:color w:val="auto"/>
        </w:rPr>
      </w:pPr>
    </w:p>
    <w:p>
      <w:pPr>
        <w:spacing w:line="500" w:lineRule="exact"/>
        <w:rPr>
          <w:rFonts w:ascii="宋体" w:hAnsi="宋体"/>
          <w:color w:val="auto"/>
        </w:rPr>
      </w:pPr>
    </w:p>
    <w:p>
      <w:pPr>
        <w:spacing w:line="500" w:lineRule="exact"/>
        <w:rPr>
          <w:rFonts w:ascii="宋体" w:hAnsi="宋体"/>
          <w:color w:val="auto"/>
        </w:rPr>
      </w:pPr>
    </w:p>
    <w:p>
      <w:pPr>
        <w:pStyle w:val="23"/>
        <w:spacing w:line="500" w:lineRule="exact"/>
        <w:jc w:val="both"/>
        <w:rPr>
          <w:rFonts w:ascii="宋体" w:hAnsi="宋体" w:cs="宋体"/>
          <w:color w:val="auto"/>
        </w:rPr>
      </w:pPr>
      <w:bookmarkStart w:id="249" w:name="_Toc26015"/>
      <w:bookmarkStart w:id="250" w:name="_Toc31073"/>
    </w:p>
    <w:p>
      <w:pPr>
        <w:pStyle w:val="23"/>
        <w:spacing w:line="500" w:lineRule="exact"/>
        <w:rPr>
          <w:rFonts w:ascii="宋体" w:hAnsi="宋体" w:cs="宋体"/>
          <w:color w:val="auto"/>
        </w:rPr>
      </w:pPr>
      <w:r>
        <w:rPr>
          <w:rFonts w:hint="eastAsia" w:ascii="宋体" w:hAnsi="宋体" w:cs="宋体"/>
          <w:color w:val="auto"/>
        </w:rPr>
        <w:t>九、售后服务承诺</w:t>
      </w:r>
      <w:bookmarkEnd w:id="249"/>
      <w:bookmarkEnd w:id="250"/>
    </w:p>
    <w:p>
      <w:pPr>
        <w:spacing w:line="500" w:lineRule="exact"/>
        <w:rPr>
          <w:rFonts w:ascii="宋体" w:hAnsi="宋体" w:cs="宋体"/>
          <w:color w:val="auto"/>
        </w:rPr>
      </w:pPr>
    </w:p>
    <w:p>
      <w:pPr>
        <w:spacing w:line="500" w:lineRule="exact"/>
        <w:rPr>
          <w:rFonts w:ascii="宋体" w:hAnsi="宋体" w:cs="宋体"/>
          <w:color w:val="auto"/>
          <w:szCs w:val="21"/>
        </w:rPr>
      </w:pPr>
      <w:r>
        <w:rPr>
          <w:rFonts w:hint="eastAsia" w:ascii="宋体" w:hAnsi="宋体" w:cs="宋体"/>
          <w:color w:val="auto"/>
          <w:szCs w:val="21"/>
        </w:rPr>
        <w:t>投标人必须提供但不限于提供以下内容：</w:t>
      </w:r>
    </w:p>
    <w:p>
      <w:pPr>
        <w:spacing w:line="500" w:lineRule="exact"/>
        <w:ind w:firstLine="420" w:firstLineChars="200"/>
        <w:rPr>
          <w:rFonts w:ascii="宋体" w:hAnsi="宋体" w:cs="宋体"/>
          <w:color w:val="auto"/>
          <w:szCs w:val="21"/>
        </w:rPr>
      </w:pPr>
      <w:r>
        <w:rPr>
          <w:rFonts w:ascii="宋体" w:hAnsi="宋体" w:cs="宋体"/>
          <w:color w:val="auto"/>
          <w:szCs w:val="21"/>
        </w:rPr>
        <w:t>1</w:t>
      </w:r>
      <w:r>
        <w:rPr>
          <w:rFonts w:hint="eastAsia" w:ascii="宋体" w:hAnsi="宋体" w:cs="宋体"/>
          <w:color w:val="auto"/>
          <w:szCs w:val="21"/>
        </w:rPr>
        <w:t>、详细说明售后服务的内容、形式、含免费维修时间、解决质量或操作问题的响应时间、解决问题实际、维修单位名称、地点。</w:t>
      </w:r>
    </w:p>
    <w:p>
      <w:pPr>
        <w:pStyle w:val="23"/>
        <w:spacing w:line="500" w:lineRule="exact"/>
        <w:ind w:firstLine="420" w:firstLineChars="200"/>
        <w:jc w:val="both"/>
        <w:rPr>
          <w:rFonts w:ascii="宋体" w:hAnsi="宋体" w:cs="宋体"/>
          <w:b w:val="0"/>
          <w:color w:val="auto"/>
          <w:sz w:val="21"/>
          <w:szCs w:val="21"/>
        </w:rPr>
      </w:pPr>
      <w:bookmarkStart w:id="251" w:name="_Toc4680"/>
      <w:bookmarkStart w:id="252" w:name="_Toc26546"/>
      <w:bookmarkStart w:id="253" w:name="_Toc7888"/>
      <w:bookmarkStart w:id="254" w:name="_Toc15859"/>
      <w:bookmarkStart w:id="255" w:name="_Toc488422028"/>
      <w:bookmarkStart w:id="256" w:name="_Toc488422627"/>
      <w:bookmarkStart w:id="257" w:name="_Toc7504"/>
      <w:r>
        <w:rPr>
          <w:rFonts w:ascii="宋体" w:hAnsi="宋体" w:cs="宋体"/>
          <w:b w:val="0"/>
          <w:color w:val="auto"/>
          <w:sz w:val="21"/>
          <w:szCs w:val="21"/>
        </w:rPr>
        <w:t>2</w:t>
      </w:r>
      <w:r>
        <w:rPr>
          <w:rFonts w:hint="eastAsia" w:ascii="宋体" w:hAnsi="宋体" w:cs="宋体"/>
          <w:b w:val="0"/>
          <w:color w:val="auto"/>
          <w:sz w:val="21"/>
          <w:szCs w:val="21"/>
        </w:rPr>
        <w:t>、该次项目所提供的其他免费物品或服务。</w:t>
      </w:r>
      <w:bookmarkEnd w:id="251"/>
      <w:bookmarkEnd w:id="252"/>
      <w:bookmarkEnd w:id="253"/>
      <w:bookmarkEnd w:id="254"/>
      <w:bookmarkEnd w:id="255"/>
      <w:bookmarkEnd w:id="256"/>
      <w:bookmarkEnd w:id="257"/>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pStyle w:val="23"/>
        <w:spacing w:line="500" w:lineRule="exact"/>
        <w:rPr>
          <w:rFonts w:ascii="宋体" w:hAnsi="宋体" w:cs="宋体"/>
          <w:color w:val="auto"/>
        </w:rPr>
      </w:pPr>
      <w:bookmarkStart w:id="258" w:name="_Toc30074"/>
      <w:bookmarkStart w:id="259" w:name="_Toc174"/>
      <w:bookmarkStart w:id="260" w:name="_Toc14667"/>
      <w:r>
        <w:rPr>
          <w:rFonts w:hint="eastAsia" w:ascii="宋体" w:hAnsi="宋体" w:cs="宋体"/>
          <w:color w:val="auto"/>
        </w:rPr>
        <w:t>十、</w:t>
      </w:r>
      <w:bookmarkEnd w:id="258"/>
      <w:r>
        <w:rPr>
          <w:rFonts w:hint="eastAsia" w:ascii="宋体" w:hAnsi="宋体" w:cs="宋体"/>
          <w:color w:val="auto"/>
        </w:rPr>
        <w:t>反商业贿赂承诺书</w:t>
      </w:r>
      <w:bookmarkEnd w:id="259"/>
      <w:bookmarkEnd w:id="260"/>
    </w:p>
    <w:p>
      <w:pPr>
        <w:spacing w:line="500" w:lineRule="exact"/>
        <w:rPr>
          <w:rFonts w:ascii="宋体" w:hAnsi="宋体" w:cs="宋体"/>
          <w:color w:val="auto"/>
          <w:szCs w:val="21"/>
        </w:rPr>
      </w:pPr>
    </w:p>
    <w:p>
      <w:pPr>
        <w:spacing w:line="500" w:lineRule="exact"/>
        <w:rPr>
          <w:rFonts w:ascii="宋体" w:hAnsi="宋体" w:cs="宋体"/>
          <w:color w:val="auto"/>
          <w:szCs w:val="21"/>
        </w:rPr>
      </w:pPr>
      <w:r>
        <w:rPr>
          <w:rFonts w:hint="eastAsia" w:ascii="宋体" w:hAnsi="宋体" w:cs="宋体"/>
          <w:color w:val="auto"/>
          <w:szCs w:val="21"/>
        </w:rPr>
        <w:t>我公司承诺：</w:t>
      </w:r>
      <w:r>
        <w:rPr>
          <w:rFonts w:ascii="宋体" w:hAnsi="宋体" w:cs="宋体"/>
          <w:color w:val="auto"/>
          <w:szCs w:val="21"/>
        </w:rPr>
        <w:tab/>
      </w:r>
    </w:p>
    <w:p>
      <w:pPr>
        <w:spacing w:line="500" w:lineRule="exact"/>
        <w:rPr>
          <w:rFonts w:ascii="宋体" w:hAnsi="宋体" w:cs="宋体"/>
          <w:color w:val="auto"/>
          <w:szCs w:val="21"/>
        </w:rPr>
      </w:pPr>
      <w:r>
        <w:rPr>
          <w:rFonts w:hint="eastAsia" w:ascii="宋体" w:hAnsi="宋体" w:cs="宋体"/>
          <w:color w:val="auto"/>
          <w:szCs w:val="21"/>
        </w:rPr>
        <w:t>在</w:t>
      </w:r>
      <w:r>
        <w:rPr>
          <w:rFonts w:hint="eastAsia" w:ascii="宋体" w:hAnsi="宋体" w:cs="宋体"/>
          <w:color w:val="auto"/>
          <w:szCs w:val="21"/>
          <w:u w:val="single"/>
        </w:rPr>
        <w:t>（投标项目名称）</w:t>
      </w:r>
      <w:r>
        <w:rPr>
          <w:rFonts w:hint="eastAsia" w:ascii="宋体" w:hAnsi="宋体" w:cs="宋体"/>
          <w:color w:val="auto"/>
          <w:szCs w:val="21"/>
        </w:rPr>
        <w:t>投标活动中，我公司保证做到：</w:t>
      </w:r>
    </w:p>
    <w:p>
      <w:pPr>
        <w:spacing w:line="500" w:lineRule="exact"/>
        <w:ind w:firstLine="420" w:firstLineChars="200"/>
        <w:rPr>
          <w:rFonts w:ascii="宋体" w:hAnsi="宋体" w:cs="宋体"/>
          <w:color w:val="auto"/>
          <w:szCs w:val="21"/>
        </w:rPr>
      </w:pPr>
      <w:r>
        <w:rPr>
          <w:rFonts w:hint="eastAsia" w:ascii="宋体" w:hAnsi="宋体" w:cs="宋体"/>
          <w:color w:val="auto"/>
          <w:szCs w:val="21"/>
        </w:rPr>
        <w:t>一、公平参加本次投标活动。</w:t>
      </w:r>
    </w:p>
    <w:p>
      <w:pPr>
        <w:spacing w:line="500" w:lineRule="exact"/>
        <w:ind w:firstLine="420" w:firstLineChars="200"/>
        <w:rPr>
          <w:rFonts w:ascii="宋体" w:hAnsi="宋体" w:cs="宋体"/>
          <w:color w:val="auto"/>
          <w:szCs w:val="21"/>
        </w:rPr>
      </w:pPr>
      <w:r>
        <w:rPr>
          <w:rFonts w:hint="eastAsia" w:ascii="宋体" w:hAnsi="宋体" w:cs="宋体"/>
          <w:color w:val="auto"/>
          <w:szCs w:val="21"/>
        </w:rPr>
        <w:t>二、杜绝任何形式的商业贿赂行为。不向国家工作人员、政府采购代理机构工作人员、评审专家及其亲属提供礼品礼金、回扣、佣金等费用。</w:t>
      </w:r>
    </w:p>
    <w:p>
      <w:pPr>
        <w:spacing w:line="500" w:lineRule="exact"/>
        <w:ind w:firstLine="420" w:firstLineChars="200"/>
        <w:rPr>
          <w:rFonts w:ascii="宋体" w:hAnsi="宋体" w:cs="宋体"/>
          <w:color w:val="auto"/>
          <w:szCs w:val="21"/>
        </w:rPr>
      </w:pPr>
      <w:r>
        <w:rPr>
          <w:rFonts w:hint="eastAsia" w:ascii="宋体" w:hAnsi="宋体" w:cs="宋体"/>
          <w:color w:val="auto"/>
          <w:szCs w:val="21"/>
        </w:rPr>
        <w:t>三、若出现上述行为，我公司及参与投标的工作人员愿意接受按照国家法律法规等有关规定的处罚。</w:t>
      </w:r>
    </w:p>
    <w:p>
      <w:pPr>
        <w:spacing w:line="500" w:lineRule="exact"/>
        <w:ind w:firstLine="2940" w:firstLineChars="1400"/>
        <w:rPr>
          <w:rFonts w:ascii="宋体" w:hAnsi="宋体" w:cs="宋体"/>
          <w:color w:val="auto"/>
          <w:szCs w:val="21"/>
        </w:rPr>
      </w:pPr>
    </w:p>
    <w:p>
      <w:pPr>
        <w:spacing w:line="500" w:lineRule="exact"/>
        <w:ind w:firstLine="3360" w:firstLineChars="1400"/>
        <w:rPr>
          <w:rFonts w:ascii="宋体" w:hAnsi="宋体" w:cs="宋体"/>
          <w:color w:val="auto"/>
          <w:sz w:val="24"/>
          <w:szCs w:val="24"/>
        </w:rPr>
      </w:pPr>
    </w:p>
    <w:p>
      <w:pPr>
        <w:spacing w:line="500" w:lineRule="exact"/>
        <w:ind w:firstLine="3360" w:firstLineChars="1400"/>
        <w:rPr>
          <w:rFonts w:ascii="宋体" w:hAnsi="宋体" w:cs="宋体"/>
          <w:color w:val="auto"/>
          <w:sz w:val="24"/>
          <w:szCs w:val="24"/>
        </w:rPr>
      </w:pPr>
    </w:p>
    <w:p>
      <w:pPr>
        <w:spacing w:line="500" w:lineRule="exact"/>
        <w:ind w:firstLine="3360" w:firstLineChars="1400"/>
        <w:rPr>
          <w:rFonts w:ascii="宋体" w:hAnsi="宋体" w:cs="宋体"/>
          <w:color w:val="auto"/>
          <w:sz w:val="24"/>
          <w:szCs w:val="24"/>
        </w:rPr>
      </w:pPr>
      <w:r>
        <w:rPr>
          <w:rFonts w:hint="eastAsia" w:ascii="宋体" w:hAnsi="宋体" w:cs="宋体"/>
          <w:color w:val="auto"/>
          <w:sz w:val="24"/>
          <w:szCs w:val="24"/>
        </w:rPr>
        <w:t>公司法人代表（签字或盖章）</w:t>
      </w:r>
    </w:p>
    <w:p>
      <w:pPr>
        <w:spacing w:line="500" w:lineRule="exact"/>
        <w:ind w:firstLine="3360" w:firstLineChars="1400"/>
        <w:rPr>
          <w:rFonts w:ascii="宋体" w:hAnsi="宋体" w:cs="宋体"/>
          <w:color w:val="auto"/>
          <w:sz w:val="24"/>
          <w:szCs w:val="24"/>
        </w:rPr>
      </w:pPr>
      <w:r>
        <w:rPr>
          <w:rFonts w:hint="eastAsia" w:ascii="宋体" w:hAnsi="宋体" w:cs="宋体"/>
          <w:color w:val="auto"/>
          <w:sz w:val="24"/>
          <w:szCs w:val="24"/>
        </w:rPr>
        <w:t>法人授权代表（签字）</w:t>
      </w:r>
    </w:p>
    <w:p>
      <w:pPr>
        <w:spacing w:line="500" w:lineRule="exact"/>
        <w:ind w:firstLine="3360" w:firstLineChars="1400"/>
        <w:rPr>
          <w:rFonts w:ascii="宋体" w:hAnsi="宋体" w:cs="宋体"/>
          <w:color w:val="auto"/>
          <w:sz w:val="24"/>
          <w:szCs w:val="24"/>
        </w:rPr>
      </w:pPr>
      <w:r>
        <w:rPr>
          <w:rFonts w:hint="eastAsia" w:ascii="宋体" w:hAnsi="宋体" w:cs="宋体"/>
          <w:color w:val="auto"/>
          <w:sz w:val="24"/>
          <w:szCs w:val="24"/>
        </w:rPr>
        <w:t>（公章）</w:t>
      </w:r>
    </w:p>
    <w:p>
      <w:pPr>
        <w:pStyle w:val="23"/>
        <w:spacing w:line="500" w:lineRule="exact"/>
        <w:rPr>
          <w:rFonts w:ascii="宋体" w:hAnsi="宋体" w:cs="宋体"/>
          <w:b w:val="0"/>
          <w:color w:val="auto"/>
          <w:sz w:val="24"/>
          <w:szCs w:val="24"/>
        </w:rPr>
      </w:pPr>
      <w:bookmarkStart w:id="261" w:name="_Toc26737"/>
      <w:bookmarkStart w:id="262" w:name="_Toc488422030"/>
      <w:bookmarkStart w:id="263" w:name="_Toc488422629"/>
    </w:p>
    <w:p>
      <w:pPr>
        <w:pStyle w:val="23"/>
        <w:spacing w:line="500" w:lineRule="exact"/>
        <w:jc w:val="both"/>
        <w:rPr>
          <w:rFonts w:ascii="宋体" w:hAnsi="宋体" w:cs="宋体"/>
          <w:b w:val="0"/>
          <w:color w:val="auto"/>
          <w:szCs w:val="21"/>
        </w:rPr>
      </w:pPr>
    </w:p>
    <w:p>
      <w:pPr>
        <w:pStyle w:val="23"/>
        <w:wordWrap w:val="0"/>
        <w:spacing w:line="500" w:lineRule="exact"/>
        <w:jc w:val="right"/>
        <w:rPr>
          <w:rFonts w:ascii="宋体" w:hAnsi="宋体" w:cs="宋体"/>
          <w:b w:val="0"/>
          <w:color w:val="auto"/>
          <w:sz w:val="24"/>
          <w:szCs w:val="24"/>
        </w:rPr>
      </w:pPr>
      <w:bookmarkStart w:id="264" w:name="_Toc29422"/>
      <w:bookmarkStart w:id="265" w:name="_Toc16953"/>
      <w:bookmarkStart w:id="266" w:name="_Toc10189"/>
      <w:bookmarkStart w:id="267" w:name="_Toc26425"/>
      <w:r>
        <w:rPr>
          <w:rFonts w:hint="eastAsia" w:ascii="宋体" w:hAnsi="宋体" w:cs="宋体"/>
          <w:b w:val="0"/>
          <w:color w:val="auto"/>
          <w:sz w:val="24"/>
          <w:szCs w:val="24"/>
        </w:rPr>
        <w:t xml:space="preserve"> 年  月  日</w:t>
      </w:r>
      <w:bookmarkEnd w:id="261"/>
      <w:bookmarkEnd w:id="262"/>
      <w:bookmarkEnd w:id="263"/>
      <w:bookmarkEnd w:id="264"/>
      <w:bookmarkEnd w:id="265"/>
      <w:bookmarkEnd w:id="266"/>
      <w:bookmarkEnd w:id="267"/>
    </w:p>
    <w:p>
      <w:pPr>
        <w:spacing w:line="500" w:lineRule="exact"/>
        <w:ind w:firstLine="315" w:firstLineChars="150"/>
        <w:jc w:val="center"/>
        <w:rPr>
          <w:rFonts w:ascii="宋体" w:hAnsi="宋体" w:cs="宋体"/>
          <w:color w:val="auto"/>
          <w:szCs w:val="21"/>
        </w:rPr>
      </w:pPr>
    </w:p>
    <w:p>
      <w:pPr>
        <w:pStyle w:val="11"/>
        <w:spacing w:line="500" w:lineRule="exact"/>
        <w:rPr>
          <w:rFonts w:ascii="宋体" w:hAnsi="宋体" w:cs="宋体"/>
          <w:color w:val="auto"/>
          <w:szCs w:val="21"/>
        </w:rPr>
      </w:pPr>
    </w:p>
    <w:p>
      <w:pPr>
        <w:pStyle w:val="11"/>
        <w:spacing w:line="500" w:lineRule="exact"/>
        <w:rPr>
          <w:rFonts w:ascii="宋体" w:hAnsi="宋体" w:cs="宋体"/>
          <w:color w:val="auto"/>
          <w:szCs w:val="21"/>
        </w:rPr>
      </w:pPr>
    </w:p>
    <w:p>
      <w:pPr>
        <w:pStyle w:val="11"/>
        <w:spacing w:line="500" w:lineRule="exact"/>
        <w:rPr>
          <w:rFonts w:ascii="宋体" w:hAnsi="宋体" w:cs="宋体"/>
          <w:color w:val="auto"/>
          <w:szCs w:val="21"/>
        </w:rPr>
      </w:pPr>
    </w:p>
    <w:p>
      <w:pPr>
        <w:pStyle w:val="11"/>
        <w:spacing w:line="500" w:lineRule="exact"/>
        <w:rPr>
          <w:rFonts w:ascii="宋体" w:hAnsi="宋体" w:cs="宋体"/>
          <w:color w:val="auto"/>
          <w:szCs w:val="21"/>
        </w:rPr>
      </w:pPr>
    </w:p>
    <w:p>
      <w:pPr>
        <w:spacing w:line="500" w:lineRule="exact"/>
        <w:rPr>
          <w:rFonts w:ascii="宋体" w:hAnsi="宋体" w:cs="宋体"/>
          <w:color w:val="auto"/>
        </w:rPr>
      </w:pPr>
    </w:p>
    <w:p>
      <w:pPr>
        <w:pStyle w:val="23"/>
        <w:spacing w:line="500" w:lineRule="exact"/>
        <w:rPr>
          <w:rFonts w:ascii="宋体" w:hAnsi="宋体" w:cs="宋体"/>
          <w:color w:val="auto"/>
        </w:rPr>
      </w:pPr>
      <w:bookmarkStart w:id="268" w:name="_Toc24571"/>
      <w:bookmarkStart w:id="269" w:name="_Toc18322"/>
      <w:bookmarkStart w:id="270" w:name="_Toc10246"/>
      <w:bookmarkStart w:id="271" w:name="_Toc20524"/>
    </w:p>
    <w:p>
      <w:pPr>
        <w:pStyle w:val="23"/>
        <w:spacing w:line="500" w:lineRule="exact"/>
        <w:rPr>
          <w:rFonts w:ascii="宋体" w:hAnsi="宋体"/>
          <w:color w:val="auto"/>
        </w:rPr>
      </w:pPr>
      <w:r>
        <w:rPr>
          <w:rFonts w:hint="eastAsia" w:ascii="宋体" w:hAnsi="宋体" w:cs="宋体"/>
          <w:color w:val="auto"/>
        </w:rPr>
        <w:t>十一、</w:t>
      </w:r>
      <w:r>
        <w:rPr>
          <w:rFonts w:hint="eastAsia" w:ascii="宋体" w:hAnsi="宋体"/>
          <w:color w:val="auto"/>
        </w:rPr>
        <w:t>小型、微型（监狱、残疾人福利性单位）</w:t>
      </w:r>
    </w:p>
    <w:p>
      <w:pPr>
        <w:pStyle w:val="23"/>
        <w:spacing w:line="500" w:lineRule="exact"/>
        <w:rPr>
          <w:rFonts w:ascii="宋体" w:hAnsi="宋体" w:cs="宋体"/>
          <w:color w:val="auto"/>
        </w:rPr>
      </w:pPr>
      <w:r>
        <w:rPr>
          <w:rFonts w:hint="eastAsia" w:ascii="宋体" w:hAnsi="宋体"/>
          <w:color w:val="auto"/>
        </w:rPr>
        <w:t>企业产品明细表</w:t>
      </w:r>
      <w:bookmarkEnd w:id="268"/>
      <w:bookmarkEnd w:id="269"/>
    </w:p>
    <w:p>
      <w:pPr>
        <w:pStyle w:val="16"/>
        <w:spacing w:line="500" w:lineRule="exact"/>
        <w:ind w:firstLine="7455" w:firstLineChars="3550"/>
        <w:rPr>
          <w:rFonts w:hAnsi="宋体"/>
          <w:color w:val="auto"/>
        </w:rPr>
      </w:pPr>
      <w:r>
        <w:rPr>
          <w:rFonts w:hint="eastAsia" w:hAnsi="宋体"/>
          <w:color w:val="auto"/>
        </w:rPr>
        <w:t>单位：元</w:t>
      </w:r>
    </w:p>
    <w:tbl>
      <w:tblPr>
        <w:tblStyle w:val="29"/>
        <w:tblW w:w="9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614"/>
        <w:gridCol w:w="1210"/>
        <w:gridCol w:w="1077"/>
        <w:gridCol w:w="1861"/>
        <w:gridCol w:w="697"/>
        <w:gridCol w:w="1166"/>
        <w:gridCol w:w="1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452"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序号</w:t>
            </w:r>
          </w:p>
        </w:tc>
        <w:tc>
          <w:tcPr>
            <w:tcW w:w="1614"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货物名称</w:t>
            </w:r>
          </w:p>
        </w:tc>
        <w:tc>
          <w:tcPr>
            <w:tcW w:w="1210"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品牌型</w:t>
            </w:r>
          </w:p>
          <w:p>
            <w:pPr>
              <w:spacing w:line="500" w:lineRule="exact"/>
              <w:jc w:val="center"/>
              <w:rPr>
                <w:rFonts w:ascii="宋体" w:hAnsi="宋体" w:cs="宋体"/>
                <w:color w:val="auto"/>
                <w:szCs w:val="21"/>
              </w:rPr>
            </w:pPr>
            <w:r>
              <w:rPr>
                <w:rFonts w:hint="eastAsia" w:ascii="宋体" w:hAnsi="宋体" w:cs="宋体"/>
                <w:color w:val="auto"/>
                <w:szCs w:val="21"/>
              </w:rPr>
              <w:t>号规格</w:t>
            </w:r>
          </w:p>
        </w:tc>
        <w:tc>
          <w:tcPr>
            <w:tcW w:w="1077"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制造商</w:t>
            </w:r>
          </w:p>
          <w:p>
            <w:pPr>
              <w:spacing w:line="500" w:lineRule="exact"/>
              <w:jc w:val="center"/>
              <w:rPr>
                <w:rFonts w:ascii="宋体" w:hAnsi="宋体" w:cs="宋体"/>
                <w:color w:val="auto"/>
                <w:szCs w:val="21"/>
              </w:rPr>
            </w:pPr>
            <w:r>
              <w:rPr>
                <w:rFonts w:hint="eastAsia" w:ascii="宋体" w:hAnsi="宋体" w:cs="宋体"/>
                <w:color w:val="auto"/>
                <w:szCs w:val="21"/>
              </w:rPr>
              <w:t>名称</w:t>
            </w:r>
          </w:p>
        </w:tc>
        <w:tc>
          <w:tcPr>
            <w:tcW w:w="1861"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制造商类型（填小型</w:t>
            </w:r>
            <w:r>
              <w:rPr>
                <w:rFonts w:ascii="宋体" w:hAnsi="宋体" w:cs="宋体"/>
                <w:color w:val="auto"/>
                <w:szCs w:val="21"/>
              </w:rPr>
              <w:t>/</w:t>
            </w:r>
            <w:r>
              <w:rPr>
                <w:rFonts w:hint="eastAsia" w:ascii="宋体" w:hAnsi="宋体" w:cs="宋体"/>
                <w:color w:val="auto"/>
                <w:szCs w:val="21"/>
              </w:rPr>
              <w:t>微型</w:t>
            </w:r>
            <w:r>
              <w:rPr>
                <w:rFonts w:ascii="宋体" w:hAnsi="宋体" w:cs="宋体"/>
                <w:color w:val="auto"/>
                <w:szCs w:val="21"/>
              </w:rPr>
              <w:t>/</w:t>
            </w:r>
            <w:r>
              <w:rPr>
                <w:rFonts w:hint="eastAsia" w:ascii="宋体" w:hAnsi="宋体" w:cs="宋体"/>
                <w:color w:val="auto"/>
                <w:szCs w:val="21"/>
              </w:rPr>
              <w:t>监狱</w:t>
            </w:r>
            <w:r>
              <w:rPr>
                <w:rFonts w:ascii="宋体" w:hAnsi="宋体" w:cs="宋体"/>
                <w:color w:val="auto"/>
                <w:szCs w:val="21"/>
              </w:rPr>
              <w:t>/</w:t>
            </w:r>
            <w:r>
              <w:rPr>
                <w:rFonts w:hint="eastAsia" w:ascii="宋体" w:hAnsi="宋体" w:cs="宋体"/>
                <w:color w:val="auto"/>
                <w:szCs w:val="21"/>
              </w:rPr>
              <w:t>残疾人福利性单位</w:t>
            </w:r>
            <w:r>
              <w:rPr>
                <w:rFonts w:ascii="宋体" w:hAnsi="宋体" w:cs="宋体"/>
                <w:color w:val="auto"/>
                <w:szCs w:val="21"/>
              </w:rPr>
              <w:t>)</w:t>
            </w:r>
          </w:p>
        </w:tc>
        <w:tc>
          <w:tcPr>
            <w:tcW w:w="697"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数量</w:t>
            </w:r>
          </w:p>
        </w:tc>
        <w:tc>
          <w:tcPr>
            <w:tcW w:w="1166"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单价</w:t>
            </w:r>
          </w:p>
        </w:tc>
        <w:tc>
          <w:tcPr>
            <w:tcW w:w="1009" w:type="dxa"/>
            <w:vAlign w:val="center"/>
          </w:tcPr>
          <w:p>
            <w:pPr>
              <w:spacing w:line="500" w:lineRule="exact"/>
              <w:jc w:val="center"/>
              <w:rPr>
                <w:rFonts w:ascii="宋体" w:hAnsi="宋体" w:cs="宋体"/>
                <w:color w:val="auto"/>
                <w:szCs w:val="21"/>
              </w:rPr>
            </w:pPr>
            <w:r>
              <w:rPr>
                <w:rFonts w:hint="eastAsia" w:ascii="宋体" w:hAnsi="宋体" w:cs="宋体"/>
                <w:color w:val="auto"/>
                <w:szCs w:val="21"/>
              </w:rPr>
              <w:t>金额</w:t>
            </w:r>
          </w:p>
          <w:p>
            <w:pPr>
              <w:spacing w:line="500" w:lineRule="exact"/>
              <w:jc w:val="center"/>
              <w:rPr>
                <w:rFonts w:ascii="宋体" w:hAnsi="宋体" w:cs="宋体"/>
                <w:color w:val="auto"/>
                <w:szCs w:val="21"/>
              </w:rPr>
            </w:pPr>
            <w:r>
              <w:rPr>
                <w:rFonts w:hint="eastAsia" w:ascii="宋体" w:hAnsi="宋体" w:cs="宋体"/>
                <w:color w:val="auto"/>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color w:val="auto"/>
                <w:szCs w:val="21"/>
              </w:rPr>
            </w:pPr>
          </w:p>
        </w:tc>
        <w:tc>
          <w:tcPr>
            <w:tcW w:w="1614" w:type="dxa"/>
            <w:vAlign w:val="center"/>
          </w:tcPr>
          <w:p>
            <w:pPr>
              <w:spacing w:line="500" w:lineRule="exact"/>
              <w:jc w:val="center"/>
              <w:rPr>
                <w:rFonts w:ascii="宋体" w:hAnsi="宋体" w:cs="宋体"/>
                <w:color w:val="auto"/>
                <w:szCs w:val="21"/>
              </w:rPr>
            </w:pPr>
          </w:p>
        </w:tc>
        <w:tc>
          <w:tcPr>
            <w:tcW w:w="1210" w:type="dxa"/>
            <w:vAlign w:val="center"/>
          </w:tcPr>
          <w:p>
            <w:pPr>
              <w:spacing w:line="500" w:lineRule="exact"/>
              <w:jc w:val="center"/>
              <w:rPr>
                <w:rFonts w:ascii="宋体" w:hAnsi="宋体" w:cs="宋体"/>
                <w:color w:val="auto"/>
                <w:szCs w:val="21"/>
              </w:rPr>
            </w:pPr>
          </w:p>
        </w:tc>
        <w:tc>
          <w:tcPr>
            <w:tcW w:w="1077" w:type="dxa"/>
            <w:vAlign w:val="center"/>
          </w:tcPr>
          <w:p>
            <w:pPr>
              <w:spacing w:line="500" w:lineRule="exact"/>
              <w:jc w:val="center"/>
              <w:rPr>
                <w:rFonts w:ascii="宋体" w:hAnsi="宋体" w:cs="宋体"/>
                <w:color w:val="auto"/>
                <w:szCs w:val="21"/>
              </w:rPr>
            </w:pPr>
          </w:p>
        </w:tc>
        <w:tc>
          <w:tcPr>
            <w:tcW w:w="1861" w:type="dxa"/>
            <w:vAlign w:val="center"/>
          </w:tcPr>
          <w:p>
            <w:pPr>
              <w:spacing w:line="500" w:lineRule="exact"/>
              <w:jc w:val="center"/>
              <w:rPr>
                <w:rFonts w:ascii="宋体" w:hAnsi="宋体" w:cs="宋体"/>
                <w:color w:val="auto"/>
                <w:szCs w:val="21"/>
              </w:rPr>
            </w:pPr>
          </w:p>
        </w:tc>
        <w:tc>
          <w:tcPr>
            <w:tcW w:w="697" w:type="dxa"/>
            <w:vAlign w:val="center"/>
          </w:tcPr>
          <w:p>
            <w:pPr>
              <w:spacing w:line="500" w:lineRule="exact"/>
              <w:jc w:val="center"/>
              <w:rPr>
                <w:rFonts w:ascii="宋体" w:hAnsi="宋体" w:cs="宋体"/>
                <w:color w:val="auto"/>
                <w:szCs w:val="21"/>
              </w:rPr>
            </w:pPr>
          </w:p>
        </w:tc>
        <w:tc>
          <w:tcPr>
            <w:tcW w:w="1166" w:type="dxa"/>
            <w:vAlign w:val="center"/>
          </w:tcPr>
          <w:p>
            <w:pPr>
              <w:spacing w:line="500" w:lineRule="exact"/>
              <w:jc w:val="center"/>
              <w:rPr>
                <w:rFonts w:ascii="宋体" w:hAnsi="宋体" w:cs="宋体"/>
                <w:color w:val="auto"/>
                <w:szCs w:val="21"/>
              </w:rPr>
            </w:pPr>
          </w:p>
        </w:tc>
        <w:tc>
          <w:tcPr>
            <w:tcW w:w="1009" w:type="dxa"/>
            <w:vAlign w:val="center"/>
          </w:tcPr>
          <w:p>
            <w:pPr>
              <w:spacing w:line="500" w:lineRule="exact"/>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452" w:type="dxa"/>
            <w:vAlign w:val="center"/>
          </w:tcPr>
          <w:p>
            <w:pPr>
              <w:spacing w:line="500" w:lineRule="exact"/>
              <w:jc w:val="center"/>
              <w:rPr>
                <w:rFonts w:ascii="宋体" w:hAnsi="宋体" w:cs="宋体"/>
                <w:color w:val="auto"/>
                <w:szCs w:val="21"/>
              </w:rPr>
            </w:pPr>
          </w:p>
        </w:tc>
        <w:tc>
          <w:tcPr>
            <w:tcW w:w="1614" w:type="dxa"/>
            <w:vAlign w:val="center"/>
          </w:tcPr>
          <w:p>
            <w:pPr>
              <w:spacing w:line="500" w:lineRule="exact"/>
              <w:jc w:val="center"/>
              <w:rPr>
                <w:rFonts w:ascii="宋体" w:hAnsi="宋体" w:cs="宋体"/>
                <w:color w:val="auto"/>
                <w:szCs w:val="21"/>
              </w:rPr>
            </w:pPr>
          </w:p>
        </w:tc>
        <w:tc>
          <w:tcPr>
            <w:tcW w:w="1210" w:type="dxa"/>
            <w:vAlign w:val="center"/>
          </w:tcPr>
          <w:p>
            <w:pPr>
              <w:spacing w:line="500" w:lineRule="exact"/>
              <w:jc w:val="center"/>
              <w:rPr>
                <w:rFonts w:ascii="宋体" w:hAnsi="宋体" w:cs="宋体"/>
                <w:color w:val="auto"/>
                <w:szCs w:val="21"/>
              </w:rPr>
            </w:pPr>
          </w:p>
        </w:tc>
        <w:tc>
          <w:tcPr>
            <w:tcW w:w="1077" w:type="dxa"/>
            <w:vAlign w:val="center"/>
          </w:tcPr>
          <w:p>
            <w:pPr>
              <w:spacing w:line="500" w:lineRule="exact"/>
              <w:jc w:val="center"/>
              <w:rPr>
                <w:rFonts w:ascii="宋体" w:hAnsi="宋体" w:cs="宋体"/>
                <w:color w:val="auto"/>
                <w:szCs w:val="21"/>
              </w:rPr>
            </w:pPr>
          </w:p>
        </w:tc>
        <w:tc>
          <w:tcPr>
            <w:tcW w:w="1861" w:type="dxa"/>
            <w:vAlign w:val="center"/>
          </w:tcPr>
          <w:p>
            <w:pPr>
              <w:spacing w:line="500" w:lineRule="exact"/>
              <w:jc w:val="center"/>
              <w:rPr>
                <w:rFonts w:ascii="宋体" w:hAnsi="宋体" w:cs="宋体"/>
                <w:color w:val="auto"/>
                <w:szCs w:val="21"/>
              </w:rPr>
            </w:pPr>
          </w:p>
        </w:tc>
        <w:tc>
          <w:tcPr>
            <w:tcW w:w="697" w:type="dxa"/>
            <w:vAlign w:val="center"/>
          </w:tcPr>
          <w:p>
            <w:pPr>
              <w:spacing w:line="500" w:lineRule="exact"/>
              <w:jc w:val="center"/>
              <w:rPr>
                <w:rFonts w:ascii="宋体" w:hAnsi="宋体" w:cs="宋体"/>
                <w:color w:val="auto"/>
                <w:szCs w:val="21"/>
              </w:rPr>
            </w:pPr>
          </w:p>
        </w:tc>
        <w:tc>
          <w:tcPr>
            <w:tcW w:w="1166" w:type="dxa"/>
            <w:vAlign w:val="center"/>
          </w:tcPr>
          <w:p>
            <w:pPr>
              <w:spacing w:line="500" w:lineRule="exact"/>
              <w:jc w:val="center"/>
              <w:rPr>
                <w:rFonts w:ascii="宋体" w:hAnsi="宋体" w:cs="宋体"/>
                <w:color w:val="auto"/>
                <w:szCs w:val="21"/>
              </w:rPr>
            </w:pPr>
          </w:p>
        </w:tc>
        <w:tc>
          <w:tcPr>
            <w:tcW w:w="1009" w:type="dxa"/>
            <w:vAlign w:val="center"/>
          </w:tcPr>
          <w:p>
            <w:pPr>
              <w:spacing w:line="500" w:lineRule="exact"/>
              <w:jc w:val="center"/>
              <w:rPr>
                <w:rFonts w:ascii="宋体" w:hAnsi="宋体" w:cs="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jc w:val="center"/>
        </w:trPr>
        <w:tc>
          <w:tcPr>
            <w:tcW w:w="9086" w:type="dxa"/>
            <w:gridSpan w:val="8"/>
          </w:tcPr>
          <w:p>
            <w:pPr>
              <w:spacing w:line="500" w:lineRule="exact"/>
              <w:jc w:val="left"/>
              <w:rPr>
                <w:rFonts w:ascii="宋体" w:hAnsi="宋体" w:cs="宋体"/>
                <w:color w:val="auto"/>
                <w:szCs w:val="21"/>
              </w:rPr>
            </w:pPr>
            <w:r>
              <w:rPr>
                <w:rFonts w:hint="eastAsia" w:ascii="宋体" w:hAnsi="宋体" w:cs="宋体"/>
                <w:color w:val="auto"/>
                <w:szCs w:val="21"/>
              </w:rPr>
              <w:t>小型微型（监狱、残疾人福利性单位）</w:t>
            </w:r>
            <w:r>
              <w:rPr>
                <w:rFonts w:hint="eastAsia" w:ascii="宋体" w:hAnsi="宋体" w:cs="宋体"/>
                <w:color w:val="auto"/>
                <w:spacing w:val="6"/>
                <w:szCs w:val="21"/>
              </w:rPr>
              <w:t>企业</w:t>
            </w:r>
            <w:r>
              <w:rPr>
                <w:rFonts w:hint="eastAsia" w:ascii="宋体" w:hAnsi="宋体" w:cs="宋体"/>
                <w:color w:val="auto"/>
                <w:spacing w:val="6"/>
                <w:kern w:val="0"/>
                <w:szCs w:val="21"/>
              </w:rPr>
              <w:t>产品金额总计元</w:t>
            </w:r>
          </w:p>
        </w:tc>
      </w:tr>
    </w:tbl>
    <w:p>
      <w:pPr>
        <w:pStyle w:val="7"/>
        <w:spacing w:line="500" w:lineRule="exact"/>
        <w:ind w:firstLine="0"/>
        <w:rPr>
          <w:rFonts w:ascii="宋体" w:hAnsi="宋体" w:cs="宋体"/>
          <w:color w:val="auto"/>
          <w:sz w:val="21"/>
          <w:szCs w:val="21"/>
        </w:rPr>
      </w:pPr>
      <w:r>
        <w:rPr>
          <w:rFonts w:hint="eastAsia" w:ascii="宋体" w:hAnsi="宋体" w:cs="宋体"/>
          <w:color w:val="auto"/>
          <w:sz w:val="21"/>
          <w:szCs w:val="21"/>
        </w:rPr>
        <w:t>（ ）投标人系小型微型（监狱、残疾人福利性单位）企业，且提供本企业生产制造的产品。（填是或否）</w:t>
      </w:r>
    </w:p>
    <w:p>
      <w:pPr>
        <w:pStyle w:val="7"/>
        <w:spacing w:line="500" w:lineRule="exact"/>
        <w:ind w:firstLine="0"/>
        <w:rPr>
          <w:rFonts w:ascii="宋体" w:hAnsi="宋体" w:cs="宋体"/>
          <w:color w:val="auto"/>
          <w:sz w:val="21"/>
          <w:szCs w:val="21"/>
        </w:rPr>
      </w:pPr>
      <w:r>
        <w:rPr>
          <w:rFonts w:hint="eastAsia" w:ascii="宋体" w:hAnsi="宋体" w:cs="宋体"/>
          <w:color w:val="auto"/>
          <w:sz w:val="21"/>
          <w:szCs w:val="21"/>
        </w:rPr>
        <w:t>（ ）投标人提供其它小型微型（监狱、残疾人福利性单位）企业生产制造的产品。（填是或否）</w:t>
      </w:r>
    </w:p>
    <w:p>
      <w:pPr>
        <w:pStyle w:val="7"/>
        <w:spacing w:line="500" w:lineRule="exact"/>
        <w:rPr>
          <w:rFonts w:ascii="宋体" w:hAnsi="宋体" w:cs="宋体"/>
          <w:color w:val="auto"/>
          <w:sz w:val="21"/>
          <w:szCs w:val="21"/>
        </w:rPr>
      </w:pPr>
    </w:p>
    <w:p>
      <w:pPr>
        <w:pStyle w:val="7"/>
        <w:spacing w:line="500" w:lineRule="exact"/>
        <w:rPr>
          <w:rFonts w:ascii="宋体" w:hAnsi="宋体" w:cs="宋体"/>
          <w:color w:val="auto"/>
          <w:sz w:val="21"/>
          <w:szCs w:val="21"/>
        </w:rPr>
      </w:pPr>
    </w:p>
    <w:p>
      <w:pPr>
        <w:pStyle w:val="7"/>
        <w:spacing w:line="500" w:lineRule="exact"/>
        <w:rPr>
          <w:rFonts w:ascii="宋体" w:hAnsi="宋体" w:cs="宋体"/>
          <w:color w:val="auto"/>
          <w:sz w:val="21"/>
          <w:szCs w:val="21"/>
        </w:rPr>
      </w:pPr>
    </w:p>
    <w:p>
      <w:pPr>
        <w:spacing w:line="500" w:lineRule="exact"/>
        <w:rPr>
          <w:rFonts w:ascii="宋体" w:hAnsi="宋体"/>
          <w:color w:val="auto"/>
          <w:szCs w:val="21"/>
        </w:rPr>
      </w:pPr>
      <w:r>
        <w:rPr>
          <w:rFonts w:hint="eastAsia" w:ascii="宋体" w:hAnsi="宋体"/>
          <w:color w:val="auto"/>
          <w:szCs w:val="21"/>
        </w:rPr>
        <w:t>法定代表人或被授权人（签字或盖章）：</w:t>
      </w:r>
    </w:p>
    <w:p>
      <w:pPr>
        <w:spacing w:line="500" w:lineRule="exact"/>
        <w:rPr>
          <w:rFonts w:ascii="宋体" w:hAnsi="宋体"/>
          <w:color w:val="auto"/>
          <w:szCs w:val="21"/>
        </w:rPr>
      </w:pPr>
    </w:p>
    <w:p>
      <w:pPr>
        <w:spacing w:line="500" w:lineRule="exact"/>
        <w:rPr>
          <w:rFonts w:ascii="宋体" w:hAnsi="宋体"/>
          <w:color w:val="auto"/>
          <w:szCs w:val="21"/>
        </w:rPr>
      </w:pPr>
      <w:r>
        <w:rPr>
          <w:rFonts w:hint="eastAsia" w:ascii="宋体" w:hAnsi="宋体"/>
          <w:color w:val="auto"/>
          <w:szCs w:val="21"/>
        </w:rPr>
        <w:t>投标人（盖章）：</w:t>
      </w:r>
    </w:p>
    <w:p>
      <w:pPr>
        <w:spacing w:line="500" w:lineRule="exact"/>
        <w:rPr>
          <w:rFonts w:ascii="宋体" w:hAnsi="宋体"/>
          <w:color w:val="auto"/>
          <w:szCs w:val="21"/>
        </w:rPr>
      </w:pPr>
    </w:p>
    <w:p>
      <w:pPr>
        <w:spacing w:line="500" w:lineRule="exact"/>
        <w:rPr>
          <w:rFonts w:ascii="宋体" w:hAnsi="宋体"/>
          <w:color w:val="auto"/>
          <w:szCs w:val="21"/>
        </w:rPr>
      </w:pPr>
      <w:r>
        <w:rPr>
          <w:rFonts w:hint="eastAsia" w:ascii="宋体" w:hAnsi="宋体"/>
          <w:color w:val="auto"/>
          <w:szCs w:val="21"/>
        </w:rPr>
        <w:t>日       期：</w:t>
      </w:r>
    </w:p>
    <w:p>
      <w:pPr>
        <w:pStyle w:val="4"/>
        <w:numPr>
          <w:ilvl w:val="0"/>
          <w:numId w:val="0"/>
        </w:numPr>
        <w:snapToGrid w:val="0"/>
        <w:spacing w:before="0" w:after="0" w:line="500" w:lineRule="exact"/>
        <w:jc w:val="left"/>
        <w:rPr>
          <w:rFonts w:ascii="宋体" w:hAnsi="宋体" w:eastAsia="宋体" w:cs="宋体"/>
          <w:color w:val="auto"/>
          <w:sz w:val="21"/>
          <w:szCs w:val="21"/>
        </w:rPr>
      </w:pPr>
      <w:bookmarkStart w:id="272" w:name="_Toc6316"/>
      <w:bookmarkStart w:id="273" w:name="_Toc14555"/>
      <w:bookmarkStart w:id="274" w:name="_Toc465775735"/>
      <w:bookmarkStart w:id="275" w:name="_Toc7948"/>
      <w:bookmarkStart w:id="276" w:name="_Toc450200484"/>
      <w:bookmarkStart w:id="277" w:name="_Toc17194"/>
    </w:p>
    <w:p>
      <w:pPr>
        <w:pStyle w:val="4"/>
        <w:numPr>
          <w:ilvl w:val="0"/>
          <w:numId w:val="0"/>
        </w:numPr>
        <w:snapToGrid w:val="0"/>
        <w:spacing w:before="0" w:after="0" w:line="500" w:lineRule="exact"/>
        <w:jc w:val="left"/>
        <w:rPr>
          <w:rFonts w:ascii="宋体" w:hAnsi="宋体" w:eastAsia="宋体" w:cs="宋体"/>
          <w:color w:val="auto"/>
          <w:sz w:val="21"/>
          <w:szCs w:val="21"/>
        </w:rPr>
      </w:pPr>
    </w:p>
    <w:p>
      <w:pPr>
        <w:spacing w:line="500" w:lineRule="exact"/>
        <w:rPr>
          <w:rFonts w:ascii="宋体" w:hAnsi="宋体" w:cs="宋体"/>
          <w:color w:val="auto"/>
          <w:szCs w:val="21"/>
        </w:rPr>
      </w:pPr>
    </w:p>
    <w:p>
      <w:pPr>
        <w:pStyle w:val="4"/>
        <w:numPr>
          <w:ilvl w:val="0"/>
          <w:numId w:val="0"/>
        </w:numPr>
        <w:snapToGrid w:val="0"/>
        <w:spacing w:before="0" w:after="0" w:line="500" w:lineRule="exact"/>
        <w:jc w:val="left"/>
        <w:rPr>
          <w:rFonts w:ascii="宋体" w:hAnsi="宋体" w:eastAsia="宋体" w:cs="宋体"/>
          <w:color w:val="auto"/>
          <w:sz w:val="21"/>
          <w:szCs w:val="21"/>
        </w:rPr>
      </w:pPr>
      <w:r>
        <w:rPr>
          <w:rFonts w:hint="eastAsia" w:ascii="宋体" w:hAnsi="宋体" w:eastAsia="宋体" w:cs="宋体"/>
          <w:color w:val="auto"/>
          <w:sz w:val="21"/>
          <w:szCs w:val="21"/>
        </w:rPr>
        <w:t>附：</w:t>
      </w:r>
    </w:p>
    <w:p>
      <w:pPr>
        <w:pStyle w:val="4"/>
        <w:numPr>
          <w:ilvl w:val="0"/>
          <w:numId w:val="0"/>
        </w:numPr>
        <w:snapToGrid w:val="0"/>
        <w:spacing w:before="0" w:after="0" w:line="500" w:lineRule="exact"/>
        <w:jc w:val="center"/>
        <w:rPr>
          <w:rFonts w:ascii="宋体" w:hAnsi="宋体" w:eastAsia="宋体" w:cs="宋体"/>
          <w:color w:val="auto"/>
          <w:szCs w:val="32"/>
        </w:rPr>
      </w:pPr>
    </w:p>
    <w:p>
      <w:pPr>
        <w:pStyle w:val="4"/>
        <w:numPr>
          <w:ilvl w:val="0"/>
          <w:numId w:val="0"/>
        </w:numPr>
        <w:snapToGrid w:val="0"/>
        <w:spacing w:before="0" w:after="0" w:line="500" w:lineRule="exact"/>
        <w:jc w:val="center"/>
        <w:rPr>
          <w:rFonts w:ascii="宋体" w:hAnsi="宋体" w:eastAsia="宋体" w:cs="宋体"/>
          <w:color w:val="auto"/>
          <w:szCs w:val="32"/>
        </w:rPr>
      </w:pPr>
      <w:r>
        <w:rPr>
          <w:rFonts w:hint="eastAsia" w:ascii="宋体" w:hAnsi="宋体" w:eastAsia="宋体" w:cs="宋体"/>
          <w:color w:val="auto"/>
          <w:szCs w:val="32"/>
        </w:rPr>
        <w:t>中小企业声明函</w:t>
      </w:r>
      <w:bookmarkEnd w:id="272"/>
      <w:bookmarkEnd w:id="273"/>
      <w:bookmarkEnd w:id="274"/>
      <w:bookmarkEnd w:id="275"/>
      <w:bookmarkEnd w:id="276"/>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本公司郑重声明，根据《政府采购促进中小企业发展暂行办法》（财库[2011]181号）的规定，本公司为______（请填写：中型、小型、微型）企业。即，本公司同时满足以下条件：</w:t>
      </w:r>
      <w:r>
        <w:rPr>
          <w:rFonts w:hint="eastAsia" w:ascii="宋体" w:hAnsi="宋体"/>
          <w:color w:val="auto"/>
          <w:szCs w:val="21"/>
        </w:rPr>
        <w:br w:type="textWrapping"/>
      </w:r>
      <w:r>
        <w:rPr>
          <w:rFonts w:hint="eastAsia" w:ascii="宋体" w:hAnsi="宋体"/>
          <w:color w:val="auto"/>
          <w:szCs w:val="21"/>
        </w:rPr>
        <w:t>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color w:val="auto"/>
          <w:szCs w:val="21"/>
        </w:rPr>
        <w:br w:type="textWrapping"/>
      </w:r>
      <w:r>
        <w:rPr>
          <w:rFonts w:hint="eastAsia" w:ascii="宋体" w:hAnsi="宋体"/>
          <w:color w:val="auto"/>
          <w:szCs w:val="21"/>
        </w:rPr>
        <w:t>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color w:val="auto"/>
          <w:szCs w:val="21"/>
        </w:rPr>
        <w:br w:type="textWrapping"/>
      </w:r>
      <w:r>
        <w:rPr>
          <w:rFonts w:hint="eastAsia" w:ascii="宋体" w:hAnsi="宋体"/>
          <w:color w:val="auto"/>
          <w:szCs w:val="21"/>
        </w:rPr>
        <w:t>　　本公司对上述声明的真实性负责。如有虚假，将依法承担相应责任。</w:t>
      </w:r>
    </w:p>
    <w:p>
      <w:pPr>
        <w:snapToGrid w:val="0"/>
        <w:spacing w:line="500" w:lineRule="exact"/>
        <w:jc w:val="right"/>
        <w:rPr>
          <w:rFonts w:ascii="宋体" w:hAnsi="宋体"/>
          <w:color w:val="auto"/>
          <w:szCs w:val="21"/>
        </w:rPr>
      </w:pPr>
    </w:p>
    <w:p>
      <w:pPr>
        <w:snapToGrid w:val="0"/>
        <w:spacing w:line="500" w:lineRule="exact"/>
        <w:jc w:val="left"/>
        <w:rPr>
          <w:color w:val="auto"/>
        </w:rPr>
      </w:pPr>
      <w:r>
        <w:rPr>
          <w:rFonts w:hint="eastAsia"/>
          <w:color w:val="auto"/>
        </w:rPr>
        <w:t>企业名称（盖章）：　　　　　　　　　</w:t>
      </w:r>
      <w:r>
        <w:rPr>
          <w:rFonts w:hint="eastAsia"/>
          <w:color w:val="auto"/>
        </w:rPr>
        <w:br w:type="textWrapping"/>
      </w:r>
      <w:r>
        <w:rPr>
          <w:rFonts w:hint="eastAsia"/>
          <w:color w:val="auto"/>
        </w:rPr>
        <w:t xml:space="preserve">日　期：                   </w:t>
      </w:r>
    </w:p>
    <w:p>
      <w:pPr>
        <w:snapToGrid w:val="0"/>
        <w:spacing w:line="500" w:lineRule="exact"/>
        <w:jc w:val="right"/>
        <w:rPr>
          <w:color w:val="auto"/>
        </w:rPr>
      </w:pPr>
    </w:p>
    <w:p>
      <w:pPr>
        <w:snapToGrid w:val="0"/>
        <w:spacing w:line="500" w:lineRule="exact"/>
        <w:rPr>
          <w:rFonts w:ascii="宋体" w:hAnsi="宋体" w:cs="宋体"/>
          <w:b/>
          <w:color w:val="auto"/>
          <w:szCs w:val="21"/>
        </w:rPr>
      </w:pPr>
      <w:r>
        <w:rPr>
          <w:rFonts w:hint="eastAsia" w:ascii="宋体"/>
          <w:color w:val="auto"/>
          <w:spacing w:val="10"/>
          <w:kern w:val="0"/>
          <w:szCs w:val="21"/>
        </w:rPr>
        <w:t>（注：如果投标单位不是中小型及微型企业，该声明函不适用）</w:t>
      </w:r>
    </w:p>
    <w:p>
      <w:pPr>
        <w:pStyle w:val="23"/>
        <w:spacing w:line="500" w:lineRule="exact"/>
        <w:jc w:val="left"/>
        <w:rPr>
          <w:rFonts w:ascii="宋体" w:hAnsi="宋体" w:cs="宋体"/>
          <w:color w:val="auto"/>
        </w:rPr>
      </w:pPr>
    </w:p>
    <w:p>
      <w:pPr>
        <w:pStyle w:val="23"/>
        <w:spacing w:line="500" w:lineRule="exact"/>
        <w:jc w:val="both"/>
        <w:rPr>
          <w:rFonts w:ascii="宋体" w:hAnsi="宋体" w:cs="宋体"/>
          <w:color w:val="auto"/>
        </w:rPr>
      </w:pPr>
    </w:p>
    <w:p>
      <w:pPr>
        <w:spacing w:line="500" w:lineRule="exact"/>
        <w:rPr>
          <w:rFonts w:ascii="宋体" w:hAnsi="宋体" w:cs="宋体"/>
          <w:color w:val="auto"/>
        </w:rPr>
      </w:pPr>
    </w:p>
    <w:p>
      <w:pPr>
        <w:spacing w:line="500" w:lineRule="exact"/>
        <w:rPr>
          <w:rFonts w:ascii="宋体" w:hAnsi="宋体" w:cs="宋体"/>
          <w:color w:val="auto"/>
        </w:rPr>
      </w:pPr>
    </w:p>
    <w:p>
      <w:pPr>
        <w:pStyle w:val="6"/>
        <w:numPr>
          <w:ilvl w:val="0"/>
          <w:numId w:val="0"/>
        </w:numPr>
        <w:spacing w:line="500" w:lineRule="exact"/>
        <w:rPr>
          <w:color w:val="auto"/>
        </w:rPr>
      </w:pPr>
    </w:p>
    <w:p>
      <w:pPr>
        <w:spacing w:line="500" w:lineRule="exact"/>
        <w:rPr>
          <w:color w:val="auto"/>
        </w:rPr>
      </w:pPr>
    </w:p>
    <w:p>
      <w:pPr>
        <w:topLinePunct/>
        <w:spacing w:before="156" w:beforeLines="50" w:after="312" w:afterLines="100" w:line="500" w:lineRule="exact"/>
        <w:rPr>
          <w:rFonts w:ascii="黑体" w:hAnsi="黑体" w:eastAsia="黑体" w:cs="方正大标宋简体"/>
          <w:color w:val="auto"/>
          <w:sz w:val="28"/>
          <w:szCs w:val="28"/>
        </w:rPr>
      </w:pPr>
    </w:p>
    <w:p>
      <w:pPr>
        <w:topLinePunct/>
        <w:spacing w:before="156" w:beforeLines="50" w:after="312" w:afterLines="100" w:line="500" w:lineRule="exact"/>
        <w:jc w:val="center"/>
        <w:rPr>
          <w:rFonts w:ascii="黑体" w:hAnsi="黑体" w:eastAsia="黑体"/>
          <w:color w:val="auto"/>
          <w:sz w:val="28"/>
          <w:szCs w:val="28"/>
        </w:rPr>
      </w:pPr>
      <w:r>
        <w:rPr>
          <w:rFonts w:hint="eastAsia" w:ascii="黑体" w:hAnsi="黑体" w:eastAsia="黑体" w:cs="方正大标宋简体"/>
          <w:color w:val="auto"/>
          <w:sz w:val="28"/>
          <w:szCs w:val="28"/>
        </w:rPr>
        <w:t>残疾人福利性单位声明函</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Cs w:val="21"/>
          <w:u w:val="single"/>
        </w:rPr>
        <w:t xml:space="preserve">     </w:t>
      </w:r>
      <w:r>
        <w:rPr>
          <w:rFonts w:hint="eastAsia" w:ascii="宋体" w:hAnsi="宋体"/>
          <w:color w:val="auto"/>
          <w:szCs w:val="21"/>
        </w:rPr>
        <w:t>单位的</w:t>
      </w:r>
      <w:r>
        <w:rPr>
          <w:rFonts w:hint="eastAsia" w:ascii="宋体" w:hAnsi="宋体"/>
          <w:color w:val="auto"/>
          <w:szCs w:val="21"/>
          <w:u w:val="single"/>
        </w:rPr>
        <w:t xml:space="preserve">      项目</w:t>
      </w:r>
      <w:r>
        <w:rPr>
          <w:rFonts w:hint="eastAsia" w:ascii="宋体" w:hAnsi="宋体"/>
          <w:color w:val="auto"/>
          <w:szCs w:val="21"/>
        </w:rPr>
        <w:t>采购活动提供本单位制造的货物（由本单位承担工程/提供服务），或者提供其他残疾人福利性单位制造的货物（不包括使用非残疾人福利性单位注册商标的货物）。</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本单位对上述声明的真实性负责。如有虚假，将依法承担相应责任。</w:t>
      </w:r>
    </w:p>
    <w:p>
      <w:pPr>
        <w:snapToGrid w:val="0"/>
        <w:spacing w:line="500" w:lineRule="exact"/>
        <w:ind w:firstLine="420" w:firstLineChars="200"/>
        <w:jc w:val="left"/>
        <w:rPr>
          <w:rFonts w:ascii="宋体" w:hAnsi="宋体"/>
          <w:color w:val="auto"/>
          <w:szCs w:val="21"/>
        </w:rPr>
      </w:pPr>
    </w:p>
    <w:p>
      <w:pPr>
        <w:snapToGrid w:val="0"/>
        <w:spacing w:line="500" w:lineRule="exact"/>
        <w:ind w:firstLine="420" w:firstLineChars="200"/>
        <w:jc w:val="left"/>
        <w:rPr>
          <w:rFonts w:ascii="宋体" w:hAnsi="宋体"/>
          <w:color w:val="auto"/>
          <w:szCs w:val="21"/>
        </w:rPr>
      </w:pPr>
    </w:p>
    <w:p>
      <w:pPr>
        <w:snapToGrid w:val="0"/>
        <w:spacing w:line="500" w:lineRule="exact"/>
        <w:ind w:firstLine="420" w:firstLineChars="200"/>
        <w:jc w:val="left"/>
        <w:rPr>
          <w:rFonts w:ascii="宋体" w:hAnsi="宋体"/>
          <w:color w:val="auto"/>
          <w:szCs w:val="21"/>
        </w:rPr>
      </w:pPr>
      <w:r>
        <w:rPr>
          <w:rFonts w:hint="eastAsia"/>
          <w:color w:val="auto"/>
        </w:rPr>
        <w:t>企业名称（盖章）：</w:t>
      </w:r>
    </w:p>
    <w:p>
      <w:pPr>
        <w:snapToGrid w:val="0"/>
        <w:spacing w:line="500" w:lineRule="exact"/>
        <w:ind w:firstLine="420" w:firstLineChars="200"/>
        <w:jc w:val="left"/>
        <w:rPr>
          <w:rFonts w:ascii="宋体" w:hAnsi="宋体"/>
          <w:color w:val="auto"/>
          <w:szCs w:val="21"/>
        </w:rPr>
      </w:pPr>
      <w:r>
        <w:rPr>
          <w:rFonts w:hint="eastAsia" w:ascii="宋体" w:hAnsi="宋体"/>
          <w:color w:val="auto"/>
          <w:szCs w:val="21"/>
        </w:rPr>
        <w:t>日    期：</w:t>
      </w:r>
    </w:p>
    <w:p>
      <w:pPr>
        <w:snapToGrid w:val="0"/>
        <w:spacing w:line="500" w:lineRule="exact"/>
        <w:ind w:firstLine="420" w:firstLineChars="200"/>
        <w:jc w:val="left"/>
        <w:rPr>
          <w:rFonts w:ascii="宋体" w:hAnsi="宋体"/>
          <w:color w:val="auto"/>
          <w:szCs w:val="21"/>
          <w:lang w:val="en-GB"/>
        </w:rPr>
      </w:pPr>
    </w:p>
    <w:p>
      <w:pPr>
        <w:pStyle w:val="11"/>
        <w:spacing w:line="500" w:lineRule="exact"/>
        <w:rPr>
          <w:rFonts w:ascii="宋体" w:hAnsi="宋体" w:cs="宋体"/>
          <w:color w:val="auto"/>
        </w:rPr>
      </w:pPr>
    </w:p>
    <w:p>
      <w:pPr>
        <w:pStyle w:val="4"/>
        <w:numPr>
          <w:ilvl w:val="0"/>
          <w:numId w:val="0"/>
        </w:numPr>
        <w:spacing w:line="500" w:lineRule="exact"/>
        <w:jc w:val="center"/>
        <w:rPr>
          <w:rFonts w:ascii="宋体" w:hAnsi="宋体" w:eastAsia="宋体" w:cs="宋体"/>
          <w:color w:val="auto"/>
          <w:szCs w:val="32"/>
        </w:rPr>
      </w:pPr>
    </w:p>
    <w:p>
      <w:pPr>
        <w:pStyle w:val="4"/>
        <w:numPr>
          <w:ilvl w:val="0"/>
          <w:numId w:val="0"/>
        </w:numPr>
        <w:spacing w:line="500" w:lineRule="exact"/>
        <w:jc w:val="center"/>
        <w:rPr>
          <w:rFonts w:ascii="宋体" w:hAnsi="宋体" w:eastAsia="宋体" w:cs="宋体"/>
          <w:color w:val="auto"/>
          <w:szCs w:val="32"/>
        </w:rPr>
      </w:pPr>
    </w:p>
    <w:p>
      <w:pPr>
        <w:pStyle w:val="7"/>
        <w:spacing w:line="500" w:lineRule="exact"/>
        <w:rPr>
          <w:rFonts w:ascii="宋体" w:hAnsi="宋体" w:cs="宋体"/>
          <w:color w:val="auto"/>
          <w:sz w:val="32"/>
          <w:szCs w:val="32"/>
        </w:rPr>
      </w:pPr>
    </w:p>
    <w:bookmarkEnd w:id="277"/>
    <w:p>
      <w:pPr>
        <w:pStyle w:val="23"/>
        <w:spacing w:line="500" w:lineRule="exact"/>
        <w:jc w:val="both"/>
        <w:rPr>
          <w:rFonts w:ascii="宋体" w:hAnsi="宋体" w:cs="宋体"/>
          <w:color w:val="auto"/>
        </w:rPr>
      </w:pPr>
    </w:p>
    <w:p>
      <w:pPr>
        <w:spacing w:line="500" w:lineRule="exact"/>
        <w:rPr>
          <w:rFonts w:ascii="宋体" w:hAnsi="宋体" w:cs="宋体"/>
          <w:color w:val="auto"/>
        </w:rPr>
      </w:pPr>
    </w:p>
    <w:p>
      <w:pPr>
        <w:pStyle w:val="11"/>
        <w:spacing w:line="500" w:lineRule="exact"/>
        <w:rPr>
          <w:rFonts w:ascii="宋体" w:hAnsi="宋体" w:cs="宋体"/>
          <w:color w:val="auto"/>
        </w:rPr>
      </w:pPr>
    </w:p>
    <w:p>
      <w:pPr>
        <w:pStyle w:val="11"/>
        <w:spacing w:line="500" w:lineRule="exact"/>
        <w:rPr>
          <w:rFonts w:ascii="宋体" w:hAnsi="宋体" w:cs="宋体"/>
          <w:color w:val="auto"/>
        </w:rPr>
      </w:pPr>
    </w:p>
    <w:p>
      <w:pPr>
        <w:pStyle w:val="11"/>
        <w:spacing w:line="500" w:lineRule="exact"/>
        <w:rPr>
          <w:rFonts w:ascii="宋体" w:hAnsi="宋体" w:cs="宋体"/>
          <w:color w:val="auto"/>
        </w:rPr>
      </w:pPr>
    </w:p>
    <w:p>
      <w:pPr>
        <w:pStyle w:val="11"/>
        <w:spacing w:line="500" w:lineRule="exact"/>
        <w:rPr>
          <w:rFonts w:ascii="宋体" w:hAnsi="宋体" w:cs="宋体"/>
          <w:color w:val="auto"/>
        </w:rPr>
      </w:pPr>
    </w:p>
    <w:p>
      <w:pPr>
        <w:pStyle w:val="12"/>
        <w:rPr>
          <w:color w:val="auto"/>
        </w:rPr>
      </w:pPr>
    </w:p>
    <w:p>
      <w:pPr>
        <w:pStyle w:val="11"/>
        <w:spacing w:line="500" w:lineRule="exact"/>
        <w:rPr>
          <w:rFonts w:ascii="宋体" w:hAnsi="宋体" w:cs="宋体"/>
          <w:color w:val="auto"/>
        </w:rPr>
      </w:pPr>
    </w:p>
    <w:bookmarkEnd w:id="248"/>
    <w:bookmarkEnd w:id="270"/>
    <w:bookmarkEnd w:id="271"/>
    <w:p>
      <w:pPr>
        <w:pStyle w:val="23"/>
        <w:spacing w:line="500" w:lineRule="exact"/>
        <w:rPr>
          <w:rFonts w:ascii="宋体" w:hAnsi="宋体" w:cs="宋体"/>
          <w:color w:val="auto"/>
        </w:rPr>
      </w:pPr>
      <w:bookmarkStart w:id="278" w:name="_Toc20577"/>
      <w:bookmarkStart w:id="279" w:name="_Toc7679"/>
      <w:bookmarkStart w:id="280" w:name="_Toc24035"/>
      <w:bookmarkStart w:id="281" w:name="_Toc1842"/>
      <w:bookmarkStart w:id="282" w:name="OLE_LINK2"/>
      <w:r>
        <w:rPr>
          <w:rFonts w:hint="eastAsia" w:ascii="宋体" w:hAnsi="宋体" w:cs="宋体"/>
          <w:color w:val="auto"/>
        </w:rPr>
        <w:t>十二、资格审查文件</w:t>
      </w:r>
    </w:p>
    <w:p>
      <w:pPr>
        <w:spacing w:line="500" w:lineRule="exact"/>
        <w:ind w:firstLine="220" w:firstLineChars="100"/>
        <w:rPr>
          <w:rFonts w:ascii="宋体" w:hAnsi="宋体" w:cs="宋体"/>
          <w:color w:val="auto"/>
          <w:sz w:val="22"/>
          <w:szCs w:val="22"/>
        </w:rPr>
      </w:pPr>
      <w:r>
        <w:rPr>
          <w:rFonts w:hint="eastAsia" w:ascii="宋体" w:hAnsi="宋体" w:cs="宋体"/>
          <w:color w:val="auto"/>
          <w:sz w:val="22"/>
          <w:szCs w:val="22"/>
        </w:rPr>
        <w:t>1、营业执照（副本）、组织机构代码证（副本）、税务登记证（副本）（或三证合一的营业执照副本）；</w:t>
      </w:r>
    </w:p>
    <w:p>
      <w:pPr>
        <w:spacing w:line="500" w:lineRule="exact"/>
        <w:ind w:firstLine="220" w:firstLineChars="100"/>
        <w:rPr>
          <w:rFonts w:ascii="宋体" w:hAnsi="宋体" w:cs="宋体"/>
          <w:color w:val="auto"/>
          <w:sz w:val="22"/>
          <w:szCs w:val="22"/>
        </w:rPr>
      </w:pPr>
      <w:r>
        <w:rPr>
          <w:rFonts w:hint="eastAsia" w:ascii="宋体" w:hAnsi="宋体" w:cs="宋体"/>
          <w:color w:val="auto"/>
          <w:sz w:val="22"/>
          <w:szCs w:val="22"/>
        </w:rPr>
        <w:t>2、法定代表人身份证明及身份证复印件或授权委托人持法人授权委托书及本人身份证复印件。</w:t>
      </w:r>
    </w:p>
    <w:p>
      <w:pPr>
        <w:spacing w:line="500" w:lineRule="exact"/>
        <w:ind w:firstLine="220" w:firstLineChars="100"/>
        <w:rPr>
          <w:rFonts w:ascii="宋体" w:hAnsi="宋体" w:cs="宋体"/>
          <w:color w:val="auto"/>
          <w:sz w:val="22"/>
          <w:szCs w:val="22"/>
        </w:rPr>
      </w:pPr>
      <w:r>
        <w:rPr>
          <w:rFonts w:hint="eastAsia" w:ascii="宋体" w:hAnsi="宋体" w:cs="宋体"/>
          <w:color w:val="auto"/>
          <w:sz w:val="22"/>
          <w:szCs w:val="22"/>
        </w:rPr>
        <w:t>3、无行贿犯罪承诺函（详见格式）</w:t>
      </w:r>
    </w:p>
    <w:p>
      <w:pPr>
        <w:spacing w:line="500" w:lineRule="exact"/>
        <w:ind w:firstLine="220" w:firstLineChars="100"/>
        <w:rPr>
          <w:rFonts w:ascii="宋体" w:hAnsi="宋体" w:cs="宋体"/>
          <w:color w:val="auto"/>
          <w:sz w:val="22"/>
          <w:szCs w:val="22"/>
        </w:rPr>
      </w:pPr>
      <w:r>
        <w:rPr>
          <w:rFonts w:hint="eastAsia" w:ascii="宋体" w:hAnsi="宋体" w:cs="宋体"/>
          <w:color w:val="auto"/>
          <w:sz w:val="22"/>
          <w:szCs w:val="22"/>
        </w:rPr>
        <w:t>4、参加政府采购活动前三年内无重大违法记录的书面声明</w:t>
      </w:r>
    </w:p>
    <w:p>
      <w:pPr>
        <w:spacing w:line="500" w:lineRule="exact"/>
        <w:ind w:firstLine="220" w:firstLineChars="100"/>
        <w:rPr>
          <w:rFonts w:ascii="宋体" w:hAnsi="宋体" w:cs="宋体"/>
          <w:color w:val="auto"/>
          <w:sz w:val="22"/>
          <w:szCs w:val="22"/>
        </w:rPr>
      </w:pPr>
      <w:r>
        <w:rPr>
          <w:rFonts w:hint="eastAsia" w:ascii="宋体" w:hAnsi="宋体" w:cs="宋体"/>
          <w:color w:val="auto"/>
          <w:sz w:val="22"/>
          <w:szCs w:val="22"/>
        </w:rPr>
        <w:t>5、依法纳税凭证（完税证明）开标日前6个月任一个月的完税证明</w:t>
      </w:r>
    </w:p>
    <w:p>
      <w:pPr>
        <w:spacing w:line="500" w:lineRule="exact"/>
        <w:ind w:firstLine="220" w:firstLineChars="100"/>
        <w:rPr>
          <w:rFonts w:ascii="宋体" w:hAnsi="宋体" w:cs="宋体"/>
          <w:color w:val="auto"/>
          <w:sz w:val="22"/>
          <w:szCs w:val="22"/>
        </w:rPr>
      </w:pPr>
      <w:r>
        <w:rPr>
          <w:rFonts w:hint="eastAsia" w:ascii="宋体" w:hAnsi="宋体" w:cs="宋体"/>
          <w:color w:val="auto"/>
          <w:sz w:val="22"/>
          <w:szCs w:val="22"/>
        </w:rPr>
        <w:t>6、缴纳社会保障资金凭证开标日前6个月任一个月的缴纳社保记录凭证</w:t>
      </w:r>
    </w:p>
    <w:p>
      <w:pPr>
        <w:spacing w:line="500" w:lineRule="exact"/>
        <w:ind w:firstLine="220" w:firstLineChars="100"/>
        <w:rPr>
          <w:rFonts w:ascii="宋体" w:hAnsi="宋体" w:cs="宋体"/>
          <w:color w:val="auto"/>
          <w:sz w:val="22"/>
          <w:szCs w:val="22"/>
        </w:rPr>
      </w:pPr>
      <w:r>
        <w:rPr>
          <w:rFonts w:hint="eastAsia" w:ascii="宋体" w:hAnsi="宋体" w:cs="宋体"/>
          <w:color w:val="auto"/>
          <w:sz w:val="22"/>
          <w:szCs w:val="22"/>
        </w:rPr>
        <w:t>7、财务状况，开标日前6个月任一个月的负债表、利润表</w:t>
      </w:r>
    </w:p>
    <w:p>
      <w:pPr>
        <w:spacing w:line="500" w:lineRule="exact"/>
        <w:ind w:firstLine="220" w:firstLineChars="100"/>
        <w:rPr>
          <w:rFonts w:ascii="宋体" w:hAnsi="宋体" w:cs="宋体"/>
          <w:color w:val="auto"/>
          <w:sz w:val="22"/>
          <w:szCs w:val="22"/>
        </w:rPr>
      </w:pPr>
      <w:r>
        <w:rPr>
          <w:rFonts w:hint="eastAsia" w:ascii="宋体" w:hAnsi="宋体" w:cs="宋体"/>
          <w:color w:val="auto"/>
          <w:sz w:val="22"/>
          <w:szCs w:val="22"/>
        </w:rPr>
        <w:t>8、“信用中国”网站（www.creditchina.gov.cn）及中国政府采购网（www.ccgp.gov.cn）网页截图</w:t>
      </w:r>
    </w:p>
    <w:p>
      <w:pPr>
        <w:spacing w:line="500" w:lineRule="exact"/>
        <w:ind w:firstLine="220" w:firstLineChars="100"/>
        <w:rPr>
          <w:rFonts w:ascii="宋体" w:hAnsi="宋体" w:cs="宋体"/>
          <w:color w:val="auto"/>
          <w:sz w:val="22"/>
          <w:szCs w:val="22"/>
        </w:rPr>
      </w:pPr>
      <w:r>
        <w:rPr>
          <w:rFonts w:hint="eastAsia" w:ascii="宋体" w:hAnsi="宋体" w:cs="宋体"/>
          <w:color w:val="auto"/>
          <w:sz w:val="22"/>
          <w:szCs w:val="22"/>
        </w:rPr>
        <w:t>9、招标文件中规定的其他资料。</w:t>
      </w:r>
    </w:p>
    <w:p>
      <w:pPr>
        <w:spacing w:line="500" w:lineRule="exact"/>
        <w:ind w:firstLine="417" w:firstLineChars="198"/>
        <w:rPr>
          <w:rFonts w:ascii="宋体" w:hAnsi="宋体"/>
          <w:color w:val="auto"/>
          <w:sz w:val="16"/>
          <w:szCs w:val="15"/>
        </w:rPr>
      </w:pPr>
      <w:bookmarkStart w:id="283" w:name="_Toc26345"/>
      <w:r>
        <w:rPr>
          <w:rFonts w:hint="eastAsia" w:ascii="宋体" w:hAnsi="宋体" w:cs="宋体"/>
          <w:b/>
          <w:bCs/>
          <w:color w:val="auto"/>
          <w:szCs w:val="21"/>
        </w:rPr>
        <w:t>以上资格证明文件由资格审查小组对投标人资格进行审查</w:t>
      </w:r>
      <w:bookmarkEnd w:id="283"/>
      <w:r>
        <w:rPr>
          <w:rFonts w:hint="eastAsia" w:ascii="宋体" w:hAnsi="宋体" w:cs="宋体"/>
          <w:b/>
          <w:bCs/>
          <w:color w:val="auto"/>
          <w:szCs w:val="21"/>
        </w:rPr>
        <w:t>，复印件必须加盖单位公章。</w:t>
      </w:r>
    </w:p>
    <w:p>
      <w:pPr>
        <w:pStyle w:val="23"/>
        <w:spacing w:line="500" w:lineRule="exact"/>
        <w:rPr>
          <w:rFonts w:ascii="宋体" w:hAnsi="宋体" w:cs="宋体"/>
          <w:color w:val="auto"/>
        </w:rPr>
      </w:pPr>
    </w:p>
    <w:p>
      <w:pPr>
        <w:pStyle w:val="23"/>
        <w:spacing w:line="500" w:lineRule="exact"/>
        <w:rPr>
          <w:rFonts w:ascii="宋体" w:hAnsi="宋体" w:cs="宋体"/>
          <w:color w:val="auto"/>
        </w:rPr>
      </w:pPr>
    </w:p>
    <w:p>
      <w:pPr>
        <w:pStyle w:val="23"/>
        <w:spacing w:line="500" w:lineRule="exact"/>
        <w:rPr>
          <w:rFonts w:ascii="宋体" w:hAnsi="宋体" w:cs="宋体"/>
          <w:color w:val="auto"/>
        </w:rPr>
      </w:pPr>
    </w:p>
    <w:p>
      <w:pPr>
        <w:pStyle w:val="23"/>
        <w:spacing w:line="500" w:lineRule="exact"/>
        <w:rPr>
          <w:rFonts w:ascii="宋体" w:hAnsi="宋体" w:cs="宋体"/>
          <w:color w:val="auto"/>
        </w:rPr>
      </w:pPr>
    </w:p>
    <w:p>
      <w:pPr>
        <w:pStyle w:val="23"/>
        <w:spacing w:line="500" w:lineRule="exact"/>
        <w:rPr>
          <w:rFonts w:ascii="宋体" w:hAnsi="宋体" w:cs="宋体"/>
          <w:color w:val="auto"/>
        </w:rPr>
      </w:pPr>
    </w:p>
    <w:p>
      <w:pPr>
        <w:pStyle w:val="23"/>
        <w:spacing w:line="500" w:lineRule="exact"/>
        <w:jc w:val="both"/>
        <w:rPr>
          <w:rFonts w:ascii="宋体" w:hAnsi="宋体" w:cs="宋体"/>
          <w:color w:val="auto"/>
        </w:rPr>
      </w:pPr>
    </w:p>
    <w:p>
      <w:pPr>
        <w:rPr>
          <w:rFonts w:ascii="宋体" w:hAnsi="宋体" w:cs="宋体"/>
          <w:color w:val="auto"/>
        </w:rPr>
      </w:pPr>
    </w:p>
    <w:p>
      <w:pPr>
        <w:pStyle w:val="2"/>
        <w:rPr>
          <w:rFonts w:hAnsi="宋体"/>
          <w:color w:val="auto"/>
        </w:rPr>
      </w:pPr>
    </w:p>
    <w:p>
      <w:pPr>
        <w:pStyle w:val="2"/>
        <w:rPr>
          <w:rFonts w:hAnsi="宋体"/>
          <w:color w:val="auto"/>
        </w:rPr>
      </w:pPr>
    </w:p>
    <w:p>
      <w:pPr>
        <w:pStyle w:val="2"/>
        <w:rPr>
          <w:rFonts w:hAnsi="宋体"/>
          <w:color w:val="auto"/>
        </w:rPr>
      </w:pPr>
    </w:p>
    <w:p>
      <w:pPr>
        <w:spacing w:line="500" w:lineRule="exact"/>
        <w:rPr>
          <w:color w:val="auto"/>
        </w:rPr>
      </w:pPr>
      <w:r>
        <w:rPr>
          <w:rFonts w:hint="eastAsia"/>
          <w:color w:val="auto"/>
        </w:rPr>
        <w:t>、</w:t>
      </w:r>
    </w:p>
    <w:p>
      <w:pPr>
        <w:pStyle w:val="23"/>
        <w:spacing w:line="500" w:lineRule="exact"/>
        <w:rPr>
          <w:rFonts w:ascii="宋体" w:hAnsi="宋体" w:cs="宋体"/>
          <w:color w:val="auto"/>
          <w:sz w:val="21"/>
          <w:szCs w:val="21"/>
        </w:rPr>
      </w:pPr>
      <w:r>
        <w:rPr>
          <w:rFonts w:hint="eastAsia" w:ascii="宋体" w:hAnsi="宋体" w:cs="宋体"/>
          <w:color w:val="auto"/>
        </w:rPr>
        <w:t>十三、投标人认为需要提供的其它</w:t>
      </w:r>
      <w:bookmarkEnd w:id="278"/>
      <w:r>
        <w:rPr>
          <w:rFonts w:hint="eastAsia" w:ascii="宋体" w:hAnsi="宋体" w:cs="宋体"/>
          <w:color w:val="auto"/>
        </w:rPr>
        <w:t>资料</w:t>
      </w:r>
      <w:bookmarkEnd w:id="279"/>
      <w:bookmarkEnd w:id="280"/>
      <w:bookmarkEnd w:id="281"/>
    </w:p>
    <w:bookmarkEnd w:id="282"/>
    <w:p>
      <w:pPr>
        <w:spacing w:line="500" w:lineRule="exact"/>
        <w:ind w:firstLine="420"/>
        <w:rPr>
          <w:rFonts w:ascii="宋体" w:hAnsi="宋体" w:cs="宋体"/>
          <w:color w:val="auto"/>
          <w:kern w:val="0"/>
          <w:szCs w:val="21"/>
        </w:rPr>
      </w:pPr>
    </w:p>
    <w:p>
      <w:pPr>
        <w:spacing w:line="500" w:lineRule="exact"/>
        <w:rPr>
          <w:color w:val="auto"/>
          <w:szCs w:val="21"/>
        </w:rPr>
      </w:pPr>
      <w:r>
        <w:rPr>
          <w:rFonts w:hint="eastAsia"/>
          <w:color w:val="auto"/>
          <w:szCs w:val="21"/>
        </w:rPr>
        <w:t>附件一:</w:t>
      </w:r>
    </w:p>
    <w:p>
      <w:pPr>
        <w:jc w:val="center"/>
        <w:rPr>
          <w:rFonts w:ascii="宋体" w:hAnsi="宋体" w:cs="宋体"/>
          <w:b/>
          <w:color w:val="auto"/>
          <w:kern w:val="0"/>
          <w:sz w:val="32"/>
          <w:szCs w:val="32"/>
        </w:rPr>
      </w:pPr>
      <w:r>
        <w:rPr>
          <w:rFonts w:hint="eastAsia" w:ascii="宋体" w:hAnsi="宋体" w:cs="宋体"/>
          <w:b/>
          <w:color w:val="auto"/>
          <w:kern w:val="0"/>
          <w:sz w:val="32"/>
          <w:szCs w:val="32"/>
        </w:rPr>
        <w:t>无行贿犯罪记录承诺书</w:t>
      </w:r>
    </w:p>
    <w:p>
      <w:pPr>
        <w:spacing w:before="312" w:beforeLines="100" w:after="312" w:afterLines="100" w:line="500" w:lineRule="exact"/>
        <w:jc w:val="center"/>
        <w:rPr>
          <w:rFonts w:ascii="宋体" w:hAnsi="宋体"/>
          <w:color w:val="auto"/>
          <w:szCs w:val="21"/>
        </w:rPr>
      </w:pPr>
    </w:p>
    <w:p>
      <w:pPr>
        <w:spacing w:after="312" w:afterLines="100" w:line="500" w:lineRule="exact"/>
        <w:rPr>
          <w:rFonts w:ascii="宋体" w:hAnsi="宋体"/>
          <w:color w:val="auto"/>
          <w:szCs w:val="21"/>
        </w:rPr>
      </w:pPr>
      <w:r>
        <w:rPr>
          <w:rFonts w:hint="eastAsia" w:ascii="宋体" w:hAnsi="宋体"/>
          <w:color w:val="auto"/>
          <w:position w:val="-7"/>
          <w:szCs w:val="21"/>
        </w:rPr>
        <w:t>————————</w:t>
      </w:r>
      <w:r>
        <w:rPr>
          <w:rFonts w:hint="eastAsia" w:ascii="宋体" w:hAnsi="宋体"/>
          <w:color w:val="auto"/>
          <w:szCs w:val="21"/>
        </w:rPr>
        <w:t>（招标人名称）：</w:t>
      </w:r>
    </w:p>
    <w:p>
      <w:pPr>
        <w:spacing w:line="500" w:lineRule="exact"/>
        <w:ind w:firstLine="420" w:firstLineChars="200"/>
        <w:rPr>
          <w:rFonts w:ascii="宋体" w:hAnsi="宋体" w:cs="宋体"/>
          <w:color w:val="auto"/>
          <w:szCs w:val="21"/>
          <w:shd w:val="clear" w:color="auto" w:fill="FFFFFF"/>
        </w:rPr>
      </w:pPr>
      <w:r>
        <w:rPr>
          <w:rFonts w:hint="eastAsia" w:ascii="宋体" w:hAnsi="宋体"/>
          <w:color w:val="auto"/>
          <w:szCs w:val="21"/>
        </w:rPr>
        <w:t>我方在此声明，我方在</w:t>
      </w:r>
      <w:r>
        <w:rPr>
          <w:rFonts w:hint="eastAsia" w:ascii="宋体" w:hAnsi="宋体"/>
          <w:color w:val="auto"/>
          <w:szCs w:val="21"/>
          <w:u w:val="single"/>
        </w:rPr>
        <w:t xml:space="preserve">                </w:t>
      </w:r>
      <w:r>
        <w:rPr>
          <w:rFonts w:hint="eastAsia" w:ascii="宋体" w:hAnsi="宋体"/>
          <w:color w:val="auto"/>
          <w:szCs w:val="21"/>
        </w:rPr>
        <w:t>（项目名称）招投标过程中所涉及的</w:t>
      </w:r>
      <w:r>
        <w:rPr>
          <w:rFonts w:hint="eastAsia" w:ascii="宋体" w:hAnsi="宋体" w:cs="宋体"/>
          <w:color w:val="auto"/>
          <w:szCs w:val="21"/>
          <w:shd w:val="clear" w:color="auto" w:fill="FFFFFF"/>
        </w:rPr>
        <w:t>包括法人、法定代表人、法定代表人委托代理人近三年来均无行贿犯罪记录。</w:t>
      </w:r>
    </w:p>
    <w:p>
      <w:pPr>
        <w:spacing w:line="500" w:lineRule="exact"/>
        <w:ind w:firstLine="420" w:firstLineChars="200"/>
        <w:rPr>
          <w:rFonts w:ascii="宋体" w:hAnsi="宋体"/>
          <w:color w:val="auto"/>
          <w:szCs w:val="21"/>
        </w:rPr>
      </w:pPr>
      <w:r>
        <w:rPr>
          <w:rFonts w:hint="eastAsia" w:ascii="宋体" w:hAnsi="宋体"/>
          <w:color w:val="auto"/>
          <w:szCs w:val="21"/>
        </w:rPr>
        <w:t>我方保证上述信息的真实和准确，并愿意承担因我方就此弄虚作假所引起的一切法律后果。</w:t>
      </w:r>
    </w:p>
    <w:p>
      <w:pPr>
        <w:spacing w:line="500" w:lineRule="exact"/>
        <w:ind w:firstLine="420" w:firstLineChars="200"/>
        <w:rPr>
          <w:rFonts w:ascii="宋体" w:hAnsi="宋体"/>
          <w:color w:val="auto"/>
          <w:szCs w:val="21"/>
        </w:rPr>
      </w:pPr>
    </w:p>
    <w:p>
      <w:pPr>
        <w:spacing w:line="500" w:lineRule="exact"/>
        <w:ind w:firstLine="420" w:firstLineChars="200"/>
        <w:rPr>
          <w:rFonts w:ascii="宋体" w:hAnsi="宋体"/>
          <w:color w:val="auto"/>
          <w:szCs w:val="21"/>
        </w:rPr>
      </w:pPr>
    </w:p>
    <w:p>
      <w:pPr>
        <w:spacing w:line="500" w:lineRule="exact"/>
        <w:ind w:firstLine="420" w:firstLineChars="200"/>
        <w:rPr>
          <w:rFonts w:ascii="宋体" w:hAnsi="宋体"/>
          <w:color w:val="auto"/>
          <w:szCs w:val="21"/>
        </w:rPr>
      </w:pPr>
      <w:r>
        <w:rPr>
          <w:rFonts w:hint="eastAsia" w:ascii="宋体" w:hAnsi="宋体"/>
          <w:color w:val="auto"/>
          <w:szCs w:val="21"/>
        </w:rPr>
        <w:t>特此承诺</w:t>
      </w:r>
    </w:p>
    <w:p>
      <w:pPr>
        <w:spacing w:line="500" w:lineRule="exact"/>
        <w:ind w:firstLine="420" w:firstLineChars="200"/>
        <w:rPr>
          <w:rFonts w:ascii="宋体" w:hAnsi="宋体"/>
          <w:color w:val="auto"/>
          <w:szCs w:val="21"/>
        </w:rPr>
      </w:pPr>
    </w:p>
    <w:p>
      <w:pPr>
        <w:spacing w:line="500" w:lineRule="exact"/>
        <w:jc w:val="left"/>
        <w:rPr>
          <w:rFonts w:ascii="宋体" w:hAnsi="宋体" w:cs="宋体"/>
          <w:color w:val="auto"/>
          <w:szCs w:val="21"/>
        </w:rPr>
      </w:pPr>
    </w:p>
    <w:p>
      <w:pPr>
        <w:spacing w:line="500" w:lineRule="exact"/>
        <w:jc w:val="left"/>
        <w:rPr>
          <w:rFonts w:ascii="宋体" w:hAnsi="宋体" w:cs="宋体"/>
          <w:color w:val="auto"/>
          <w:szCs w:val="21"/>
        </w:rPr>
      </w:pPr>
    </w:p>
    <w:p>
      <w:pPr>
        <w:spacing w:line="500" w:lineRule="exact"/>
        <w:jc w:val="left"/>
        <w:rPr>
          <w:rFonts w:ascii="宋体" w:hAnsi="宋体" w:cs="宋体"/>
          <w:color w:val="auto"/>
          <w:szCs w:val="21"/>
        </w:rPr>
      </w:pPr>
    </w:p>
    <w:p>
      <w:pPr>
        <w:spacing w:line="500" w:lineRule="exact"/>
        <w:jc w:val="left"/>
        <w:rPr>
          <w:rFonts w:ascii="宋体" w:hAnsi="宋体" w:cs="宋体"/>
          <w:color w:val="auto"/>
          <w:szCs w:val="21"/>
        </w:rPr>
      </w:pPr>
    </w:p>
    <w:p>
      <w:pPr>
        <w:spacing w:line="500" w:lineRule="exact"/>
        <w:jc w:val="right"/>
        <w:rPr>
          <w:rFonts w:ascii="宋体" w:hAnsi="宋体"/>
          <w:color w:val="auto"/>
          <w:szCs w:val="21"/>
        </w:rPr>
      </w:pPr>
      <w:r>
        <w:rPr>
          <w:rFonts w:hint="eastAsia" w:ascii="宋体" w:hAnsi="宋体"/>
          <w:color w:val="auto"/>
          <w:szCs w:val="21"/>
        </w:rPr>
        <w:t>投标人：</w:t>
      </w:r>
      <w:r>
        <w:rPr>
          <w:rFonts w:hint="eastAsia" w:ascii="宋体" w:hAnsi="宋体"/>
          <w:color w:val="auto"/>
          <w:szCs w:val="21"/>
          <w:u w:val="single"/>
        </w:rPr>
        <w:t xml:space="preserve">                    </w:t>
      </w:r>
      <w:r>
        <w:rPr>
          <w:rFonts w:hint="eastAsia" w:ascii="宋体" w:hAnsi="宋体"/>
          <w:color w:val="auto"/>
          <w:szCs w:val="21"/>
        </w:rPr>
        <w:t>（盖单位章）</w:t>
      </w:r>
    </w:p>
    <w:p>
      <w:pPr>
        <w:spacing w:line="500" w:lineRule="exact"/>
        <w:jc w:val="right"/>
        <w:rPr>
          <w:rFonts w:ascii="宋体" w:hAnsi="宋体"/>
          <w:color w:val="auto"/>
          <w:szCs w:val="21"/>
        </w:rPr>
      </w:pPr>
      <w:r>
        <w:rPr>
          <w:rFonts w:hint="eastAsia" w:ascii="宋体" w:hAnsi="宋体"/>
          <w:color w:val="auto"/>
          <w:szCs w:val="21"/>
        </w:rPr>
        <w:t>法定代表人或其委托代理人</w:t>
      </w:r>
      <w:r>
        <w:rPr>
          <w:rFonts w:hint="eastAsia" w:ascii="宋体" w:hAnsi="宋体"/>
          <w:color w:val="auto"/>
          <w:szCs w:val="21"/>
          <w:u w:val="single"/>
        </w:rPr>
        <w:t xml:space="preserve">：                  </w:t>
      </w:r>
      <w:r>
        <w:rPr>
          <w:rFonts w:hint="eastAsia" w:ascii="宋体" w:hAnsi="宋体"/>
          <w:color w:val="auto"/>
          <w:szCs w:val="21"/>
        </w:rPr>
        <w:t>（签字）</w:t>
      </w:r>
    </w:p>
    <w:p>
      <w:pPr>
        <w:spacing w:line="500" w:lineRule="exact"/>
        <w:jc w:val="right"/>
        <w:rPr>
          <w:rFonts w:ascii="宋体" w:hAnsi="宋体"/>
          <w:color w:val="auto"/>
          <w:szCs w:val="21"/>
        </w:rPr>
      </w:pPr>
    </w:p>
    <w:p>
      <w:pPr>
        <w:spacing w:line="500" w:lineRule="exact"/>
        <w:jc w:val="right"/>
        <w:rPr>
          <w:rFonts w:ascii="宋体" w:hAnsi="宋体"/>
          <w:color w:val="auto"/>
          <w:szCs w:val="21"/>
        </w:rPr>
      </w:pP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pStyle w:val="53"/>
        <w:spacing w:line="500" w:lineRule="exact"/>
        <w:ind w:left="718" w:hanging="718" w:hangingChars="342"/>
        <w:rPr>
          <w:rFonts w:ascii="宋体" w:hAnsi="宋体" w:cs="宋体"/>
          <w:color w:val="auto"/>
          <w:szCs w:val="21"/>
          <w:lang w:val="en-GB"/>
        </w:rPr>
      </w:pPr>
    </w:p>
    <w:p>
      <w:pPr>
        <w:spacing w:line="600" w:lineRule="exact"/>
        <w:ind w:firstLine="420"/>
        <w:rPr>
          <w:rFonts w:ascii="宋体" w:hAnsi="宋体" w:cs="宋体"/>
          <w:color w:val="auto"/>
          <w:kern w:val="0"/>
          <w:szCs w:val="21"/>
        </w:rPr>
      </w:pPr>
    </w:p>
    <w:p>
      <w:pPr>
        <w:pStyle w:val="7"/>
        <w:ind w:firstLine="0"/>
        <w:rPr>
          <w:rFonts w:ascii="宋体" w:hAnsi="宋体" w:cs="宋体"/>
          <w:color w:val="auto"/>
          <w:sz w:val="21"/>
          <w:szCs w:val="21"/>
        </w:rPr>
      </w:pPr>
    </w:p>
    <w:p>
      <w:pPr>
        <w:pStyle w:val="7"/>
        <w:ind w:firstLine="0"/>
        <w:rPr>
          <w:rFonts w:ascii="宋体" w:hAnsi="宋体" w:cs="宋体"/>
          <w:color w:val="auto"/>
          <w:sz w:val="21"/>
          <w:szCs w:val="21"/>
        </w:rPr>
      </w:pPr>
    </w:p>
    <w:p>
      <w:pPr>
        <w:pStyle w:val="7"/>
        <w:ind w:firstLine="0"/>
        <w:rPr>
          <w:rFonts w:ascii="宋体" w:hAnsi="宋体" w:cs="宋体"/>
          <w:color w:val="auto"/>
          <w:sz w:val="21"/>
          <w:szCs w:val="21"/>
        </w:rPr>
      </w:pPr>
    </w:p>
    <w:p>
      <w:pPr>
        <w:pStyle w:val="7"/>
        <w:ind w:firstLine="0"/>
        <w:rPr>
          <w:rFonts w:ascii="宋体" w:hAnsi="宋体" w:cs="宋体"/>
          <w:color w:val="auto"/>
          <w:sz w:val="21"/>
          <w:szCs w:val="21"/>
        </w:rPr>
      </w:pPr>
      <w:r>
        <w:rPr>
          <w:rFonts w:hint="eastAsia" w:ascii="宋体" w:hAnsi="宋体" w:cs="宋体"/>
          <w:color w:val="auto"/>
          <w:sz w:val="21"/>
          <w:szCs w:val="21"/>
        </w:rPr>
        <w:t>附件二</w:t>
      </w:r>
    </w:p>
    <w:p>
      <w:pPr>
        <w:jc w:val="center"/>
        <w:rPr>
          <w:rFonts w:ascii="宋体" w:hAnsi="宋体" w:cs="宋体"/>
          <w:b/>
          <w:color w:val="auto"/>
          <w:kern w:val="0"/>
          <w:sz w:val="32"/>
          <w:szCs w:val="32"/>
        </w:rPr>
      </w:pPr>
      <w:r>
        <w:rPr>
          <w:rFonts w:hint="eastAsia" w:ascii="宋体" w:hAnsi="宋体" w:cs="宋体"/>
          <w:b/>
          <w:color w:val="auto"/>
          <w:kern w:val="0"/>
          <w:sz w:val="32"/>
          <w:szCs w:val="32"/>
        </w:rPr>
        <w:t>投标承诺函</w:t>
      </w:r>
    </w:p>
    <w:p>
      <w:pPr>
        <w:jc w:val="center"/>
        <w:rPr>
          <w:rFonts w:ascii="宋体" w:hAnsi="宋体"/>
          <w:b/>
          <w:color w:val="auto"/>
          <w:sz w:val="44"/>
          <w:szCs w:val="44"/>
        </w:rPr>
      </w:pPr>
    </w:p>
    <w:p>
      <w:pPr>
        <w:spacing w:line="600" w:lineRule="exact"/>
        <w:ind w:firstLine="420" w:firstLineChars="200"/>
        <w:rPr>
          <w:rFonts w:ascii="宋体" w:hAnsi="宋体"/>
          <w:color w:val="auto"/>
          <w:szCs w:val="21"/>
        </w:rPr>
      </w:pPr>
      <w:r>
        <w:rPr>
          <w:rFonts w:hint="eastAsia" w:ascii="宋体" w:hAnsi="宋体"/>
          <w:color w:val="auto"/>
          <w:szCs w:val="21"/>
        </w:rPr>
        <w:t>我单位对</w:t>
      </w:r>
      <w:r>
        <w:rPr>
          <w:rFonts w:hint="eastAsia" w:ascii="宋体" w:hAnsi="宋体"/>
          <w:color w:val="auto"/>
          <w:szCs w:val="21"/>
          <w:u w:val="single"/>
        </w:rPr>
        <w:t xml:space="preserve">                                        项目</w:t>
      </w:r>
      <w:r>
        <w:rPr>
          <w:rFonts w:hint="eastAsia" w:ascii="宋体" w:hAnsi="宋体"/>
          <w:color w:val="auto"/>
          <w:szCs w:val="21"/>
        </w:rPr>
        <w:t>（项目编号</w:t>
      </w:r>
      <w:r>
        <w:rPr>
          <w:rFonts w:hint="eastAsia" w:ascii="宋体" w:hAnsi="宋体"/>
          <w:color w:val="auto"/>
          <w:szCs w:val="21"/>
          <w:u w:val="single"/>
        </w:rPr>
        <w:t xml:space="preserve">：    </w:t>
      </w:r>
      <w:r>
        <w:rPr>
          <w:rFonts w:hint="eastAsia" w:ascii="宋体" w:hAnsi="宋体"/>
          <w:color w:val="auto"/>
          <w:szCs w:val="21"/>
        </w:rPr>
        <w:t>采购编号：</w:t>
      </w:r>
      <w:r>
        <w:rPr>
          <w:rFonts w:hint="eastAsia" w:ascii="宋体" w:hAnsi="宋体"/>
          <w:color w:val="auto"/>
          <w:szCs w:val="21"/>
          <w:u w:val="single"/>
        </w:rPr>
        <w:t xml:space="preserve">         </w:t>
      </w:r>
      <w:r>
        <w:rPr>
          <w:rFonts w:hint="eastAsia" w:ascii="宋体" w:hAnsi="宋体"/>
          <w:color w:val="auto"/>
          <w:szCs w:val="21"/>
        </w:rPr>
        <w:t xml:space="preserve"> ）投标行为做出承诺，保证所提交材料的真实性。</w:t>
      </w:r>
    </w:p>
    <w:p>
      <w:pPr>
        <w:spacing w:line="600" w:lineRule="exact"/>
        <w:ind w:firstLine="420" w:firstLineChars="200"/>
        <w:rPr>
          <w:rFonts w:ascii="宋体" w:hAnsi="宋体"/>
          <w:color w:val="auto"/>
          <w:szCs w:val="21"/>
        </w:rPr>
      </w:pPr>
      <w:r>
        <w:rPr>
          <w:rFonts w:hint="eastAsia" w:ascii="宋体" w:hAnsi="宋体"/>
          <w:color w:val="auto"/>
          <w:szCs w:val="21"/>
        </w:rPr>
        <w:t>我单位承诺：</w:t>
      </w:r>
    </w:p>
    <w:p>
      <w:pPr>
        <w:spacing w:line="600" w:lineRule="exact"/>
        <w:ind w:firstLine="420" w:firstLineChars="200"/>
        <w:rPr>
          <w:rFonts w:ascii="宋体" w:hAnsi="宋体"/>
          <w:color w:val="auto"/>
          <w:szCs w:val="21"/>
        </w:rPr>
      </w:pPr>
      <w:r>
        <w:rPr>
          <w:rFonts w:hint="eastAsia" w:ascii="宋体" w:hAnsi="宋体"/>
          <w:color w:val="auto"/>
          <w:szCs w:val="21"/>
        </w:rPr>
        <w:t>1、在投标文件递交截止时间后至确定成交人的</w:t>
      </w:r>
      <w:r>
        <w:rPr>
          <w:color w:val="auto"/>
        </w:rPr>
        <w:fldChar w:fldCharType="begin"/>
      </w:r>
      <w:r>
        <w:rPr>
          <w:color w:val="auto"/>
        </w:rPr>
        <w:instrText xml:space="preserve"> HYPERLINK "https://baike.so.com/doc/5394983-5632135.html" \t "https://baike.so.com/doc/_blank" </w:instrText>
      </w:r>
      <w:r>
        <w:rPr>
          <w:color w:val="auto"/>
        </w:rPr>
        <w:fldChar w:fldCharType="separate"/>
      </w:r>
      <w:r>
        <w:rPr>
          <w:rFonts w:ascii="宋体" w:hAnsi="宋体"/>
          <w:color w:val="auto"/>
          <w:szCs w:val="21"/>
        </w:rPr>
        <w:t>投标有效期</w:t>
      </w:r>
      <w:r>
        <w:rPr>
          <w:rFonts w:ascii="宋体" w:hAnsi="宋体"/>
          <w:color w:val="auto"/>
          <w:szCs w:val="21"/>
        </w:rPr>
        <w:fldChar w:fldCharType="end"/>
      </w:r>
      <w:r>
        <w:rPr>
          <w:rFonts w:ascii="宋体" w:hAnsi="宋体"/>
          <w:color w:val="auto"/>
          <w:szCs w:val="21"/>
        </w:rPr>
        <w:t>内</w:t>
      </w:r>
      <w:r>
        <w:rPr>
          <w:rFonts w:hint="eastAsia" w:ascii="宋体" w:hAnsi="宋体"/>
          <w:color w:val="auto"/>
          <w:szCs w:val="21"/>
        </w:rPr>
        <w:t>，我单位不得要求退出竞标或者修改投标文件且</w:t>
      </w:r>
      <w:r>
        <w:rPr>
          <w:rFonts w:ascii="宋体" w:hAnsi="宋体"/>
          <w:color w:val="auto"/>
          <w:szCs w:val="21"/>
        </w:rPr>
        <w:t>对递交的投标文件负责，受其约束。</w:t>
      </w:r>
    </w:p>
    <w:p>
      <w:pPr>
        <w:spacing w:line="600" w:lineRule="exact"/>
        <w:ind w:firstLine="420" w:firstLineChars="200"/>
        <w:rPr>
          <w:rFonts w:ascii="宋体" w:hAnsi="宋体"/>
          <w:color w:val="auto"/>
          <w:szCs w:val="21"/>
        </w:rPr>
      </w:pPr>
      <w:r>
        <w:rPr>
          <w:rFonts w:hint="eastAsia" w:ascii="宋体" w:hAnsi="宋体"/>
          <w:color w:val="auto"/>
          <w:szCs w:val="21"/>
        </w:rPr>
        <w:t>2、若我单位中标，在接到中标通知书后，除不可抗力因素外，及时按</w:t>
      </w:r>
      <w:r>
        <w:rPr>
          <w:rFonts w:ascii="宋体" w:hAnsi="宋体"/>
          <w:color w:val="auto"/>
          <w:szCs w:val="21"/>
        </w:rPr>
        <w:t>规定</w:t>
      </w:r>
      <w:r>
        <w:rPr>
          <w:rFonts w:hint="eastAsia" w:ascii="宋体" w:hAnsi="宋体"/>
          <w:color w:val="auto"/>
          <w:szCs w:val="21"/>
        </w:rPr>
        <w:t>与采购人</w:t>
      </w:r>
      <w:r>
        <w:rPr>
          <w:rFonts w:ascii="宋体" w:hAnsi="宋体"/>
          <w:color w:val="auto"/>
          <w:szCs w:val="21"/>
        </w:rPr>
        <w:t>签订合同</w:t>
      </w:r>
      <w:r>
        <w:rPr>
          <w:rFonts w:hint="eastAsia" w:ascii="宋体" w:hAnsi="宋体"/>
          <w:color w:val="auto"/>
          <w:szCs w:val="21"/>
        </w:rPr>
        <w:t>并认真履约。</w:t>
      </w:r>
    </w:p>
    <w:p>
      <w:pPr>
        <w:spacing w:line="600" w:lineRule="exact"/>
        <w:ind w:firstLine="420" w:firstLineChars="200"/>
        <w:rPr>
          <w:rFonts w:ascii="宋体" w:hAnsi="宋体"/>
          <w:color w:val="auto"/>
          <w:szCs w:val="21"/>
        </w:rPr>
      </w:pPr>
      <w:r>
        <w:rPr>
          <w:rFonts w:hint="eastAsia" w:ascii="宋体" w:hAnsi="宋体"/>
          <w:color w:val="auto"/>
          <w:szCs w:val="21"/>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ascii="宋体" w:hAnsi="宋体"/>
          <w:color w:val="auto"/>
          <w:szCs w:val="21"/>
          <w:u w:val="single"/>
        </w:rPr>
      </w:pPr>
      <w:r>
        <w:rPr>
          <w:rFonts w:hint="eastAsia" w:ascii="宋体" w:hAnsi="宋体"/>
          <w:color w:val="auto"/>
          <w:szCs w:val="21"/>
        </w:rPr>
        <w:t>4、不存在法律法规规定的其他违法违规行为。</w:t>
      </w:r>
      <w:r>
        <w:rPr>
          <w:rFonts w:hint="eastAsia" w:ascii="宋体" w:hAnsi="宋体"/>
          <w:color w:val="auto"/>
          <w:szCs w:val="21"/>
        </w:rPr>
        <w:br w:type="textWrapping"/>
      </w:r>
      <w:r>
        <w:rPr>
          <w:rFonts w:hint="eastAsia" w:ascii="宋体" w:hAnsi="宋体"/>
          <w:color w:val="auto"/>
          <w:szCs w:val="21"/>
        </w:rPr>
        <w:br w:type="textWrapping"/>
      </w:r>
      <w:r>
        <w:rPr>
          <w:rFonts w:hint="eastAsia" w:ascii="宋体" w:hAnsi="宋体"/>
          <w:color w:val="auto"/>
          <w:szCs w:val="21"/>
        </w:rPr>
        <w:t xml:space="preserve">              投标单位名称（盖章）：</w:t>
      </w:r>
    </w:p>
    <w:p>
      <w:pPr>
        <w:spacing w:line="600" w:lineRule="exact"/>
        <w:ind w:firstLine="435"/>
        <w:rPr>
          <w:rFonts w:ascii="宋体" w:hAnsi="宋体"/>
          <w:color w:val="auto"/>
          <w:szCs w:val="21"/>
        </w:rPr>
      </w:pPr>
      <w:r>
        <w:rPr>
          <w:rFonts w:hint="eastAsia" w:ascii="宋体" w:hAnsi="宋体"/>
          <w:color w:val="auto"/>
          <w:szCs w:val="21"/>
        </w:rPr>
        <w:t xml:space="preserve">          法人代表或授权委托人（签字或盖章）：</w:t>
      </w:r>
    </w:p>
    <w:p>
      <w:pPr>
        <w:spacing w:line="360" w:lineRule="auto"/>
        <w:rPr>
          <w:rFonts w:ascii="宋体" w:hAnsi="宋体"/>
          <w:b/>
          <w:color w:val="auto"/>
          <w:szCs w:val="21"/>
        </w:rPr>
      </w:pPr>
      <w:r>
        <w:rPr>
          <w:rFonts w:hint="eastAsia" w:ascii="宋体" w:hAnsi="宋体"/>
          <w:color w:val="auto"/>
          <w:szCs w:val="21"/>
        </w:rPr>
        <w:t xml:space="preserve">                                         年    月    日   </w:t>
      </w:r>
    </w:p>
    <w:p>
      <w:pPr>
        <w:spacing w:line="560" w:lineRule="exact"/>
        <w:rPr>
          <w:rFonts w:ascii="仿宋" w:hAnsi="仿宋" w:eastAsia="仿宋" w:cs="仿宋"/>
          <w:color w:val="auto"/>
          <w:szCs w:val="21"/>
        </w:rPr>
      </w:pPr>
    </w:p>
    <w:p>
      <w:pPr>
        <w:pStyle w:val="7"/>
        <w:ind w:firstLine="0"/>
        <w:jc w:val="center"/>
        <w:rPr>
          <w:rFonts w:ascii="宋体" w:hAnsi="宋体" w:cs="宋体"/>
          <w:color w:val="auto"/>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Book Antiqua">
    <w:altName w:val="Segoe Print"/>
    <w:panose1 w:val="02040602050305030304"/>
    <w:charset w:val="00"/>
    <w:family w:val="roman"/>
    <w:pitch w:val="default"/>
    <w:sig w:usb0="00000000" w:usb1="00000000" w:usb2="00000000" w:usb3="00000000" w:csb0="0000009F" w:csb1="00000000"/>
  </w:font>
  <w:font w:name="Verdana">
    <w:panose1 w:val="020B0604030504040204"/>
    <w:charset w:val="00"/>
    <w:family w:val="swiss"/>
    <w:pitch w:val="default"/>
    <w:sig w:usb0="A00006FF" w:usb1="4000205B" w:usb2="00000010" w:usb3="00000000" w:csb0="2000019F" w:csb1="00000000"/>
  </w:font>
  <w:font w:name="BatangChe">
    <w:altName w:val="Malgun Gothic"/>
    <w:panose1 w:val="00000000000000000000"/>
    <w:charset w:val="81"/>
    <w:family w:val="modern"/>
    <w:pitch w:val="default"/>
    <w:sig w:usb0="00000000" w:usb1="00000000" w:usb2="00000030" w:usb3="00000000" w:csb0="0008009F" w:csb1="00000000"/>
  </w:font>
  <w:font w:name="微软雅黑">
    <w:panose1 w:val="020B0503020204020204"/>
    <w:charset w:val="86"/>
    <w:family w:val="swiss"/>
    <w:pitch w:val="default"/>
    <w:sig w:usb0="80000287" w:usb1="2ACF3C50" w:usb2="00000016" w:usb3="00000000" w:csb0="0004001F" w:csb1="00000000"/>
  </w:font>
  <w:font w:name="方正大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s>
    </w:pPr>
    <w:r>
      <w:pict>
        <v:shape id="文本框 5" o:spid="_x0000_s2051"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oaYJL0wAA&#10;AAUBAAAPAAAAAAAAAAEAIAAAACIAAABkcnMvZG93bnJldi54bWxQSwECFAAUAAAACACHTuJAiChR&#10;hLEBAABJAwAADgAAAAAAAAABACAAAAAiAQAAZHJzL2Uyb0RvYy54bWxQSwUGAAAAAAYABgBZAQAA&#10;RQUAAAAA&#10;">
          <v:path/>
          <v:fill on="f" focussize="0,0"/>
          <v:stroke on="f" weight="1.25pt" joinstyle="miter"/>
          <v:imagedata o:title=""/>
          <o:lock v:ext="edit"/>
          <v:textbox inset="0mm,0mm,0mm,0mm" style="mso-fit-shape-to-text:t;">
            <w:txbxContent>
              <w:p>
                <w:pPr>
                  <w:pStyle w:val="20"/>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w:r>
    <w:r>
      <w:pict>
        <v:shape id="文本框 3" o:spid="_x0000_s2050"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MjtSHmnAQAAPwMAAA4AAAAA&#10;AAAAAQAgAAAAHgEAAGRycy9lMm9Eb2MueG1sUEsFBgAAAAAGAAYAWQEAADcFAAAAAA==&#10;">
          <v:path/>
          <v:fill on="f" focussize="0,0"/>
          <v:stroke on="f" joinstyle="miter"/>
          <v:imagedata o:title=""/>
          <o:lock v:ext="edit"/>
          <v:textbox inset="0mm,0mm,0mm,0mm" style="mso-fit-shape-to-text:t;">
            <w:txbxContent>
              <w:p>
                <w:pPr>
                  <w:pStyle w:val="20"/>
                </w:pPr>
              </w:p>
            </w:txbxContent>
          </v:textbox>
        </v:shape>
      </w:pic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pict>
        <v:shape id="_x0000_s2052" o:spid="_x0000_s2052"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zyhGPa8BAABL&#10;AwAADgAAAAAAAAABACAAAAAeAQAAZHJzL2Uyb0RvYy54bWxQSwUGAAAAAAYABgBZAQAAPwUAAAAA&#10;">
          <v:path/>
          <v:fill on="f" focussize="0,0"/>
          <v:stroke on="f" joinstyle="miter"/>
          <v:imagedata o:title=""/>
          <o:lock v:ext="edit"/>
          <v:textbox inset="0mm,0mm,0mm,0mm" style="mso-fit-shape-to-text:t;">
            <w:txbxContent>
              <w:p>
                <w:pPr>
                  <w:pStyle w:val="20"/>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4999045"/>
      <w:docPartObj>
        <w:docPartGallery w:val="autotext"/>
      </w:docPartObj>
    </w:sdtPr>
    <w:sdtContent>
      <w:p>
        <w:pPr>
          <w:pStyle w:val="20"/>
          <w:jc w:val="right"/>
        </w:pPr>
        <w:r>
          <w:fldChar w:fldCharType="begin"/>
        </w:r>
        <w:r>
          <w:instrText xml:space="preserve">PAGE   \* MERGEFORMAT</w:instrText>
        </w:r>
        <w:r>
          <w:fldChar w:fldCharType="separate"/>
        </w:r>
        <w:r>
          <w:rPr>
            <w:lang w:val="zh-CN"/>
          </w:rPr>
          <w:t>2</w:t>
        </w:r>
        <w:r>
          <w:fldChar w:fldCharType="end"/>
        </w:r>
      </w:p>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top w:val="none" w:color="auto" w:sz="0" w:space="0"/>
        <w:left w:val="none" w:color="auto" w:sz="0" w:space="0"/>
        <w:bottom w:val="none" w:color="auto" w:sz="0" w:space="0"/>
        <w:right w:val="none" w:color="auto" w:sz="0" w:space="0"/>
      </w:pBdr>
      <w:wordWrap w:val="0"/>
      <w:rPr>
        <w:rFonts w:ascii="宋体" w:cs="宋体"/>
        <w:bCs/>
        <w:sz w:val="21"/>
        <w:szCs w:val="21"/>
        <w:u w:val="thic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top w:val="none" w:color="auto" w:sz="0" w:space="0"/>
        <w:left w:val="none" w:color="auto" w:sz="0" w:space="0"/>
        <w:bottom w:val="none" w:color="auto" w:sz="0" w:space="0"/>
        <w:right w:val="none" w:color="auto" w:sz="0" w:space="0"/>
      </w:pBdr>
      <w:wordWrap w:val="0"/>
      <w:jc w:val="right"/>
      <w:rPr>
        <w:rFonts w:ascii="宋体" w:cs="宋体"/>
        <w:bCs/>
        <w:sz w:val="21"/>
        <w:szCs w:val="21"/>
        <w:u w:val="thick"/>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6A096D"/>
    <w:multiLevelType w:val="singleLevel"/>
    <w:tmpl w:val="C76A096D"/>
    <w:lvl w:ilvl="0" w:tentative="0">
      <w:start w:val="1"/>
      <w:numFmt w:val="decimal"/>
      <w:suff w:val="nothing"/>
      <w:lvlText w:val="%1、"/>
      <w:lvlJc w:val="left"/>
    </w:lvl>
  </w:abstractNum>
  <w:abstractNum w:abstractNumId="1">
    <w:nsid w:val="00000002"/>
    <w:multiLevelType w:val="multilevel"/>
    <w:tmpl w:val="00000002"/>
    <w:lvl w:ilvl="0" w:tentative="0">
      <w:start w:val="1"/>
      <w:numFmt w:val="chineseCountingThousand"/>
      <w:pStyle w:val="3"/>
      <w:suff w:val="nothing"/>
      <w:lvlText w:val="第%1部分"/>
      <w:lvlJc w:val="center"/>
      <w:pPr>
        <w:ind w:left="3650" w:firstLine="288"/>
      </w:pPr>
      <w:rPr>
        <w:rFonts w:hint="eastAsia" w:cs="Times New Roman"/>
        <w:sz w:val="44"/>
        <w:szCs w:val="44"/>
      </w:rPr>
    </w:lvl>
    <w:lvl w:ilvl="1" w:tentative="0">
      <w:start w:val="1"/>
      <w:numFmt w:val="chineseCountingThousand"/>
      <w:pStyle w:val="4"/>
      <w:suff w:val="nothing"/>
      <w:lvlText w:val="%2、"/>
      <w:lvlJc w:val="left"/>
      <w:pPr>
        <w:ind w:left="2523" w:firstLine="177"/>
      </w:pPr>
      <w:rPr>
        <w:rFonts w:cs="Times New Roman"/>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04"/>
    <w:multiLevelType w:val="multilevel"/>
    <w:tmpl w:val="00000004"/>
    <w:lvl w:ilvl="0" w:tentative="0">
      <w:start w:val="1"/>
      <w:numFmt w:val="chineseCountingThousand"/>
      <w:suff w:val="nothing"/>
      <w:lvlText w:val="第%1部分"/>
      <w:lvlJc w:val="center"/>
      <w:pPr>
        <w:ind w:firstLine="288"/>
      </w:pPr>
      <w:rPr>
        <w:rFonts w:hint="eastAsia" w:cs="Times New Roman"/>
        <w:sz w:val="28"/>
      </w:rPr>
    </w:lvl>
    <w:lvl w:ilvl="1" w:tentative="0">
      <w:start w:val="1"/>
      <w:numFmt w:val="chineseCountingThousand"/>
      <w:pStyle w:val="54"/>
      <w:suff w:val="nothing"/>
      <w:lvlText w:val="%2、"/>
      <w:lvlJc w:val="left"/>
      <w:pPr>
        <w:ind w:left="210" w:firstLine="510"/>
      </w:pPr>
      <w:rPr>
        <w:rFonts w:hint="eastAsia" w:ascii="宋体" w:hAnsi="宋体" w:eastAsia="宋体" w:cs="Times New Roman"/>
        <w:sz w:val="24"/>
      </w:rPr>
    </w:lvl>
    <w:lvl w:ilvl="2" w:tentative="0">
      <w:start w:val="1"/>
      <w:numFmt w:val="chineseCountingThousand"/>
      <w:suff w:val="nothing"/>
      <w:lvlText w:val="(%3)"/>
      <w:lvlJc w:val="left"/>
      <w:rPr>
        <w:rFonts w:hint="default" w:ascii="Times New Roman" w:hAnsi="Times New Roman" w:eastAsia="宋体" w:cs="Times New Roman"/>
        <w:b/>
        <w:i w:val="0"/>
        <w:spacing w:val="0"/>
        <w:w w:val="100"/>
        <w:position w:val="0"/>
        <w:sz w:val="21"/>
      </w:rPr>
    </w:lvl>
    <w:lvl w:ilvl="3" w:tentative="0">
      <w:start w:val="1"/>
      <w:numFmt w:val="decimal"/>
      <w:suff w:val="nothing"/>
      <w:lvlText w:val="%4、"/>
      <w:lvlJc w:val="left"/>
      <w:rPr>
        <w:rFonts w:hint="eastAsia" w:cs="Times New Roman"/>
      </w:rPr>
    </w:lvl>
    <w:lvl w:ilvl="4" w:tentative="0">
      <w:start w:val="1"/>
      <w:numFmt w:val="upperLetter"/>
      <w:suff w:val="nothing"/>
      <w:lvlText w:val="%5、"/>
      <w:lvlJc w:val="left"/>
      <w:rPr>
        <w:rFonts w:hint="eastAsia" w:cs="Times New Roman"/>
      </w:rPr>
    </w:lvl>
    <w:lvl w:ilvl="5" w:tentative="0">
      <w:start w:val="1"/>
      <w:numFmt w:val="none"/>
      <w:suff w:val="nothing"/>
      <w:lvlText w:val=""/>
      <w:lvlJc w:val="left"/>
      <w:rPr>
        <w:rFonts w:hint="eastAsia" w:cs="Times New Roman"/>
      </w:rPr>
    </w:lvl>
    <w:lvl w:ilvl="6" w:tentative="0">
      <w:start w:val="1"/>
      <w:numFmt w:val="none"/>
      <w:suff w:val="nothing"/>
      <w:lvlText w:val=""/>
      <w:lvlJc w:val="left"/>
      <w:rPr>
        <w:rFonts w:hint="eastAsia" w:cs="Times New Roman"/>
      </w:rPr>
    </w:lvl>
    <w:lvl w:ilvl="7" w:tentative="0">
      <w:start w:val="1"/>
      <w:numFmt w:val="none"/>
      <w:suff w:val="nothing"/>
      <w:lvlText w:val=""/>
      <w:lvlJc w:val="left"/>
      <w:rPr>
        <w:rFonts w:hint="eastAsia" w:cs="Times New Roman"/>
      </w:rPr>
    </w:lvl>
    <w:lvl w:ilvl="8" w:tentative="0">
      <w:start w:val="1"/>
      <w:numFmt w:val="none"/>
      <w:suff w:val="nothing"/>
      <w:lvlText w:val=""/>
      <w:lvlJc w:val="left"/>
      <w:rPr>
        <w:rFonts w:hint="eastAsia" w:cs="Times New Roman"/>
      </w:rPr>
    </w:lvl>
  </w:abstractNum>
  <w:abstractNum w:abstractNumId="3">
    <w:nsid w:val="079A4F6F"/>
    <w:multiLevelType w:val="singleLevel"/>
    <w:tmpl w:val="079A4F6F"/>
    <w:lvl w:ilvl="0" w:tentative="0">
      <w:start w:val="2"/>
      <w:numFmt w:val="decimal"/>
      <w:suff w:val="nothing"/>
      <w:lvlText w:val="（%1）"/>
      <w:lvlJc w:val="left"/>
      <w:rPr>
        <w:rFonts w:cs="Times New Roman"/>
      </w:rPr>
    </w:lvl>
  </w:abstractNum>
  <w:abstractNum w:abstractNumId="4">
    <w:nsid w:val="0BA6C2B1"/>
    <w:multiLevelType w:val="singleLevel"/>
    <w:tmpl w:val="0BA6C2B1"/>
    <w:lvl w:ilvl="0" w:tentative="0">
      <w:start w:val="2"/>
      <w:numFmt w:val="decimal"/>
      <w:lvlText w:val="%1."/>
      <w:lvlJc w:val="left"/>
      <w:pPr>
        <w:tabs>
          <w:tab w:val="left" w:pos="312"/>
        </w:tabs>
      </w:pPr>
    </w:lvl>
  </w:abstractNum>
  <w:abstractNum w:abstractNumId="5">
    <w:nsid w:val="2DFF27EE"/>
    <w:multiLevelType w:val="singleLevel"/>
    <w:tmpl w:val="2DFF27EE"/>
    <w:lvl w:ilvl="0" w:tentative="0">
      <w:start w:val="3"/>
      <w:numFmt w:val="chineseCounting"/>
      <w:suff w:val="nothing"/>
      <w:lvlText w:val="（%1）"/>
      <w:lvlJc w:val="left"/>
      <w:rPr>
        <w:rFonts w:hint="eastAsia"/>
      </w:rPr>
    </w:lvl>
  </w:abstractNum>
  <w:abstractNum w:abstractNumId="6">
    <w:nsid w:val="55739F65"/>
    <w:multiLevelType w:val="singleLevel"/>
    <w:tmpl w:val="55739F65"/>
    <w:lvl w:ilvl="0" w:tentative="0">
      <w:start w:val="4"/>
      <w:numFmt w:val="decimal"/>
      <w:suff w:val="nothing"/>
      <w:lvlText w:val="%1."/>
      <w:lvlJc w:val="left"/>
      <w:rPr>
        <w:rFonts w:cs="Times New Roman"/>
      </w:rPr>
    </w:lvl>
  </w:abstractNum>
  <w:abstractNum w:abstractNumId="7">
    <w:nsid w:val="5573A032"/>
    <w:multiLevelType w:val="singleLevel"/>
    <w:tmpl w:val="5573A032"/>
    <w:lvl w:ilvl="0" w:tentative="0">
      <w:start w:val="1"/>
      <w:numFmt w:val="decimal"/>
      <w:suff w:val="nothing"/>
      <w:lvlText w:val="（%1）"/>
      <w:lvlJc w:val="left"/>
      <w:rPr>
        <w:rFonts w:cs="Times New Roman"/>
      </w:rPr>
    </w:lvl>
  </w:abstractNum>
  <w:abstractNum w:abstractNumId="8">
    <w:nsid w:val="58EF15E5"/>
    <w:multiLevelType w:val="multilevel"/>
    <w:tmpl w:val="58EF15E5"/>
    <w:lvl w:ilvl="0" w:tentative="0">
      <w:start w:val="1"/>
      <w:numFmt w:val="decimal"/>
      <w:lvlText w:val="%1"/>
      <w:lvlJc w:val="left"/>
      <w:pPr>
        <w:ind w:left="1000" w:hanging="432"/>
      </w:pPr>
      <w:rPr>
        <w:rFonts w:cs="Times New Roman"/>
      </w:rPr>
    </w:lvl>
    <w:lvl w:ilvl="1" w:tentative="0">
      <w:start w:val="1"/>
      <w:numFmt w:val="decimal"/>
      <w:lvlText w:val="%1.%2"/>
      <w:lvlJc w:val="left"/>
      <w:pPr>
        <w:ind w:left="1144" w:hanging="576"/>
      </w:pPr>
      <w:rPr>
        <w:rFonts w:cs="Times New Roman"/>
      </w:rPr>
    </w:lvl>
    <w:lvl w:ilvl="2" w:tentative="0">
      <w:start w:val="1"/>
      <w:numFmt w:val="decimal"/>
      <w:pStyle w:val="5"/>
      <w:lvlText w:val="%1.%2.%3"/>
      <w:lvlJc w:val="left"/>
      <w:pPr>
        <w:ind w:left="1288" w:hanging="720"/>
      </w:pPr>
      <w:rPr>
        <w:rFonts w:cs="Times New Roman"/>
      </w:rPr>
    </w:lvl>
    <w:lvl w:ilvl="3" w:tentative="0">
      <w:start w:val="1"/>
      <w:numFmt w:val="decimal"/>
      <w:lvlText w:val="%1.%2.%3.%4"/>
      <w:lvlJc w:val="left"/>
      <w:pPr>
        <w:ind w:left="1432" w:hanging="864"/>
      </w:pPr>
      <w:rPr>
        <w:rFonts w:cs="Times New Roman"/>
      </w:rPr>
    </w:lvl>
    <w:lvl w:ilvl="4" w:tentative="0">
      <w:start w:val="1"/>
      <w:numFmt w:val="decimal"/>
      <w:lvlText w:val="%1.%2.%3.%4.%5"/>
      <w:lvlJc w:val="left"/>
      <w:pPr>
        <w:ind w:left="1576" w:hanging="1008"/>
      </w:pPr>
      <w:rPr>
        <w:rFonts w:cs="Times New Roman"/>
      </w:rPr>
    </w:lvl>
    <w:lvl w:ilvl="5" w:tentative="0">
      <w:start w:val="1"/>
      <w:numFmt w:val="decimal"/>
      <w:lvlText w:val="%1.%2.%3.%4.%5.%6"/>
      <w:lvlJc w:val="left"/>
      <w:pPr>
        <w:ind w:left="1720" w:hanging="1152"/>
      </w:pPr>
      <w:rPr>
        <w:rFonts w:cs="Times New Roman"/>
      </w:rPr>
    </w:lvl>
    <w:lvl w:ilvl="6" w:tentative="0">
      <w:start w:val="1"/>
      <w:numFmt w:val="decimal"/>
      <w:lvlText w:val="%1.%2.%3.%4.%5.%6.%7"/>
      <w:lvlJc w:val="left"/>
      <w:pPr>
        <w:ind w:left="1864" w:hanging="1296"/>
      </w:pPr>
      <w:rPr>
        <w:rFonts w:cs="Times New Roman"/>
      </w:rPr>
    </w:lvl>
    <w:lvl w:ilvl="7" w:tentative="0">
      <w:start w:val="1"/>
      <w:numFmt w:val="decimal"/>
      <w:lvlText w:val="%1.%2.%3.%4.%5.%6.%7.%8"/>
      <w:lvlJc w:val="left"/>
      <w:pPr>
        <w:ind w:left="2008" w:hanging="1440"/>
      </w:pPr>
      <w:rPr>
        <w:rFonts w:cs="Times New Roman"/>
      </w:rPr>
    </w:lvl>
    <w:lvl w:ilvl="8" w:tentative="0">
      <w:start w:val="1"/>
      <w:numFmt w:val="decimal"/>
      <w:lvlText w:val="%1.%2.%3.%4.%5.%6.%7.%8.%9"/>
      <w:lvlJc w:val="left"/>
      <w:pPr>
        <w:ind w:left="2152" w:hanging="1584"/>
      </w:pPr>
      <w:rPr>
        <w:rFonts w:cs="Times New Roman"/>
      </w:rPr>
    </w:lvl>
  </w:abstractNum>
  <w:abstractNum w:abstractNumId="9">
    <w:nsid w:val="5A1CD980"/>
    <w:multiLevelType w:val="multilevel"/>
    <w:tmpl w:val="5A1CD980"/>
    <w:lvl w:ilvl="0" w:tentative="0">
      <w:start w:val="1"/>
      <w:numFmt w:val="chineseCounting"/>
      <w:suff w:val="nothing"/>
      <w:lvlText w:val="第%1章 "/>
      <w:lvlJc w:val="left"/>
      <w:pPr>
        <w:tabs>
          <w:tab w:val="left" w:pos="0"/>
        </w:tabs>
        <w:ind w:left="432" w:hanging="432"/>
      </w:pPr>
      <w:rPr>
        <w:rFonts w:hint="eastAsia"/>
        <w:b/>
        <w:sz w:val="44"/>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6"/>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1"/>
  </w:num>
  <w:num w:numId="2">
    <w:abstractNumId w:val="8"/>
  </w:num>
  <w:num w:numId="3">
    <w:abstractNumId w:val="9"/>
  </w:num>
  <w:num w:numId="4">
    <w:abstractNumId w:val="2"/>
  </w:num>
  <w:num w:numId="5">
    <w:abstractNumId w:val="4"/>
  </w:num>
  <w:num w:numId="6">
    <w:abstractNumId w:val="3"/>
  </w:num>
  <w:num w:numId="7">
    <w:abstractNumId w:val="6"/>
  </w:num>
  <w:num w:numId="8">
    <w:abstractNumId w:val="7"/>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210"/>
  <w:drawingGridVerticalSpacing w:val="156"/>
  <w:noPunctuationKerning w:val="1"/>
  <w:characterSpacingControl w:val="compressPunctuation"/>
  <w:noLineBreaksAfter w:lang="zh-CN" w:val="([{·‘“〈《「『【〔〖（．［｛￡￥"/>
  <w:noLineBreaksBefore w:lang="zh-CN" w:val="!),.:;?]}¨·ˇˉ―‖’”…∶、。〃々〉》」』】〕〗！＂＇），．：；？］｀｜｝～￠"/>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6352"/>
    <w:rsid w:val="00034FE1"/>
    <w:rsid w:val="00045671"/>
    <w:rsid w:val="000940C7"/>
    <w:rsid w:val="000D6B31"/>
    <w:rsid w:val="000E013E"/>
    <w:rsid w:val="000E1022"/>
    <w:rsid w:val="000E35A3"/>
    <w:rsid w:val="00125CA1"/>
    <w:rsid w:val="00172A27"/>
    <w:rsid w:val="001B5867"/>
    <w:rsid w:val="001C22F6"/>
    <w:rsid w:val="00252FC5"/>
    <w:rsid w:val="00274752"/>
    <w:rsid w:val="00290EF6"/>
    <w:rsid w:val="002A7392"/>
    <w:rsid w:val="00304390"/>
    <w:rsid w:val="00315E9F"/>
    <w:rsid w:val="003511CA"/>
    <w:rsid w:val="003A0A0D"/>
    <w:rsid w:val="003C535A"/>
    <w:rsid w:val="003F3C09"/>
    <w:rsid w:val="00453144"/>
    <w:rsid w:val="004729FB"/>
    <w:rsid w:val="004756FA"/>
    <w:rsid w:val="004805B8"/>
    <w:rsid w:val="004D590F"/>
    <w:rsid w:val="0054242F"/>
    <w:rsid w:val="00545711"/>
    <w:rsid w:val="005D32C9"/>
    <w:rsid w:val="005F2243"/>
    <w:rsid w:val="005F6947"/>
    <w:rsid w:val="00605EE0"/>
    <w:rsid w:val="006209EB"/>
    <w:rsid w:val="00620C86"/>
    <w:rsid w:val="00621542"/>
    <w:rsid w:val="006463F4"/>
    <w:rsid w:val="00646570"/>
    <w:rsid w:val="00654801"/>
    <w:rsid w:val="006704AA"/>
    <w:rsid w:val="00672730"/>
    <w:rsid w:val="006800EF"/>
    <w:rsid w:val="0069578D"/>
    <w:rsid w:val="006A50E7"/>
    <w:rsid w:val="006E7FF1"/>
    <w:rsid w:val="0071030F"/>
    <w:rsid w:val="00716F09"/>
    <w:rsid w:val="00733E02"/>
    <w:rsid w:val="007356CC"/>
    <w:rsid w:val="00755315"/>
    <w:rsid w:val="007620E1"/>
    <w:rsid w:val="007650E3"/>
    <w:rsid w:val="00770501"/>
    <w:rsid w:val="0078281E"/>
    <w:rsid w:val="007D49B0"/>
    <w:rsid w:val="007F350F"/>
    <w:rsid w:val="00837FB4"/>
    <w:rsid w:val="0085647C"/>
    <w:rsid w:val="00866048"/>
    <w:rsid w:val="0087192E"/>
    <w:rsid w:val="008963EB"/>
    <w:rsid w:val="00897107"/>
    <w:rsid w:val="00947F5A"/>
    <w:rsid w:val="00961105"/>
    <w:rsid w:val="00970B02"/>
    <w:rsid w:val="009A694B"/>
    <w:rsid w:val="009C3902"/>
    <w:rsid w:val="00A82E0D"/>
    <w:rsid w:val="00AC4A81"/>
    <w:rsid w:val="00B001E1"/>
    <w:rsid w:val="00B609E5"/>
    <w:rsid w:val="00B9478E"/>
    <w:rsid w:val="00B96119"/>
    <w:rsid w:val="00BF3A9D"/>
    <w:rsid w:val="00C064C3"/>
    <w:rsid w:val="00CC7F00"/>
    <w:rsid w:val="00D62B00"/>
    <w:rsid w:val="00D741C8"/>
    <w:rsid w:val="00D77FA7"/>
    <w:rsid w:val="00E14DE8"/>
    <w:rsid w:val="00E54F38"/>
    <w:rsid w:val="00E97B7A"/>
    <w:rsid w:val="00EB7665"/>
    <w:rsid w:val="00ED5D37"/>
    <w:rsid w:val="00F57BEF"/>
    <w:rsid w:val="00FA59C3"/>
    <w:rsid w:val="00FB3E52"/>
    <w:rsid w:val="00FD0E92"/>
    <w:rsid w:val="00FE4E37"/>
    <w:rsid w:val="00FF4C0E"/>
    <w:rsid w:val="0106410C"/>
    <w:rsid w:val="01D430BF"/>
    <w:rsid w:val="01DF3E5D"/>
    <w:rsid w:val="01E65FB5"/>
    <w:rsid w:val="0272608A"/>
    <w:rsid w:val="02A713B1"/>
    <w:rsid w:val="02D66C67"/>
    <w:rsid w:val="02E409D1"/>
    <w:rsid w:val="02F7389C"/>
    <w:rsid w:val="02FA5AC2"/>
    <w:rsid w:val="03337442"/>
    <w:rsid w:val="033C01D3"/>
    <w:rsid w:val="03DA3ED3"/>
    <w:rsid w:val="0417527E"/>
    <w:rsid w:val="041E4F7D"/>
    <w:rsid w:val="0427012C"/>
    <w:rsid w:val="04544C8C"/>
    <w:rsid w:val="048A4D22"/>
    <w:rsid w:val="053852C1"/>
    <w:rsid w:val="054B271F"/>
    <w:rsid w:val="056E6CB9"/>
    <w:rsid w:val="058D0F32"/>
    <w:rsid w:val="058D79B7"/>
    <w:rsid w:val="05986FFC"/>
    <w:rsid w:val="05BF02D8"/>
    <w:rsid w:val="05CB1F93"/>
    <w:rsid w:val="05E3608A"/>
    <w:rsid w:val="0618414B"/>
    <w:rsid w:val="063646B5"/>
    <w:rsid w:val="063C1DF6"/>
    <w:rsid w:val="065E56F3"/>
    <w:rsid w:val="06DA177E"/>
    <w:rsid w:val="06E373A0"/>
    <w:rsid w:val="06FD66A6"/>
    <w:rsid w:val="06FE7A68"/>
    <w:rsid w:val="07494147"/>
    <w:rsid w:val="075C6809"/>
    <w:rsid w:val="07642F13"/>
    <w:rsid w:val="079F569C"/>
    <w:rsid w:val="07FD1C3F"/>
    <w:rsid w:val="084E5955"/>
    <w:rsid w:val="09205DF7"/>
    <w:rsid w:val="09D83B6C"/>
    <w:rsid w:val="0A573E1E"/>
    <w:rsid w:val="0A656AE6"/>
    <w:rsid w:val="0A922EF9"/>
    <w:rsid w:val="0A9E3D5C"/>
    <w:rsid w:val="0AD77CBE"/>
    <w:rsid w:val="0ADC3A73"/>
    <w:rsid w:val="0B4C57F8"/>
    <w:rsid w:val="0B9539F1"/>
    <w:rsid w:val="0BC0068C"/>
    <w:rsid w:val="0C37426F"/>
    <w:rsid w:val="0CA764BB"/>
    <w:rsid w:val="0CBC550B"/>
    <w:rsid w:val="0CC47AD1"/>
    <w:rsid w:val="0CE805AB"/>
    <w:rsid w:val="0D484ED5"/>
    <w:rsid w:val="0D5C6A37"/>
    <w:rsid w:val="0DA01465"/>
    <w:rsid w:val="0E3E481A"/>
    <w:rsid w:val="0E40015E"/>
    <w:rsid w:val="0E45774E"/>
    <w:rsid w:val="0E5A097C"/>
    <w:rsid w:val="0E6C6221"/>
    <w:rsid w:val="0E88651E"/>
    <w:rsid w:val="0ECF5B80"/>
    <w:rsid w:val="0F001F89"/>
    <w:rsid w:val="0F5D01DE"/>
    <w:rsid w:val="0F821756"/>
    <w:rsid w:val="0F9A0AFA"/>
    <w:rsid w:val="10671876"/>
    <w:rsid w:val="107B0EE6"/>
    <w:rsid w:val="10D01E1A"/>
    <w:rsid w:val="10F011C3"/>
    <w:rsid w:val="111919D2"/>
    <w:rsid w:val="115215E7"/>
    <w:rsid w:val="118D6D8A"/>
    <w:rsid w:val="11C964BE"/>
    <w:rsid w:val="11D63925"/>
    <w:rsid w:val="11F03574"/>
    <w:rsid w:val="121C336D"/>
    <w:rsid w:val="122E1478"/>
    <w:rsid w:val="12840C4E"/>
    <w:rsid w:val="12882103"/>
    <w:rsid w:val="12BE57EB"/>
    <w:rsid w:val="12DE13C7"/>
    <w:rsid w:val="12F1475B"/>
    <w:rsid w:val="13136ECF"/>
    <w:rsid w:val="131C29D7"/>
    <w:rsid w:val="13354A98"/>
    <w:rsid w:val="135E1A5B"/>
    <w:rsid w:val="136907A9"/>
    <w:rsid w:val="13AF24F5"/>
    <w:rsid w:val="13BC0FD2"/>
    <w:rsid w:val="13F5194C"/>
    <w:rsid w:val="144C1B08"/>
    <w:rsid w:val="145E7FD6"/>
    <w:rsid w:val="147C044E"/>
    <w:rsid w:val="1483093A"/>
    <w:rsid w:val="151F6315"/>
    <w:rsid w:val="151F76DC"/>
    <w:rsid w:val="15A416EA"/>
    <w:rsid w:val="15C90464"/>
    <w:rsid w:val="16055202"/>
    <w:rsid w:val="1626277E"/>
    <w:rsid w:val="16684157"/>
    <w:rsid w:val="168A1467"/>
    <w:rsid w:val="16927D48"/>
    <w:rsid w:val="16E47513"/>
    <w:rsid w:val="17062773"/>
    <w:rsid w:val="172D4B60"/>
    <w:rsid w:val="17462CDD"/>
    <w:rsid w:val="17684FC5"/>
    <w:rsid w:val="178D1B15"/>
    <w:rsid w:val="178E31EA"/>
    <w:rsid w:val="179530E1"/>
    <w:rsid w:val="179E2261"/>
    <w:rsid w:val="17A92A2B"/>
    <w:rsid w:val="181E1602"/>
    <w:rsid w:val="18286022"/>
    <w:rsid w:val="18403D28"/>
    <w:rsid w:val="186105F7"/>
    <w:rsid w:val="18E26369"/>
    <w:rsid w:val="18E31F28"/>
    <w:rsid w:val="192F0BE8"/>
    <w:rsid w:val="194C62C0"/>
    <w:rsid w:val="19566891"/>
    <w:rsid w:val="19754473"/>
    <w:rsid w:val="197F3CBF"/>
    <w:rsid w:val="198A4824"/>
    <w:rsid w:val="19A26206"/>
    <w:rsid w:val="19B75700"/>
    <w:rsid w:val="19EE2611"/>
    <w:rsid w:val="19FA3E9C"/>
    <w:rsid w:val="19FB68F2"/>
    <w:rsid w:val="1A3C598D"/>
    <w:rsid w:val="1A7C7758"/>
    <w:rsid w:val="1AC9660A"/>
    <w:rsid w:val="1B3D238A"/>
    <w:rsid w:val="1B5935D4"/>
    <w:rsid w:val="1B8B45FB"/>
    <w:rsid w:val="1BA23C96"/>
    <w:rsid w:val="1BA440FC"/>
    <w:rsid w:val="1BD404A4"/>
    <w:rsid w:val="1BDD206D"/>
    <w:rsid w:val="1C041193"/>
    <w:rsid w:val="1C0703C4"/>
    <w:rsid w:val="1C0B3C5A"/>
    <w:rsid w:val="1C173800"/>
    <w:rsid w:val="1C8D2D4B"/>
    <w:rsid w:val="1CB25891"/>
    <w:rsid w:val="1CB56D3E"/>
    <w:rsid w:val="1CF4300A"/>
    <w:rsid w:val="1D150C18"/>
    <w:rsid w:val="1D8475C5"/>
    <w:rsid w:val="1D931D41"/>
    <w:rsid w:val="1D951CC7"/>
    <w:rsid w:val="1DC32BA4"/>
    <w:rsid w:val="1DE22A7D"/>
    <w:rsid w:val="1DF073B7"/>
    <w:rsid w:val="1E224CEE"/>
    <w:rsid w:val="1F331BAD"/>
    <w:rsid w:val="1F3F6E3D"/>
    <w:rsid w:val="1F4419F6"/>
    <w:rsid w:val="1FFD041B"/>
    <w:rsid w:val="200258CA"/>
    <w:rsid w:val="204107A3"/>
    <w:rsid w:val="205E220D"/>
    <w:rsid w:val="20DA4D5A"/>
    <w:rsid w:val="20DE6B4B"/>
    <w:rsid w:val="2203422A"/>
    <w:rsid w:val="22337DBE"/>
    <w:rsid w:val="22414760"/>
    <w:rsid w:val="227F2B62"/>
    <w:rsid w:val="22BE4743"/>
    <w:rsid w:val="22DF3C5D"/>
    <w:rsid w:val="22F579F8"/>
    <w:rsid w:val="236B36C8"/>
    <w:rsid w:val="23FA18FB"/>
    <w:rsid w:val="24426B0C"/>
    <w:rsid w:val="24454C92"/>
    <w:rsid w:val="244C3536"/>
    <w:rsid w:val="24A27F7B"/>
    <w:rsid w:val="24D2271B"/>
    <w:rsid w:val="2518512C"/>
    <w:rsid w:val="25353E28"/>
    <w:rsid w:val="25565271"/>
    <w:rsid w:val="2556548B"/>
    <w:rsid w:val="25701124"/>
    <w:rsid w:val="258473D6"/>
    <w:rsid w:val="258E6C42"/>
    <w:rsid w:val="259108A1"/>
    <w:rsid w:val="25F17A09"/>
    <w:rsid w:val="262C674E"/>
    <w:rsid w:val="26603483"/>
    <w:rsid w:val="267D0C1E"/>
    <w:rsid w:val="26AB2A47"/>
    <w:rsid w:val="26CF26C7"/>
    <w:rsid w:val="26D501E9"/>
    <w:rsid w:val="270E18F8"/>
    <w:rsid w:val="27C6123C"/>
    <w:rsid w:val="282E2288"/>
    <w:rsid w:val="289E5C2E"/>
    <w:rsid w:val="28E866E8"/>
    <w:rsid w:val="290B2CCC"/>
    <w:rsid w:val="298B22E7"/>
    <w:rsid w:val="29BB797A"/>
    <w:rsid w:val="29D86557"/>
    <w:rsid w:val="2A3D190A"/>
    <w:rsid w:val="2A6C7603"/>
    <w:rsid w:val="2AC70BFA"/>
    <w:rsid w:val="2AFE312E"/>
    <w:rsid w:val="2B04452F"/>
    <w:rsid w:val="2B136F73"/>
    <w:rsid w:val="2B15087D"/>
    <w:rsid w:val="2B2E0DC3"/>
    <w:rsid w:val="2B4D1BCB"/>
    <w:rsid w:val="2B777E3C"/>
    <w:rsid w:val="2BBE63DE"/>
    <w:rsid w:val="2BC568D5"/>
    <w:rsid w:val="2BEE2C7B"/>
    <w:rsid w:val="2C4B5E5C"/>
    <w:rsid w:val="2C533B95"/>
    <w:rsid w:val="2C9465F7"/>
    <w:rsid w:val="2C9F4943"/>
    <w:rsid w:val="2CCD54AA"/>
    <w:rsid w:val="2CF816D8"/>
    <w:rsid w:val="2DA37B7E"/>
    <w:rsid w:val="2DEA0530"/>
    <w:rsid w:val="2E01433A"/>
    <w:rsid w:val="2E2D2992"/>
    <w:rsid w:val="2E340FB2"/>
    <w:rsid w:val="2E37094B"/>
    <w:rsid w:val="2E531661"/>
    <w:rsid w:val="2E5C0D89"/>
    <w:rsid w:val="2E5C4BF8"/>
    <w:rsid w:val="2E6A5039"/>
    <w:rsid w:val="2E6F4EEB"/>
    <w:rsid w:val="2EB23D70"/>
    <w:rsid w:val="2EB26DAC"/>
    <w:rsid w:val="2EF722C5"/>
    <w:rsid w:val="2F1F432C"/>
    <w:rsid w:val="2F3D201E"/>
    <w:rsid w:val="2F4D6145"/>
    <w:rsid w:val="2F85434E"/>
    <w:rsid w:val="2FFC69EC"/>
    <w:rsid w:val="30030A22"/>
    <w:rsid w:val="301B32C5"/>
    <w:rsid w:val="303B2218"/>
    <w:rsid w:val="30624A48"/>
    <w:rsid w:val="30683589"/>
    <w:rsid w:val="30AC741E"/>
    <w:rsid w:val="31003954"/>
    <w:rsid w:val="31362B5B"/>
    <w:rsid w:val="313E2A95"/>
    <w:rsid w:val="314E32A0"/>
    <w:rsid w:val="315E7171"/>
    <w:rsid w:val="31F1403E"/>
    <w:rsid w:val="321F155F"/>
    <w:rsid w:val="321F357B"/>
    <w:rsid w:val="323540B0"/>
    <w:rsid w:val="32961810"/>
    <w:rsid w:val="32B4504F"/>
    <w:rsid w:val="32DF6661"/>
    <w:rsid w:val="32F828CE"/>
    <w:rsid w:val="33091AF3"/>
    <w:rsid w:val="336E7741"/>
    <w:rsid w:val="342120CB"/>
    <w:rsid w:val="34467F69"/>
    <w:rsid w:val="34473C9C"/>
    <w:rsid w:val="34643774"/>
    <w:rsid w:val="349F6F89"/>
    <w:rsid w:val="34A87D58"/>
    <w:rsid w:val="34D03DB8"/>
    <w:rsid w:val="352F0B34"/>
    <w:rsid w:val="358C071D"/>
    <w:rsid w:val="35A74024"/>
    <w:rsid w:val="35D12273"/>
    <w:rsid w:val="35EF2B47"/>
    <w:rsid w:val="36303B27"/>
    <w:rsid w:val="36C274DE"/>
    <w:rsid w:val="37104F5B"/>
    <w:rsid w:val="37214070"/>
    <w:rsid w:val="3724524C"/>
    <w:rsid w:val="37260AF5"/>
    <w:rsid w:val="379A3381"/>
    <w:rsid w:val="37C30D98"/>
    <w:rsid w:val="38094F6D"/>
    <w:rsid w:val="386D3BC7"/>
    <w:rsid w:val="388669CA"/>
    <w:rsid w:val="38C6109D"/>
    <w:rsid w:val="38D85D3D"/>
    <w:rsid w:val="39050467"/>
    <w:rsid w:val="390A21B4"/>
    <w:rsid w:val="39494390"/>
    <w:rsid w:val="39DE5ABC"/>
    <w:rsid w:val="3A0C25C4"/>
    <w:rsid w:val="3A907744"/>
    <w:rsid w:val="3AC7653F"/>
    <w:rsid w:val="3ACE5968"/>
    <w:rsid w:val="3B0C30B8"/>
    <w:rsid w:val="3B7E5501"/>
    <w:rsid w:val="3BEA0F4A"/>
    <w:rsid w:val="3C082868"/>
    <w:rsid w:val="3C4000A7"/>
    <w:rsid w:val="3C6138D1"/>
    <w:rsid w:val="3C67176D"/>
    <w:rsid w:val="3CAC4E7F"/>
    <w:rsid w:val="3CD90CE2"/>
    <w:rsid w:val="3CE24BF4"/>
    <w:rsid w:val="3D162273"/>
    <w:rsid w:val="3D3F1236"/>
    <w:rsid w:val="3D481EA4"/>
    <w:rsid w:val="3DCF66BA"/>
    <w:rsid w:val="3E317EA3"/>
    <w:rsid w:val="3E433020"/>
    <w:rsid w:val="3EA56F2C"/>
    <w:rsid w:val="3EDC6E23"/>
    <w:rsid w:val="3F222C20"/>
    <w:rsid w:val="3F83397B"/>
    <w:rsid w:val="3FA85BA9"/>
    <w:rsid w:val="3FAE0224"/>
    <w:rsid w:val="3FD04C34"/>
    <w:rsid w:val="401E5A14"/>
    <w:rsid w:val="406832F4"/>
    <w:rsid w:val="40B30A65"/>
    <w:rsid w:val="40D23A66"/>
    <w:rsid w:val="415F3FAD"/>
    <w:rsid w:val="41630985"/>
    <w:rsid w:val="41E00261"/>
    <w:rsid w:val="41FE0010"/>
    <w:rsid w:val="420F624C"/>
    <w:rsid w:val="42B208DF"/>
    <w:rsid w:val="42B3688E"/>
    <w:rsid w:val="42F9219F"/>
    <w:rsid w:val="43D50B96"/>
    <w:rsid w:val="43DD5F03"/>
    <w:rsid w:val="4451277D"/>
    <w:rsid w:val="447411C1"/>
    <w:rsid w:val="44B3023D"/>
    <w:rsid w:val="44DA08F6"/>
    <w:rsid w:val="452C684F"/>
    <w:rsid w:val="45684C72"/>
    <w:rsid w:val="45CF0706"/>
    <w:rsid w:val="45EC3386"/>
    <w:rsid w:val="45F76529"/>
    <w:rsid w:val="46014D25"/>
    <w:rsid w:val="464F528B"/>
    <w:rsid w:val="465D69AB"/>
    <w:rsid w:val="46713269"/>
    <w:rsid w:val="46E53AF7"/>
    <w:rsid w:val="46E93FC4"/>
    <w:rsid w:val="470E4976"/>
    <w:rsid w:val="471C4366"/>
    <w:rsid w:val="475C50FA"/>
    <w:rsid w:val="477A3136"/>
    <w:rsid w:val="48285A94"/>
    <w:rsid w:val="487C04A7"/>
    <w:rsid w:val="48930754"/>
    <w:rsid w:val="48A202EE"/>
    <w:rsid w:val="48B05433"/>
    <w:rsid w:val="48DE1424"/>
    <w:rsid w:val="49285E94"/>
    <w:rsid w:val="492B6657"/>
    <w:rsid w:val="497F4668"/>
    <w:rsid w:val="4A044693"/>
    <w:rsid w:val="4A2970E4"/>
    <w:rsid w:val="4A3F7B29"/>
    <w:rsid w:val="4A546FBC"/>
    <w:rsid w:val="4A697953"/>
    <w:rsid w:val="4A715B01"/>
    <w:rsid w:val="4AC24E86"/>
    <w:rsid w:val="4AD365DD"/>
    <w:rsid w:val="4AE62BE3"/>
    <w:rsid w:val="4AF868F0"/>
    <w:rsid w:val="4B265210"/>
    <w:rsid w:val="4B2C3842"/>
    <w:rsid w:val="4B6F2CA8"/>
    <w:rsid w:val="4C5E52B0"/>
    <w:rsid w:val="4C6B768A"/>
    <w:rsid w:val="4CB91E75"/>
    <w:rsid w:val="4CCA5E4F"/>
    <w:rsid w:val="4D1D1E54"/>
    <w:rsid w:val="4D6001BF"/>
    <w:rsid w:val="4D702045"/>
    <w:rsid w:val="4D872181"/>
    <w:rsid w:val="4D951E3D"/>
    <w:rsid w:val="4DB913D7"/>
    <w:rsid w:val="4DC26C03"/>
    <w:rsid w:val="4DDC6394"/>
    <w:rsid w:val="4DF37E3F"/>
    <w:rsid w:val="4E5F0CF1"/>
    <w:rsid w:val="4EAD63E7"/>
    <w:rsid w:val="4EB26AD3"/>
    <w:rsid w:val="4ED23FAB"/>
    <w:rsid w:val="4ED25969"/>
    <w:rsid w:val="4EDE2A3D"/>
    <w:rsid w:val="4EE05356"/>
    <w:rsid w:val="4F131811"/>
    <w:rsid w:val="4F5A1893"/>
    <w:rsid w:val="4F6F51B5"/>
    <w:rsid w:val="4FA27DF9"/>
    <w:rsid w:val="4FDB450D"/>
    <w:rsid w:val="502769E7"/>
    <w:rsid w:val="502D4BC0"/>
    <w:rsid w:val="50675A4A"/>
    <w:rsid w:val="506E68CC"/>
    <w:rsid w:val="50757A48"/>
    <w:rsid w:val="50CD2153"/>
    <w:rsid w:val="50DE1AF6"/>
    <w:rsid w:val="50E021D8"/>
    <w:rsid w:val="50E12F01"/>
    <w:rsid w:val="50F24E2C"/>
    <w:rsid w:val="512439D8"/>
    <w:rsid w:val="515245B5"/>
    <w:rsid w:val="515C2171"/>
    <w:rsid w:val="516A615C"/>
    <w:rsid w:val="51A17F02"/>
    <w:rsid w:val="51CC21D1"/>
    <w:rsid w:val="51D96402"/>
    <w:rsid w:val="521F6719"/>
    <w:rsid w:val="5221006E"/>
    <w:rsid w:val="525B5EDC"/>
    <w:rsid w:val="527C782E"/>
    <w:rsid w:val="529F1035"/>
    <w:rsid w:val="52AB627C"/>
    <w:rsid w:val="52B5545F"/>
    <w:rsid w:val="52D0542F"/>
    <w:rsid w:val="5334606E"/>
    <w:rsid w:val="538E0977"/>
    <w:rsid w:val="53B25DA4"/>
    <w:rsid w:val="54225DAB"/>
    <w:rsid w:val="543917D2"/>
    <w:rsid w:val="543A63DD"/>
    <w:rsid w:val="543D5E6E"/>
    <w:rsid w:val="544B2009"/>
    <w:rsid w:val="546A3BE2"/>
    <w:rsid w:val="54B41742"/>
    <w:rsid w:val="54C279A8"/>
    <w:rsid w:val="54DD6577"/>
    <w:rsid w:val="554C1DB7"/>
    <w:rsid w:val="554C69D1"/>
    <w:rsid w:val="555E43A2"/>
    <w:rsid w:val="556E6ECA"/>
    <w:rsid w:val="558F5E88"/>
    <w:rsid w:val="55D01F84"/>
    <w:rsid w:val="56341012"/>
    <w:rsid w:val="56390B0B"/>
    <w:rsid w:val="56655F4B"/>
    <w:rsid w:val="56827402"/>
    <w:rsid w:val="56DA71D8"/>
    <w:rsid w:val="57550A45"/>
    <w:rsid w:val="57A54D12"/>
    <w:rsid w:val="58472A83"/>
    <w:rsid w:val="58CF5EA8"/>
    <w:rsid w:val="58E10BF6"/>
    <w:rsid w:val="58E97021"/>
    <w:rsid w:val="58EF5945"/>
    <w:rsid w:val="58FD555A"/>
    <w:rsid w:val="58FF424D"/>
    <w:rsid w:val="59646442"/>
    <w:rsid w:val="59770F81"/>
    <w:rsid w:val="59ED3ECF"/>
    <w:rsid w:val="59F83A42"/>
    <w:rsid w:val="5A4E2A5A"/>
    <w:rsid w:val="5AC34649"/>
    <w:rsid w:val="5AED6A99"/>
    <w:rsid w:val="5B1A3215"/>
    <w:rsid w:val="5B2D53D3"/>
    <w:rsid w:val="5B3F5AE5"/>
    <w:rsid w:val="5B486ABE"/>
    <w:rsid w:val="5B6F17DF"/>
    <w:rsid w:val="5BB877D5"/>
    <w:rsid w:val="5BE65DB8"/>
    <w:rsid w:val="5C0E31AF"/>
    <w:rsid w:val="5C437C4B"/>
    <w:rsid w:val="5C752816"/>
    <w:rsid w:val="5CBE66E3"/>
    <w:rsid w:val="5CD24FF7"/>
    <w:rsid w:val="5CF35398"/>
    <w:rsid w:val="5D034E56"/>
    <w:rsid w:val="5D0C544D"/>
    <w:rsid w:val="5D193AF1"/>
    <w:rsid w:val="5D1F2576"/>
    <w:rsid w:val="5D5666CF"/>
    <w:rsid w:val="5D665505"/>
    <w:rsid w:val="5D6762BD"/>
    <w:rsid w:val="5E0F73D7"/>
    <w:rsid w:val="5E5F2EE4"/>
    <w:rsid w:val="5E78710C"/>
    <w:rsid w:val="5E8C4C7B"/>
    <w:rsid w:val="5EE97C63"/>
    <w:rsid w:val="5F196552"/>
    <w:rsid w:val="5F672562"/>
    <w:rsid w:val="5F960B5C"/>
    <w:rsid w:val="5FE10A12"/>
    <w:rsid w:val="601604B8"/>
    <w:rsid w:val="60C2308C"/>
    <w:rsid w:val="60F91938"/>
    <w:rsid w:val="60FF296A"/>
    <w:rsid w:val="610F4F8E"/>
    <w:rsid w:val="617E5C61"/>
    <w:rsid w:val="6187496A"/>
    <w:rsid w:val="6187753F"/>
    <w:rsid w:val="61B379E0"/>
    <w:rsid w:val="61E17497"/>
    <w:rsid w:val="62325F8B"/>
    <w:rsid w:val="6281473D"/>
    <w:rsid w:val="62D17A44"/>
    <w:rsid w:val="63022A74"/>
    <w:rsid w:val="63236F06"/>
    <w:rsid w:val="63672365"/>
    <w:rsid w:val="636B57B5"/>
    <w:rsid w:val="63E34C17"/>
    <w:rsid w:val="6430444A"/>
    <w:rsid w:val="643457F2"/>
    <w:rsid w:val="64F33EB4"/>
    <w:rsid w:val="64FF2576"/>
    <w:rsid w:val="65365688"/>
    <w:rsid w:val="653E2289"/>
    <w:rsid w:val="655A73CD"/>
    <w:rsid w:val="65612B8A"/>
    <w:rsid w:val="65633599"/>
    <w:rsid w:val="656E1EA1"/>
    <w:rsid w:val="657A653F"/>
    <w:rsid w:val="65807F9A"/>
    <w:rsid w:val="65B25896"/>
    <w:rsid w:val="65D42FB4"/>
    <w:rsid w:val="65D95765"/>
    <w:rsid w:val="66087262"/>
    <w:rsid w:val="66211309"/>
    <w:rsid w:val="668C5F95"/>
    <w:rsid w:val="66C64C7B"/>
    <w:rsid w:val="66C8077A"/>
    <w:rsid w:val="66E76AF5"/>
    <w:rsid w:val="67C86EA6"/>
    <w:rsid w:val="67D259C0"/>
    <w:rsid w:val="67F64700"/>
    <w:rsid w:val="680C1A60"/>
    <w:rsid w:val="681E4733"/>
    <w:rsid w:val="68723F88"/>
    <w:rsid w:val="687458AD"/>
    <w:rsid w:val="68796D6C"/>
    <w:rsid w:val="689C7A08"/>
    <w:rsid w:val="68B710B3"/>
    <w:rsid w:val="692C6965"/>
    <w:rsid w:val="69B51AA7"/>
    <w:rsid w:val="6A0E251B"/>
    <w:rsid w:val="6A6468D0"/>
    <w:rsid w:val="6A7F1602"/>
    <w:rsid w:val="6A8821C7"/>
    <w:rsid w:val="6A9336ED"/>
    <w:rsid w:val="6AB10FCA"/>
    <w:rsid w:val="6AC72ECD"/>
    <w:rsid w:val="6AE346B7"/>
    <w:rsid w:val="6AF6731F"/>
    <w:rsid w:val="6B6B0946"/>
    <w:rsid w:val="6BC052F7"/>
    <w:rsid w:val="6BF66AD3"/>
    <w:rsid w:val="6C06744C"/>
    <w:rsid w:val="6C32664A"/>
    <w:rsid w:val="6C4E2033"/>
    <w:rsid w:val="6C980EA8"/>
    <w:rsid w:val="6C9E1C09"/>
    <w:rsid w:val="6CA3629E"/>
    <w:rsid w:val="6CA369B6"/>
    <w:rsid w:val="6D4C4273"/>
    <w:rsid w:val="6D6A6FD0"/>
    <w:rsid w:val="6DE2568F"/>
    <w:rsid w:val="6E390CD8"/>
    <w:rsid w:val="6EF76E6A"/>
    <w:rsid w:val="6EFC0A20"/>
    <w:rsid w:val="6F091192"/>
    <w:rsid w:val="6F32662F"/>
    <w:rsid w:val="6F473B9A"/>
    <w:rsid w:val="6F6414F5"/>
    <w:rsid w:val="6F7A6FD5"/>
    <w:rsid w:val="6F804ED1"/>
    <w:rsid w:val="6FBC7A6B"/>
    <w:rsid w:val="70056DF8"/>
    <w:rsid w:val="7012517A"/>
    <w:rsid w:val="702B6878"/>
    <w:rsid w:val="7079759F"/>
    <w:rsid w:val="70922DFE"/>
    <w:rsid w:val="70992C6D"/>
    <w:rsid w:val="70B9699B"/>
    <w:rsid w:val="70E7551B"/>
    <w:rsid w:val="70F459B7"/>
    <w:rsid w:val="71265FE2"/>
    <w:rsid w:val="714A2A90"/>
    <w:rsid w:val="71677A54"/>
    <w:rsid w:val="718F04B6"/>
    <w:rsid w:val="71C416F0"/>
    <w:rsid w:val="71D13AB5"/>
    <w:rsid w:val="71E96DB6"/>
    <w:rsid w:val="72580C55"/>
    <w:rsid w:val="72B54C42"/>
    <w:rsid w:val="72E76909"/>
    <w:rsid w:val="730C7C61"/>
    <w:rsid w:val="73217399"/>
    <w:rsid w:val="7344616C"/>
    <w:rsid w:val="73753021"/>
    <w:rsid w:val="73F97CA4"/>
    <w:rsid w:val="74262B1F"/>
    <w:rsid w:val="7439091C"/>
    <w:rsid w:val="745E106D"/>
    <w:rsid w:val="74606DD3"/>
    <w:rsid w:val="747756AD"/>
    <w:rsid w:val="747A364C"/>
    <w:rsid w:val="74FC62F3"/>
    <w:rsid w:val="752A1754"/>
    <w:rsid w:val="752F7FF9"/>
    <w:rsid w:val="753C4812"/>
    <w:rsid w:val="75542ECD"/>
    <w:rsid w:val="75AA30E2"/>
    <w:rsid w:val="75BC2984"/>
    <w:rsid w:val="761649C7"/>
    <w:rsid w:val="761A06BD"/>
    <w:rsid w:val="76421BB0"/>
    <w:rsid w:val="766735D5"/>
    <w:rsid w:val="76A23625"/>
    <w:rsid w:val="76BB13D3"/>
    <w:rsid w:val="76C4552D"/>
    <w:rsid w:val="76C9523D"/>
    <w:rsid w:val="76DF7670"/>
    <w:rsid w:val="76EF5DA3"/>
    <w:rsid w:val="770A1582"/>
    <w:rsid w:val="773722CE"/>
    <w:rsid w:val="775D77A9"/>
    <w:rsid w:val="7774771D"/>
    <w:rsid w:val="77AE0C38"/>
    <w:rsid w:val="78077522"/>
    <w:rsid w:val="782731F9"/>
    <w:rsid w:val="786F1A5C"/>
    <w:rsid w:val="78716B46"/>
    <w:rsid w:val="787B6D98"/>
    <w:rsid w:val="78833D42"/>
    <w:rsid w:val="78DD0C93"/>
    <w:rsid w:val="796D06E2"/>
    <w:rsid w:val="79B1249C"/>
    <w:rsid w:val="79BB2921"/>
    <w:rsid w:val="79D25B9C"/>
    <w:rsid w:val="79E85DF5"/>
    <w:rsid w:val="79F20A2E"/>
    <w:rsid w:val="79FE1300"/>
    <w:rsid w:val="7A143113"/>
    <w:rsid w:val="7A1B2EB2"/>
    <w:rsid w:val="7A1F0AB6"/>
    <w:rsid w:val="7A486843"/>
    <w:rsid w:val="7AA6047B"/>
    <w:rsid w:val="7AB15DC5"/>
    <w:rsid w:val="7AD20C0D"/>
    <w:rsid w:val="7B292B1F"/>
    <w:rsid w:val="7B7257DC"/>
    <w:rsid w:val="7B8955DC"/>
    <w:rsid w:val="7BC26F28"/>
    <w:rsid w:val="7BD05B29"/>
    <w:rsid w:val="7BDA1EAF"/>
    <w:rsid w:val="7C267F0A"/>
    <w:rsid w:val="7C30331E"/>
    <w:rsid w:val="7C4527CF"/>
    <w:rsid w:val="7C4739FC"/>
    <w:rsid w:val="7C927235"/>
    <w:rsid w:val="7CAC0865"/>
    <w:rsid w:val="7CB767DC"/>
    <w:rsid w:val="7CCE0C17"/>
    <w:rsid w:val="7D112684"/>
    <w:rsid w:val="7D3A7E3A"/>
    <w:rsid w:val="7D3C56B3"/>
    <w:rsid w:val="7D427A18"/>
    <w:rsid w:val="7D432C79"/>
    <w:rsid w:val="7D5A1E34"/>
    <w:rsid w:val="7D61194D"/>
    <w:rsid w:val="7D9037BD"/>
    <w:rsid w:val="7D967C9F"/>
    <w:rsid w:val="7DAB3F6C"/>
    <w:rsid w:val="7DB803CA"/>
    <w:rsid w:val="7DCD6F30"/>
    <w:rsid w:val="7DF4052C"/>
    <w:rsid w:val="7E124164"/>
    <w:rsid w:val="7E14608B"/>
    <w:rsid w:val="7EA6442C"/>
    <w:rsid w:val="7F231757"/>
    <w:rsid w:val="7F475A50"/>
    <w:rsid w:val="7FA064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nhideWhenUsed="0" w:uiPriority="0" w:semiHidden="0" w:name="footnote text" w:locked="1"/>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ocked="1"/>
    <w:lsdException w:qFormat="1" w:uiPriority="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semiHidden="0" w:name="annotation reference"/>
    <w:lsdException w:unhideWhenUsed="0" w:uiPriority="0" w:semiHidden="0" w:name="line number" w:locked="1"/>
    <w:lsdException w:qFormat="1" w:unhideWhenUsed="0" w:uiPriority="0" w:semiHidden="0" w:name="page number"/>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qFormat="1" w:unhideWhenUsed="0" w:uiPriority="0" w:semiHidden="0" w:name="List 2"/>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iPriority="99" w:semiHidden="0" w:name="Body Text First Indent 2" w:locked="1"/>
    <w:lsdException w:unhideWhenUsed="0" w:uiPriority="0" w:semiHidden="0" w:name="Note Heading" w:locked="1"/>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ocked="1"/>
    <w:lsdException w:unhideWhenUsed="0" w:uiPriority="0" w:semiHidden="0" w:name="Block Text" w:locked="1"/>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98"/>
    <w:qFormat/>
    <w:uiPriority w:val="0"/>
    <w:pPr>
      <w:keepNext/>
      <w:keepLines/>
      <w:numPr>
        <w:ilvl w:val="0"/>
        <w:numId w:val="1"/>
      </w:numPr>
      <w:spacing w:before="340" w:after="330" w:line="578" w:lineRule="atLeast"/>
      <w:ind w:left="1130"/>
      <w:outlineLvl w:val="0"/>
    </w:pPr>
    <w:rPr>
      <w:b/>
      <w:kern w:val="44"/>
      <w:sz w:val="44"/>
    </w:rPr>
  </w:style>
  <w:style w:type="paragraph" w:styleId="4">
    <w:name w:val="heading 2"/>
    <w:basedOn w:val="1"/>
    <w:next w:val="1"/>
    <w:link w:val="84"/>
    <w:qFormat/>
    <w:uiPriority w:val="0"/>
    <w:pPr>
      <w:keepNext/>
      <w:keepLines/>
      <w:numPr>
        <w:ilvl w:val="1"/>
        <w:numId w:val="1"/>
      </w:numPr>
      <w:spacing w:before="260" w:after="260" w:line="416" w:lineRule="atLeast"/>
      <w:ind w:left="3"/>
      <w:outlineLvl w:val="1"/>
    </w:pPr>
    <w:rPr>
      <w:rFonts w:ascii="Arial" w:hAnsi="Arial" w:eastAsia="黑体"/>
      <w:b/>
      <w:kern w:val="0"/>
      <w:sz w:val="32"/>
    </w:rPr>
  </w:style>
  <w:style w:type="paragraph" w:styleId="5">
    <w:name w:val="heading 3"/>
    <w:basedOn w:val="1"/>
    <w:next w:val="1"/>
    <w:link w:val="89"/>
    <w:qFormat/>
    <w:uiPriority w:val="0"/>
    <w:pPr>
      <w:keepNext/>
      <w:keepLines/>
      <w:numPr>
        <w:ilvl w:val="2"/>
        <w:numId w:val="2"/>
      </w:numPr>
      <w:spacing w:before="240" w:after="120" w:line="360" w:lineRule="auto"/>
      <w:ind w:left="1287"/>
      <w:outlineLvl w:val="2"/>
    </w:pPr>
    <w:rPr>
      <w:b/>
      <w:kern w:val="0"/>
      <w:sz w:val="32"/>
    </w:rPr>
  </w:style>
  <w:style w:type="paragraph" w:styleId="6">
    <w:name w:val="heading 4"/>
    <w:basedOn w:val="1"/>
    <w:next w:val="1"/>
    <w:qFormat/>
    <w:locked/>
    <w:uiPriority w:val="9"/>
    <w:pPr>
      <w:keepNext/>
      <w:keepLines/>
      <w:numPr>
        <w:ilvl w:val="3"/>
        <w:numId w:val="3"/>
      </w:numPr>
      <w:spacing w:before="280" w:after="290" w:line="374" w:lineRule="auto"/>
      <w:outlineLvl w:val="3"/>
    </w:pPr>
    <w:rPr>
      <w:rFonts w:ascii="Arial" w:hAnsi="Arial" w:eastAsia="黑体"/>
      <w:b/>
      <w:bCs/>
      <w:kern w:val="0"/>
      <w:sz w:val="28"/>
      <w:szCs w:val="28"/>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7">
    <w:name w:val="Normal Indent"/>
    <w:basedOn w:val="1"/>
    <w:qFormat/>
    <w:uiPriority w:val="0"/>
    <w:pPr>
      <w:adjustRightInd w:val="0"/>
      <w:spacing w:line="360" w:lineRule="atLeast"/>
      <w:ind w:firstLine="420"/>
      <w:jc w:val="left"/>
      <w:textAlignment w:val="baseline"/>
    </w:pPr>
    <w:rPr>
      <w:kern w:val="0"/>
      <w:sz w:val="24"/>
    </w:rPr>
  </w:style>
  <w:style w:type="paragraph" w:styleId="8">
    <w:name w:val="Document Map"/>
    <w:basedOn w:val="1"/>
    <w:link w:val="82"/>
    <w:qFormat/>
    <w:uiPriority w:val="0"/>
    <w:rPr>
      <w:rFonts w:ascii="宋体"/>
      <w:sz w:val="18"/>
    </w:rPr>
  </w:style>
  <w:style w:type="paragraph" w:styleId="9">
    <w:name w:val="annotation text"/>
    <w:basedOn w:val="1"/>
    <w:link w:val="86"/>
    <w:qFormat/>
    <w:uiPriority w:val="0"/>
    <w:pPr>
      <w:jc w:val="left"/>
    </w:pPr>
  </w:style>
  <w:style w:type="paragraph" w:styleId="10">
    <w:name w:val="Body Text 3"/>
    <w:basedOn w:val="1"/>
    <w:link w:val="96"/>
    <w:qFormat/>
    <w:uiPriority w:val="0"/>
    <w:pPr>
      <w:spacing w:after="120"/>
    </w:pPr>
    <w:rPr>
      <w:sz w:val="16"/>
      <w:szCs w:val="16"/>
    </w:rPr>
  </w:style>
  <w:style w:type="paragraph" w:styleId="11">
    <w:name w:val="Body Text"/>
    <w:basedOn w:val="1"/>
    <w:next w:val="12"/>
    <w:link w:val="90"/>
    <w:qFormat/>
    <w:uiPriority w:val="0"/>
    <w:rPr>
      <w:kern w:val="0"/>
      <w:sz w:val="20"/>
    </w:rPr>
  </w:style>
  <w:style w:type="paragraph" w:styleId="12">
    <w:name w:val="Body Text 2"/>
    <w:basedOn w:val="1"/>
    <w:next w:val="11"/>
    <w:link w:val="75"/>
    <w:qFormat/>
    <w:uiPriority w:val="0"/>
    <w:pPr>
      <w:spacing w:after="120" w:line="480" w:lineRule="auto"/>
    </w:pPr>
    <w:rPr>
      <w:kern w:val="0"/>
      <w:sz w:val="20"/>
    </w:rPr>
  </w:style>
  <w:style w:type="paragraph" w:styleId="13">
    <w:name w:val="Body Text Indent"/>
    <w:basedOn w:val="1"/>
    <w:link w:val="74"/>
    <w:qFormat/>
    <w:uiPriority w:val="0"/>
    <w:pPr>
      <w:spacing w:after="120"/>
      <w:ind w:left="420" w:leftChars="200"/>
    </w:pPr>
    <w:rPr>
      <w:kern w:val="0"/>
      <w:sz w:val="20"/>
    </w:rPr>
  </w:style>
  <w:style w:type="paragraph" w:styleId="14">
    <w:name w:val="List 2"/>
    <w:basedOn w:val="1"/>
    <w:qFormat/>
    <w:uiPriority w:val="0"/>
    <w:pPr>
      <w:ind w:left="100" w:leftChars="200" w:hanging="200" w:hangingChars="200"/>
    </w:pPr>
  </w:style>
  <w:style w:type="paragraph" w:styleId="15">
    <w:name w:val="toc 3"/>
    <w:basedOn w:val="1"/>
    <w:next w:val="1"/>
    <w:qFormat/>
    <w:uiPriority w:val="39"/>
    <w:pPr>
      <w:ind w:left="840" w:leftChars="400"/>
    </w:pPr>
  </w:style>
  <w:style w:type="paragraph" w:styleId="16">
    <w:name w:val="Plain Text"/>
    <w:basedOn w:val="1"/>
    <w:link w:val="101"/>
    <w:qFormat/>
    <w:uiPriority w:val="0"/>
    <w:rPr>
      <w:rFonts w:ascii="宋体" w:hAnsi="Courier New"/>
      <w:kern w:val="0"/>
      <w:szCs w:val="21"/>
    </w:rPr>
  </w:style>
  <w:style w:type="paragraph" w:styleId="17">
    <w:name w:val="Date"/>
    <w:basedOn w:val="1"/>
    <w:next w:val="1"/>
    <w:link w:val="80"/>
    <w:qFormat/>
    <w:uiPriority w:val="0"/>
    <w:pPr>
      <w:adjustRightInd w:val="0"/>
      <w:spacing w:line="360" w:lineRule="atLeast"/>
      <w:textAlignment w:val="baseline"/>
    </w:pPr>
    <w:rPr>
      <w:kern w:val="0"/>
      <w:sz w:val="20"/>
    </w:rPr>
  </w:style>
  <w:style w:type="paragraph" w:styleId="18">
    <w:name w:val="Body Text Indent 2"/>
    <w:basedOn w:val="1"/>
    <w:link w:val="93"/>
    <w:qFormat/>
    <w:uiPriority w:val="0"/>
    <w:pPr>
      <w:spacing w:after="120" w:line="480" w:lineRule="auto"/>
      <w:ind w:left="420" w:leftChars="200"/>
    </w:pPr>
    <w:rPr>
      <w:kern w:val="0"/>
      <w:sz w:val="20"/>
    </w:rPr>
  </w:style>
  <w:style w:type="paragraph" w:styleId="19">
    <w:name w:val="Balloon Text"/>
    <w:basedOn w:val="1"/>
    <w:link w:val="100"/>
    <w:qFormat/>
    <w:uiPriority w:val="0"/>
    <w:rPr>
      <w:sz w:val="18"/>
    </w:rPr>
  </w:style>
  <w:style w:type="paragraph" w:styleId="20">
    <w:name w:val="footer"/>
    <w:basedOn w:val="1"/>
    <w:link w:val="87"/>
    <w:qFormat/>
    <w:uiPriority w:val="99"/>
    <w:pPr>
      <w:tabs>
        <w:tab w:val="center" w:pos="4153"/>
        <w:tab w:val="right" w:pos="8306"/>
      </w:tabs>
      <w:snapToGrid w:val="0"/>
      <w:jc w:val="left"/>
    </w:pPr>
    <w:rPr>
      <w:sz w:val="18"/>
    </w:rPr>
  </w:style>
  <w:style w:type="paragraph" w:styleId="21">
    <w:name w:val="header"/>
    <w:basedOn w:val="1"/>
    <w:link w:val="9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2">
    <w:name w:val="toc 1"/>
    <w:basedOn w:val="1"/>
    <w:next w:val="1"/>
    <w:qFormat/>
    <w:uiPriority w:val="39"/>
  </w:style>
  <w:style w:type="paragraph" w:styleId="23">
    <w:name w:val="Subtitle"/>
    <w:basedOn w:val="1"/>
    <w:next w:val="1"/>
    <w:link w:val="91"/>
    <w:qFormat/>
    <w:uiPriority w:val="0"/>
    <w:pPr>
      <w:spacing w:before="240" w:after="60" w:line="312" w:lineRule="auto"/>
      <w:jc w:val="center"/>
      <w:outlineLvl w:val="1"/>
    </w:pPr>
    <w:rPr>
      <w:rFonts w:ascii="Cambria" w:hAnsi="Cambria"/>
      <w:b/>
      <w:bCs/>
      <w:kern w:val="28"/>
      <w:sz w:val="32"/>
      <w:szCs w:val="32"/>
    </w:rPr>
  </w:style>
  <w:style w:type="paragraph" w:styleId="24">
    <w:name w:val="toc 2"/>
    <w:basedOn w:val="1"/>
    <w:next w:val="1"/>
    <w:qFormat/>
    <w:uiPriority w:val="39"/>
    <w:pPr>
      <w:ind w:left="420" w:leftChars="200"/>
    </w:pPr>
  </w:style>
  <w:style w:type="paragraph" w:styleId="2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6">
    <w:name w:val="Title"/>
    <w:basedOn w:val="1"/>
    <w:next w:val="1"/>
    <w:link w:val="83"/>
    <w:qFormat/>
    <w:uiPriority w:val="0"/>
    <w:pPr>
      <w:spacing w:before="240" w:after="60"/>
      <w:jc w:val="center"/>
      <w:outlineLvl w:val="0"/>
    </w:pPr>
    <w:rPr>
      <w:rFonts w:ascii="Cambria" w:hAnsi="Cambria"/>
      <w:b/>
      <w:sz w:val="32"/>
    </w:rPr>
  </w:style>
  <w:style w:type="paragraph" w:styleId="27">
    <w:name w:val="annotation subject"/>
    <w:basedOn w:val="9"/>
    <w:next w:val="9"/>
    <w:link w:val="77"/>
    <w:qFormat/>
    <w:uiPriority w:val="0"/>
    <w:rPr>
      <w:b/>
    </w:rPr>
  </w:style>
  <w:style w:type="paragraph" w:styleId="28">
    <w:name w:val="Body Text First Indent 2"/>
    <w:basedOn w:val="13"/>
    <w:unhideWhenUsed/>
    <w:qFormat/>
    <w:locked/>
    <w:uiPriority w:val="99"/>
    <w:pPr>
      <w:ind w:firstLine="420" w:firstLineChars="200"/>
    </w:pPr>
  </w:style>
  <w:style w:type="table" w:styleId="30">
    <w:name w:val="Table Grid"/>
    <w:basedOn w:val="29"/>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0"/>
    <w:rPr>
      <w:rFonts w:cs="Times New Roman"/>
      <w:b/>
    </w:rPr>
  </w:style>
  <w:style w:type="character" w:styleId="33">
    <w:name w:val="page number"/>
    <w:qFormat/>
    <w:uiPriority w:val="0"/>
    <w:rPr>
      <w:rFonts w:cs="Times New Roman"/>
    </w:rPr>
  </w:style>
  <w:style w:type="character" w:styleId="34">
    <w:name w:val="FollowedHyperlink"/>
    <w:qFormat/>
    <w:uiPriority w:val="0"/>
    <w:rPr>
      <w:rFonts w:cs="Times New Roman"/>
      <w:color w:val="FF6600"/>
      <w:u w:val="single"/>
    </w:rPr>
  </w:style>
  <w:style w:type="character" w:styleId="35">
    <w:name w:val="Emphasis"/>
    <w:qFormat/>
    <w:uiPriority w:val="0"/>
    <w:rPr>
      <w:rFonts w:cs="Times New Roman"/>
    </w:rPr>
  </w:style>
  <w:style w:type="character" w:styleId="36">
    <w:name w:val="HTML Definition"/>
    <w:qFormat/>
    <w:uiPriority w:val="0"/>
    <w:rPr>
      <w:rFonts w:cs="Times New Roman"/>
    </w:rPr>
  </w:style>
  <w:style w:type="character" w:styleId="37">
    <w:name w:val="HTML Variable"/>
    <w:qFormat/>
    <w:uiPriority w:val="0"/>
    <w:rPr>
      <w:rFonts w:cs="Times New Roman"/>
    </w:rPr>
  </w:style>
  <w:style w:type="character" w:styleId="38">
    <w:name w:val="Hyperlink"/>
    <w:qFormat/>
    <w:uiPriority w:val="99"/>
    <w:rPr>
      <w:rFonts w:cs="Times New Roman"/>
      <w:color w:val="000000"/>
      <w:u w:val="none"/>
    </w:rPr>
  </w:style>
  <w:style w:type="character" w:styleId="39">
    <w:name w:val="HTML Code"/>
    <w:qFormat/>
    <w:uiPriority w:val="0"/>
    <w:rPr>
      <w:rFonts w:ascii="Courier New" w:hAnsi="Courier New" w:cs="Times New Roman"/>
      <w:sz w:val="20"/>
    </w:rPr>
  </w:style>
  <w:style w:type="character" w:styleId="40">
    <w:name w:val="annotation reference"/>
    <w:qFormat/>
    <w:uiPriority w:val="0"/>
    <w:rPr>
      <w:rFonts w:cs="Times New Roman"/>
      <w:sz w:val="21"/>
    </w:rPr>
  </w:style>
  <w:style w:type="character" w:styleId="41">
    <w:name w:val="HTML Cite"/>
    <w:qFormat/>
    <w:uiPriority w:val="0"/>
    <w:rPr>
      <w:rFonts w:cs="Times New Roman"/>
    </w:rPr>
  </w:style>
  <w:style w:type="paragraph" w:customStyle="1" w:styleId="42">
    <w:name w:val="无间隔1"/>
    <w:basedOn w:val="1"/>
    <w:qFormat/>
    <w:uiPriority w:val="0"/>
    <w:pPr>
      <w:spacing w:line="400" w:lineRule="exact"/>
    </w:pPr>
    <w:rPr>
      <w:sz w:val="24"/>
    </w:rPr>
  </w:style>
  <w:style w:type="paragraph" w:customStyle="1" w:styleId="43">
    <w:name w:val="列出段落3"/>
    <w:basedOn w:val="1"/>
    <w:qFormat/>
    <w:uiPriority w:val="0"/>
    <w:pPr>
      <w:adjustRightInd w:val="0"/>
      <w:spacing w:line="360" w:lineRule="atLeast"/>
      <w:ind w:firstLine="200" w:firstLineChars="200"/>
      <w:jc w:val="left"/>
      <w:textAlignment w:val="baseline"/>
    </w:pPr>
    <w:rPr>
      <w:kern w:val="0"/>
    </w:rPr>
  </w:style>
  <w:style w:type="paragraph" w:customStyle="1" w:styleId="44">
    <w:name w:val="TOC Heading1"/>
    <w:basedOn w:val="3"/>
    <w:next w:val="1"/>
    <w:qFormat/>
    <w:uiPriority w:val="0"/>
    <w:pPr>
      <w:widowControl/>
      <w:numPr>
        <w:numId w:val="0"/>
      </w:numPr>
      <w:spacing w:before="480" w:after="0" w:line="276" w:lineRule="auto"/>
      <w:jc w:val="left"/>
      <w:outlineLvl w:val="9"/>
    </w:pPr>
    <w:rPr>
      <w:rFonts w:ascii="Cambria" w:hAnsi="Cambria"/>
      <w:bCs/>
      <w:color w:val="365F91"/>
      <w:kern w:val="0"/>
      <w:sz w:val="28"/>
      <w:szCs w:val="28"/>
    </w:rPr>
  </w:style>
  <w:style w:type="paragraph" w:customStyle="1" w:styleId="45">
    <w:name w:val="样式2"/>
    <w:basedOn w:val="1"/>
    <w:next w:val="46"/>
    <w:qFormat/>
    <w:uiPriority w:val="0"/>
  </w:style>
  <w:style w:type="paragraph" w:customStyle="1" w:styleId="46">
    <w:name w:val="样式1"/>
    <w:basedOn w:val="1"/>
    <w:qFormat/>
    <w:uiPriority w:val="0"/>
    <w:rPr>
      <w:rFonts w:ascii="宋体" w:hAnsi="宋体"/>
    </w:rPr>
  </w:style>
  <w:style w:type="paragraph" w:customStyle="1" w:styleId="47">
    <w:name w:val="正文 小四宋1.5倍自动"/>
    <w:basedOn w:val="1"/>
    <w:qFormat/>
    <w:uiPriority w:val="0"/>
    <w:pPr>
      <w:autoSpaceDE w:val="0"/>
      <w:autoSpaceDN w:val="0"/>
      <w:snapToGrid w:val="0"/>
      <w:spacing w:before="100" w:beforeAutospacing="1" w:after="100" w:afterAutospacing="1" w:line="360" w:lineRule="auto"/>
      <w:ind w:firstLine="480" w:firstLineChars="200"/>
    </w:pPr>
    <w:rPr>
      <w:kern w:val="0"/>
      <w:sz w:val="24"/>
    </w:rPr>
  </w:style>
  <w:style w:type="paragraph" w:customStyle="1" w:styleId="48">
    <w:name w:val="样式 标题 1 + 四号 居中 段前: 12 磅 段后: 12 磅 行距: 单倍行距"/>
    <w:basedOn w:val="3"/>
    <w:qFormat/>
    <w:uiPriority w:val="0"/>
    <w:pPr>
      <w:spacing w:before="240" w:after="240" w:line="240" w:lineRule="auto"/>
      <w:jc w:val="center"/>
    </w:pPr>
    <w:rPr>
      <w:sz w:val="28"/>
    </w:rPr>
  </w:style>
  <w:style w:type="paragraph" w:customStyle="1" w:styleId="49">
    <w:name w:val="List Paragraph1"/>
    <w:basedOn w:val="1"/>
    <w:qFormat/>
    <w:uiPriority w:val="0"/>
    <w:pPr>
      <w:spacing w:line="360" w:lineRule="auto"/>
      <w:ind w:firstLine="420" w:firstLineChars="200"/>
    </w:pPr>
  </w:style>
  <w:style w:type="paragraph" w:customStyle="1" w:styleId="50">
    <w:name w:val="正文首行缩进两字符"/>
    <w:basedOn w:val="1"/>
    <w:qFormat/>
    <w:uiPriority w:val="0"/>
    <w:pPr>
      <w:spacing w:line="360" w:lineRule="auto"/>
      <w:ind w:firstLine="200" w:firstLineChars="200"/>
    </w:pPr>
    <w:rPr>
      <w:rFonts w:ascii="仿宋_GB2312" w:eastAsia="仿宋_GB2312"/>
      <w:sz w:val="32"/>
      <w:szCs w:val="32"/>
    </w:rPr>
  </w:style>
  <w:style w:type="paragraph" w:customStyle="1" w:styleId="51">
    <w:name w:val="列出段落2"/>
    <w:basedOn w:val="1"/>
    <w:qFormat/>
    <w:uiPriority w:val="0"/>
    <w:pPr>
      <w:widowControl/>
      <w:ind w:firstLine="420" w:firstLineChars="200"/>
      <w:jc w:val="left"/>
    </w:pPr>
    <w:rPr>
      <w:rFonts w:cs="宋体"/>
      <w:kern w:val="0"/>
      <w:sz w:val="24"/>
      <w:szCs w:val="24"/>
    </w:rPr>
  </w:style>
  <w:style w:type="paragraph" w:customStyle="1" w:styleId="52">
    <w:name w:val="样式4"/>
    <w:basedOn w:val="21"/>
    <w:link w:val="94"/>
    <w:qFormat/>
    <w:uiPriority w:val="0"/>
    <w:pPr>
      <w:pBdr>
        <w:top w:val="none" w:color="auto" w:sz="0" w:space="0"/>
        <w:left w:val="none" w:color="auto" w:sz="0" w:space="0"/>
        <w:bottom w:val="none" w:color="auto" w:sz="0" w:space="0"/>
        <w:right w:val="none" w:color="auto" w:sz="0" w:space="0"/>
      </w:pBdr>
    </w:pPr>
  </w:style>
  <w:style w:type="paragraph" w:customStyle="1" w:styleId="53">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样式 样式 样式 样式 标题 2 + 宋体 五号 非加粗 黑色 + 段前: 6 磅 段后: 0 磅 行距: 单倍行距 + 段前:..."/>
    <w:basedOn w:val="1"/>
    <w:qFormat/>
    <w:uiPriority w:val="0"/>
    <w:pPr>
      <w:keepNext/>
      <w:keepLines/>
      <w:numPr>
        <w:ilvl w:val="1"/>
        <w:numId w:val="4"/>
      </w:numPr>
      <w:spacing w:before="240"/>
      <w:outlineLvl w:val="1"/>
    </w:pPr>
    <w:rPr>
      <w:rFonts w:ascii="宋体" w:hAnsi="宋体"/>
      <w:b/>
      <w:color w:val="000000"/>
    </w:rPr>
  </w:style>
  <w:style w:type="paragraph" w:customStyle="1" w:styleId="55">
    <w:name w:val="Table Paragraph"/>
    <w:basedOn w:val="1"/>
    <w:qFormat/>
    <w:uiPriority w:val="0"/>
    <w:rPr>
      <w:rFonts w:ascii="Calibri" w:hAnsi="Calibri"/>
      <w:kern w:val="0"/>
      <w:szCs w:val="22"/>
    </w:rPr>
  </w:style>
  <w:style w:type="paragraph" w:customStyle="1" w:styleId="56">
    <w:name w:val="Char1"/>
    <w:basedOn w:val="1"/>
    <w:qFormat/>
    <w:uiPriority w:val="0"/>
    <w:pPr>
      <w:widowControl/>
      <w:spacing w:after="160" w:line="240" w:lineRule="exact"/>
      <w:jc w:val="left"/>
    </w:pPr>
    <w:rPr>
      <w:rFonts w:ascii="Book Antiqua" w:hAnsi="Book Antiqua"/>
      <w:szCs w:val="24"/>
    </w:rPr>
  </w:style>
  <w:style w:type="paragraph" w:customStyle="1" w:styleId="57">
    <w:name w:val="列出段落1"/>
    <w:basedOn w:val="1"/>
    <w:qFormat/>
    <w:uiPriority w:val="0"/>
    <w:pPr>
      <w:ind w:firstLine="420" w:firstLineChars="200"/>
    </w:pPr>
    <w:rPr>
      <w:szCs w:val="24"/>
    </w:rPr>
  </w:style>
  <w:style w:type="paragraph" w:customStyle="1" w:styleId="58">
    <w:name w:val="mt2"/>
    <w:basedOn w:val="1"/>
    <w:qFormat/>
    <w:uiPriority w:val="0"/>
    <w:pPr>
      <w:spacing w:before="300"/>
      <w:jc w:val="left"/>
    </w:pPr>
    <w:rPr>
      <w:kern w:val="0"/>
    </w:rPr>
  </w:style>
  <w:style w:type="paragraph" w:customStyle="1" w:styleId="59">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60">
    <w:name w:val="默认段落字体 Para Char Char Char Char"/>
    <w:basedOn w:val="1"/>
    <w:qFormat/>
    <w:uiPriority w:val="0"/>
  </w:style>
  <w:style w:type="paragraph" w:customStyle="1" w:styleId="61">
    <w:name w:val="0"/>
    <w:basedOn w:val="1"/>
    <w:qFormat/>
    <w:uiPriority w:val="0"/>
    <w:pPr>
      <w:snapToGrid w:val="0"/>
      <w:spacing w:line="365" w:lineRule="atLeast"/>
      <w:ind w:left="1"/>
      <w:textAlignment w:val="bottom"/>
    </w:pPr>
    <w:rPr>
      <w:kern w:val="0"/>
      <w:sz w:val="20"/>
    </w:rPr>
  </w:style>
  <w:style w:type="paragraph" w:customStyle="1" w:styleId="62">
    <w:name w:val="列出段落4"/>
    <w:basedOn w:val="1"/>
    <w:qFormat/>
    <w:uiPriority w:val="99"/>
    <w:pPr>
      <w:ind w:firstLine="420" w:firstLineChars="200"/>
    </w:pPr>
    <w:rPr>
      <w:szCs w:val="24"/>
    </w:rPr>
  </w:style>
  <w:style w:type="paragraph" w:customStyle="1" w:styleId="63">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4">
    <w:name w:val="正文1"/>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65">
    <w:name w:val="List Paragraph11"/>
    <w:basedOn w:val="1"/>
    <w:qFormat/>
    <w:uiPriority w:val="0"/>
    <w:pPr>
      <w:ind w:firstLine="420" w:firstLineChars="200"/>
    </w:pPr>
    <w:rPr>
      <w:rFonts w:ascii="Calibri" w:hAnsi="Calibri"/>
      <w:szCs w:val="22"/>
    </w:rPr>
  </w:style>
  <w:style w:type="paragraph" w:customStyle="1" w:styleId="66">
    <w:name w:val="列出段落11"/>
    <w:basedOn w:val="1"/>
    <w:qFormat/>
    <w:uiPriority w:val="0"/>
    <w:pPr>
      <w:widowControl/>
      <w:ind w:firstLine="420" w:firstLineChars="200"/>
      <w:jc w:val="left"/>
    </w:pPr>
    <w:rPr>
      <w:rFonts w:ascii="宋体" w:hAnsi="宋体" w:cs="黑体"/>
      <w:kern w:val="0"/>
      <w:sz w:val="24"/>
      <w:szCs w:val="24"/>
    </w:rPr>
  </w:style>
  <w:style w:type="paragraph" w:customStyle="1" w:styleId="67">
    <w:name w:val="Char Char Char Char"/>
    <w:basedOn w:val="1"/>
    <w:qFormat/>
    <w:uiPriority w:val="0"/>
    <w:pPr>
      <w:spacing w:after="160" w:line="240" w:lineRule="exact"/>
    </w:pPr>
    <w:rPr>
      <w:rFonts w:ascii="Verdana" w:hAnsi="Verdana" w:eastAsia="仿宋_GB2312"/>
      <w:lang w:eastAsia="en-US"/>
    </w:rPr>
  </w:style>
  <w:style w:type="paragraph" w:customStyle="1" w:styleId="68">
    <w:name w:val="_Style 43"/>
    <w:basedOn w:val="1"/>
    <w:qFormat/>
    <w:uiPriority w:val="0"/>
    <w:rPr>
      <w:szCs w:val="24"/>
    </w:rPr>
  </w:style>
  <w:style w:type="paragraph" w:customStyle="1" w:styleId="69">
    <w:name w:val="样式3"/>
    <w:basedOn w:val="22"/>
    <w:qFormat/>
    <w:uiPriority w:val="0"/>
  </w:style>
  <w:style w:type="character" w:customStyle="1" w:styleId="70">
    <w:name w:val="bg"/>
    <w:qFormat/>
    <w:uiPriority w:val="0"/>
    <w:rPr>
      <w:rFonts w:cs="Times New Roman"/>
    </w:rPr>
  </w:style>
  <w:style w:type="character" w:customStyle="1" w:styleId="71">
    <w:name w:val="Footer Char"/>
    <w:qFormat/>
    <w:uiPriority w:val="0"/>
    <w:rPr>
      <w:rFonts w:ascii="Times New Roman" w:hAnsi="Times New Roman" w:eastAsia="宋体" w:cs="Times New Roman"/>
      <w:kern w:val="2"/>
      <w:sz w:val="18"/>
      <w:szCs w:val="18"/>
    </w:rPr>
  </w:style>
  <w:style w:type="character" w:customStyle="1" w:styleId="72">
    <w:name w:val="font71"/>
    <w:qFormat/>
    <w:uiPriority w:val="0"/>
    <w:rPr>
      <w:rFonts w:ascii="BatangChe" w:hAnsi="BatangChe" w:eastAsia="BatangChe" w:cs="BatangChe"/>
      <w:color w:val="000000"/>
      <w:sz w:val="20"/>
      <w:szCs w:val="20"/>
      <w:u w:val="none"/>
    </w:rPr>
  </w:style>
  <w:style w:type="character" w:customStyle="1" w:styleId="73">
    <w:name w:val="Balloon Text Char"/>
    <w:qFormat/>
    <w:uiPriority w:val="0"/>
    <w:rPr>
      <w:rFonts w:ascii="Times New Roman" w:hAnsi="Times New Roman" w:eastAsia="宋体" w:cs="Times New Roman"/>
      <w:kern w:val="2"/>
      <w:sz w:val="18"/>
      <w:szCs w:val="18"/>
    </w:rPr>
  </w:style>
  <w:style w:type="character" w:customStyle="1" w:styleId="74">
    <w:name w:val="正文文本缩进 字符"/>
    <w:link w:val="13"/>
    <w:qFormat/>
    <w:uiPriority w:val="0"/>
    <w:rPr>
      <w:rFonts w:cs="Times New Roman"/>
      <w:sz w:val="20"/>
      <w:szCs w:val="20"/>
    </w:rPr>
  </w:style>
  <w:style w:type="character" w:customStyle="1" w:styleId="75">
    <w:name w:val="正文文本 2 字符"/>
    <w:link w:val="12"/>
    <w:qFormat/>
    <w:uiPriority w:val="0"/>
    <w:rPr>
      <w:rFonts w:cs="Times New Roman"/>
      <w:sz w:val="20"/>
      <w:szCs w:val="20"/>
    </w:rPr>
  </w:style>
  <w:style w:type="character" w:customStyle="1" w:styleId="76">
    <w:name w:val="font21"/>
    <w:qFormat/>
    <w:uiPriority w:val="0"/>
    <w:rPr>
      <w:rFonts w:ascii="宋体" w:hAnsi="宋体" w:eastAsia="宋体" w:cs="宋体"/>
      <w:color w:val="000000"/>
      <w:sz w:val="21"/>
      <w:szCs w:val="21"/>
      <w:u w:val="none"/>
    </w:rPr>
  </w:style>
  <w:style w:type="character" w:customStyle="1" w:styleId="77">
    <w:name w:val="批注主题 字符"/>
    <w:link w:val="27"/>
    <w:qFormat/>
    <w:uiPriority w:val="0"/>
    <w:rPr>
      <w:rFonts w:cs="Times New Roman"/>
      <w:b/>
      <w:kern w:val="2"/>
      <w:sz w:val="21"/>
    </w:rPr>
  </w:style>
  <w:style w:type="character" w:customStyle="1" w:styleId="78">
    <w:name w:val="font11"/>
    <w:qFormat/>
    <w:uiPriority w:val="0"/>
    <w:rPr>
      <w:rFonts w:ascii="Times New Roman" w:hAnsi="Times New Roman" w:cs="Times New Roman"/>
      <w:color w:val="000000"/>
      <w:sz w:val="21"/>
      <w:szCs w:val="21"/>
      <w:u w:val="none"/>
    </w:rPr>
  </w:style>
  <w:style w:type="character" w:customStyle="1" w:styleId="79">
    <w:name w:val="px_10"/>
    <w:qFormat/>
    <w:uiPriority w:val="0"/>
    <w:rPr>
      <w:rFonts w:cs="Times New Roman"/>
    </w:rPr>
  </w:style>
  <w:style w:type="character" w:customStyle="1" w:styleId="80">
    <w:name w:val="日期 字符"/>
    <w:link w:val="17"/>
    <w:qFormat/>
    <w:uiPriority w:val="0"/>
    <w:rPr>
      <w:rFonts w:cs="Times New Roman"/>
      <w:sz w:val="20"/>
      <w:szCs w:val="20"/>
    </w:rPr>
  </w:style>
  <w:style w:type="character" w:customStyle="1" w:styleId="81">
    <w:name w:val="font01"/>
    <w:qFormat/>
    <w:uiPriority w:val="0"/>
    <w:rPr>
      <w:rFonts w:hint="eastAsia" w:ascii="微软雅黑" w:hAnsi="微软雅黑" w:eastAsia="微软雅黑" w:cs="微软雅黑"/>
      <w:color w:val="000000"/>
      <w:sz w:val="28"/>
      <w:szCs w:val="28"/>
      <w:u w:val="none"/>
    </w:rPr>
  </w:style>
  <w:style w:type="character" w:customStyle="1" w:styleId="82">
    <w:name w:val="文档结构图 字符"/>
    <w:link w:val="8"/>
    <w:qFormat/>
    <w:uiPriority w:val="0"/>
    <w:rPr>
      <w:rFonts w:ascii="宋体" w:cs="Times New Roman"/>
      <w:kern w:val="2"/>
      <w:sz w:val="18"/>
    </w:rPr>
  </w:style>
  <w:style w:type="character" w:customStyle="1" w:styleId="83">
    <w:name w:val="标题 字符"/>
    <w:link w:val="26"/>
    <w:qFormat/>
    <w:uiPriority w:val="0"/>
    <w:rPr>
      <w:rFonts w:ascii="Cambria" w:hAnsi="Cambria" w:cs="Times New Roman"/>
      <w:b/>
      <w:kern w:val="2"/>
      <w:sz w:val="32"/>
    </w:rPr>
  </w:style>
  <w:style w:type="character" w:customStyle="1" w:styleId="84">
    <w:name w:val="标题 2 字符"/>
    <w:link w:val="4"/>
    <w:qFormat/>
    <w:uiPriority w:val="0"/>
    <w:rPr>
      <w:rFonts w:ascii="Arial" w:hAnsi="Arial" w:eastAsia="黑体" w:cs="Times New Roman"/>
      <w:b/>
      <w:sz w:val="32"/>
    </w:rPr>
  </w:style>
  <w:style w:type="character" w:customStyle="1" w:styleId="85">
    <w:name w:val="bg2"/>
    <w:qFormat/>
    <w:uiPriority w:val="0"/>
    <w:rPr>
      <w:rFonts w:cs="Times New Roman"/>
    </w:rPr>
  </w:style>
  <w:style w:type="character" w:customStyle="1" w:styleId="86">
    <w:name w:val="批注文字 字符"/>
    <w:link w:val="9"/>
    <w:qFormat/>
    <w:uiPriority w:val="0"/>
    <w:rPr>
      <w:rFonts w:cs="Times New Roman"/>
      <w:kern w:val="2"/>
      <w:sz w:val="21"/>
    </w:rPr>
  </w:style>
  <w:style w:type="character" w:customStyle="1" w:styleId="87">
    <w:name w:val="页脚 字符"/>
    <w:link w:val="20"/>
    <w:qFormat/>
    <w:uiPriority w:val="99"/>
    <w:rPr>
      <w:rFonts w:eastAsia="宋体" w:cs="Times New Roman"/>
      <w:kern w:val="2"/>
      <w:sz w:val="18"/>
      <w:lang w:val="en-US" w:eastAsia="zh-CN" w:bidi="ar-SA"/>
    </w:rPr>
  </w:style>
  <w:style w:type="character" w:customStyle="1" w:styleId="88">
    <w:name w:val="font31"/>
    <w:qFormat/>
    <w:uiPriority w:val="0"/>
    <w:rPr>
      <w:rFonts w:ascii="Symbol" w:hAnsi="Symbol" w:cs="Symbol"/>
      <w:color w:val="000000"/>
      <w:sz w:val="20"/>
      <w:szCs w:val="20"/>
      <w:u w:val="none"/>
    </w:rPr>
  </w:style>
  <w:style w:type="character" w:customStyle="1" w:styleId="89">
    <w:name w:val="标题 3 字符"/>
    <w:link w:val="5"/>
    <w:qFormat/>
    <w:uiPriority w:val="0"/>
    <w:rPr>
      <w:rFonts w:cs="Times New Roman"/>
      <w:b/>
      <w:sz w:val="32"/>
    </w:rPr>
  </w:style>
  <w:style w:type="character" w:customStyle="1" w:styleId="90">
    <w:name w:val="正文文本 字符"/>
    <w:link w:val="11"/>
    <w:qFormat/>
    <w:uiPriority w:val="0"/>
    <w:rPr>
      <w:rFonts w:cs="Times New Roman"/>
      <w:sz w:val="20"/>
      <w:szCs w:val="20"/>
    </w:rPr>
  </w:style>
  <w:style w:type="character" w:customStyle="1" w:styleId="91">
    <w:name w:val="副标题 字符"/>
    <w:link w:val="23"/>
    <w:qFormat/>
    <w:uiPriority w:val="0"/>
    <w:rPr>
      <w:rFonts w:ascii="Cambria" w:hAnsi="Cambria" w:cs="Times New Roman"/>
      <w:b/>
      <w:bCs/>
      <w:kern w:val="28"/>
      <w:sz w:val="32"/>
      <w:szCs w:val="32"/>
    </w:rPr>
  </w:style>
  <w:style w:type="character" w:customStyle="1" w:styleId="92">
    <w:name w:val="font51"/>
    <w:qFormat/>
    <w:uiPriority w:val="0"/>
    <w:rPr>
      <w:rFonts w:ascii="宋体" w:hAnsi="宋体" w:eastAsia="宋体" w:cs="宋体"/>
      <w:color w:val="000000"/>
      <w:sz w:val="21"/>
      <w:szCs w:val="21"/>
      <w:u w:val="none"/>
    </w:rPr>
  </w:style>
  <w:style w:type="character" w:customStyle="1" w:styleId="93">
    <w:name w:val="正文文本缩进 2 字符"/>
    <w:link w:val="18"/>
    <w:qFormat/>
    <w:uiPriority w:val="0"/>
    <w:rPr>
      <w:rFonts w:cs="Times New Roman"/>
      <w:sz w:val="20"/>
      <w:szCs w:val="20"/>
    </w:rPr>
  </w:style>
  <w:style w:type="character" w:customStyle="1" w:styleId="94">
    <w:name w:val="样式4 Char Char"/>
    <w:basedOn w:val="95"/>
    <w:link w:val="52"/>
    <w:qFormat/>
    <w:locked/>
    <w:uiPriority w:val="0"/>
    <w:rPr>
      <w:rFonts w:eastAsia="宋体" w:cs="Times New Roman"/>
      <w:kern w:val="2"/>
      <w:sz w:val="18"/>
      <w:lang w:val="en-US" w:eastAsia="zh-CN" w:bidi="ar-SA"/>
    </w:rPr>
  </w:style>
  <w:style w:type="character" w:customStyle="1" w:styleId="95">
    <w:name w:val="页眉 字符"/>
    <w:link w:val="21"/>
    <w:qFormat/>
    <w:uiPriority w:val="0"/>
    <w:rPr>
      <w:rFonts w:eastAsia="宋体" w:cs="Times New Roman"/>
      <w:kern w:val="2"/>
      <w:sz w:val="18"/>
      <w:lang w:val="en-US" w:eastAsia="zh-CN" w:bidi="ar-SA"/>
    </w:rPr>
  </w:style>
  <w:style w:type="character" w:customStyle="1" w:styleId="96">
    <w:name w:val="正文文本 3 字符"/>
    <w:link w:val="10"/>
    <w:qFormat/>
    <w:uiPriority w:val="0"/>
    <w:rPr>
      <w:rFonts w:cs="Times New Roman"/>
      <w:kern w:val="2"/>
      <w:sz w:val="16"/>
      <w:szCs w:val="16"/>
    </w:rPr>
  </w:style>
  <w:style w:type="character" w:customStyle="1" w:styleId="97">
    <w:name w:val="font41"/>
    <w:qFormat/>
    <w:uiPriority w:val="0"/>
    <w:rPr>
      <w:rFonts w:ascii="宋体" w:hAnsi="宋体" w:eastAsia="宋体" w:cs="宋体"/>
      <w:color w:val="000000"/>
      <w:sz w:val="20"/>
      <w:szCs w:val="20"/>
      <w:u w:val="none"/>
    </w:rPr>
  </w:style>
  <w:style w:type="character" w:customStyle="1" w:styleId="98">
    <w:name w:val="标题 1 字符"/>
    <w:link w:val="3"/>
    <w:qFormat/>
    <w:uiPriority w:val="0"/>
    <w:rPr>
      <w:rFonts w:eastAsia="宋体" w:cs="Times New Roman"/>
      <w:b/>
      <w:kern w:val="44"/>
      <w:sz w:val="44"/>
      <w:lang w:val="en-US" w:eastAsia="zh-CN"/>
    </w:rPr>
  </w:style>
  <w:style w:type="character" w:customStyle="1" w:styleId="99">
    <w:name w:val="标题 2李洪 Char"/>
    <w:qFormat/>
    <w:uiPriority w:val="0"/>
    <w:rPr>
      <w:rFonts w:ascii="宋体" w:hAnsi="宋体" w:eastAsia="宋体"/>
      <w:kern w:val="2"/>
      <w:sz w:val="24"/>
      <w:lang w:val="en-US" w:eastAsia="zh-CN"/>
    </w:rPr>
  </w:style>
  <w:style w:type="character" w:customStyle="1" w:styleId="100">
    <w:name w:val="批注框文本 字符"/>
    <w:link w:val="19"/>
    <w:qFormat/>
    <w:uiPriority w:val="0"/>
    <w:rPr>
      <w:kern w:val="2"/>
      <w:sz w:val="18"/>
    </w:rPr>
  </w:style>
  <w:style w:type="character" w:customStyle="1" w:styleId="101">
    <w:name w:val="纯文本 字符"/>
    <w:link w:val="16"/>
    <w:qFormat/>
    <w:uiPriority w:val="0"/>
    <w:rPr>
      <w:rFonts w:ascii="宋体" w:hAnsi="Courier New" w:cs="Courier New"/>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Info spid="_x0000_s2052"/>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45</Pages>
  <Words>3399</Words>
  <Characters>19377</Characters>
  <Lines>161</Lines>
  <Paragraphs>45</Paragraphs>
  <TotalTime>1</TotalTime>
  <ScaleCrop>false</ScaleCrop>
  <LinksUpToDate>false</LinksUpToDate>
  <CharactersWithSpaces>22731</CharactersWithSpaces>
  <Application>WPS Office_11.1.0.9422_F1E327BC-269C-435d-A152-05C5408002CA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2018-04-24T12:32:00Z</dcterms:created>
  <dc:creator>zw</dc:creator>
  <cp:lastModifiedBy>Administrator</cp:lastModifiedBy>
  <cp:lastPrinted>2020-01-10T00:14:00Z</cp:lastPrinted>
  <dcterms:modified xsi:type="dcterms:W3CDTF">2020-01-15T02:59:14Z</dcterms:modified>
  <dc:title>土地确权资料</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2052-11.1.0.9422</vt:lpwstr>
  </property>
</Properties>
</file>