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60" w:lineRule="exact"/>
        <w:ind w:firstLine="643" w:firstLineChars="200"/>
        <w:jc w:val="center"/>
        <w:rPr>
          <w:rFonts w:hint="eastAsia" w:asciiTheme="minorEastAsia" w:hAnsiTheme="minorEastAsia" w:cstheme="minorEastAsia"/>
          <w:b/>
          <w:i w:val="0"/>
          <w:caps w:val="0"/>
          <w:color w:val="000000"/>
          <w:spacing w:val="0"/>
          <w:sz w:val="32"/>
          <w:szCs w:val="32"/>
          <w:shd w:val="clear" w:fill="FFFFFF"/>
          <w:lang w:eastAsia="zh-CN"/>
        </w:rPr>
      </w:pPr>
    </w:p>
    <w:p>
      <w:pPr>
        <w:keepNext w:val="0"/>
        <w:keepLines w:val="0"/>
        <w:pageBreakBefore w:val="0"/>
        <w:kinsoku/>
        <w:wordWrap/>
        <w:overflowPunct/>
        <w:topLinePunct w:val="0"/>
        <w:autoSpaceDE/>
        <w:autoSpaceDN/>
        <w:bidi w:val="0"/>
        <w:adjustRightInd/>
        <w:snapToGrid/>
        <w:spacing w:line="460" w:lineRule="exact"/>
        <w:ind w:firstLine="643" w:firstLineChars="200"/>
        <w:jc w:val="center"/>
        <w:rPr>
          <w:rFonts w:hint="eastAsia" w:asciiTheme="minorEastAsia" w:hAnsiTheme="minorEastAsia" w:eastAsiaTheme="minorEastAsia" w:cstheme="minorEastAsia"/>
          <w:b/>
          <w:sz w:val="24"/>
          <w:szCs w:val="24"/>
        </w:rPr>
      </w:pPr>
      <w:r>
        <w:rPr>
          <w:rFonts w:hint="eastAsia" w:asciiTheme="minorEastAsia" w:hAnsiTheme="minorEastAsia" w:cstheme="minorEastAsia"/>
          <w:b/>
          <w:i w:val="0"/>
          <w:caps w:val="0"/>
          <w:color w:val="000000"/>
          <w:spacing w:val="0"/>
          <w:sz w:val="32"/>
          <w:szCs w:val="32"/>
          <w:shd w:val="clear" w:fill="FFFFFF"/>
          <w:lang w:eastAsia="zh-CN"/>
        </w:rPr>
        <w:t>温县市政基础设施改造升级项目信息</w:t>
      </w:r>
      <w:r>
        <w:rPr>
          <w:rFonts w:hint="eastAsia" w:asciiTheme="minorEastAsia" w:hAnsiTheme="minorEastAsia" w:eastAsiaTheme="minorEastAsia" w:cstheme="minorEastAsia"/>
          <w:b/>
          <w:i w:val="0"/>
          <w:caps w:val="0"/>
          <w:color w:val="000000"/>
          <w:spacing w:val="0"/>
          <w:sz w:val="32"/>
          <w:szCs w:val="32"/>
          <w:shd w:val="clear" w:fill="FFFFFF"/>
        </w:rPr>
        <w:t>更正公告</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一、采购项目名称：温县市政基础设施改造升级项目</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二、项目编号：温交易［2019］317号</w:t>
      </w:r>
    </w:p>
    <w:p>
      <w:pPr>
        <w:spacing w:line="500" w:lineRule="exact"/>
        <w:ind w:firstLine="840" w:firstLineChars="400"/>
        <w:jc w:val="left"/>
        <w:rPr>
          <w:rFonts w:hint="eastAsia" w:ascii="宋体" w:hAnsi="宋体" w:cs="宋体"/>
          <w:color w:val="auto"/>
          <w:szCs w:val="21"/>
        </w:rPr>
      </w:pPr>
      <w:r>
        <w:rPr>
          <w:rFonts w:hint="eastAsia" w:ascii="宋体" w:hAnsi="宋体" w:cs="宋体"/>
          <w:color w:val="auto"/>
          <w:szCs w:val="21"/>
        </w:rPr>
        <w:t>采购编号：温政采［2019］311号 、 温政采［2019］12-11号</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三、首次公告日期及发布媒体：</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首次公告日期：2020年1月14日</w:t>
      </w:r>
    </w:p>
    <w:p>
      <w:pPr>
        <w:spacing w:line="500" w:lineRule="exact"/>
        <w:ind w:firstLine="420" w:firstLineChars="200"/>
        <w:jc w:val="left"/>
        <w:rPr>
          <w:rFonts w:hint="eastAsia" w:ascii="宋体" w:hAnsi="宋体" w:cs="宋体"/>
          <w:color w:val="auto"/>
          <w:szCs w:val="21"/>
          <w:lang w:eastAsia="zh-CN"/>
        </w:rPr>
      </w:pPr>
      <w:r>
        <w:rPr>
          <w:rFonts w:hint="eastAsia" w:ascii="宋体" w:hAnsi="宋体" w:cs="宋体"/>
          <w:color w:val="auto"/>
          <w:szCs w:val="21"/>
        </w:rPr>
        <w:t>发布媒体：《河南省政府采购网》、《焦作市公共资源交易中心网》《温县公共资源交易中心网》</w:t>
      </w:r>
      <w:r>
        <w:rPr>
          <w:rFonts w:hint="eastAsia" w:ascii="宋体" w:hAnsi="宋体" w:cs="宋体"/>
          <w:color w:val="auto"/>
          <w:szCs w:val="21"/>
          <w:lang w:eastAsia="zh-CN"/>
        </w:rPr>
        <w:t>。</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lang w:val="en-US" w:eastAsia="zh-CN"/>
        </w:rPr>
        <w:t>四、</w:t>
      </w:r>
      <w:r>
        <w:rPr>
          <w:rFonts w:hint="eastAsia" w:ascii="宋体" w:hAnsi="宋体" w:cs="宋体"/>
          <w:color w:val="auto"/>
          <w:szCs w:val="21"/>
        </w:rPr>
        <w:t>变更内容：</w:t>
      </w:r>
    </w:p>
    <w:p>
      <w:pPr>
        <w:spacing w:line="500" w:lineRule="exact"/>
        <w:ind w:firstLine="420" w:firstLineChars="200"/>
        <w:jc w:val="left"/>
        <w:rPr>
          <w:rFonts w:hint="eastAsia" w:ascii="宋体" w:hAnsi="宋体" w:cs="宋体"/>
          <w:color w:val="auto"/>
          <w:szCs w:val="21"/>
          <w:lang w:eastAsia="zh-CN"/>
        </w:rPr>
      </w:pPr>
      <w:r>
        <w:rPr>
          <w:rFonts w:hint="eastAsia" w:ascii="宋体" w:hAnsi="宋体" w:cs="宋体"/>
          <w:color w:val="auto"/>
          <w:szCs w:val="21"/>
          <w:lang w:val="en-US" w:eastAsia="zh-CN"/>
        </w:rPr>
        <w:t>1、</w:t>
      </w:r>
      <w:r>
        <w:rPr>
          <w:rFonts w:hint="eastAsia" w:ascii="宋体" w:hAnsi="宋体" w:cs="宋体"/>
          <w:color w:val="auto"/>
          <w:szCs w:val="21"/>
        </w:rPr>
        <w:t>采购内容：更换铸铁井盖2041座、增加树篦1848套等</w:t>
      </w:r>
      <w:r>
        <w:rPr>
          <w:rFonts w:hint="eastAsia" w:ascii="宋体" w:hAnsi="宋体" w:cs="宋体"/>
          <w:color w:val="auto"/>
          <w:szCs w:val="21"/>
          <w:lang w:eastAsia="zh-CN"/>
        </w:rPr>
        <w:t>；</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lang w:val="en-US" w:eastAsia="zh-CN"/>
        </w:rPr>
        <w:t>2、</w:t>
      </w:r>
      <w:r>
        <w:rPr>
          <w:rFonts w:hint="eastAsia" w:ascii="宋体" w:hAnsi="宋体" w:cs="宋体"/>
          <w:color w:val="auto"/>
          <w:szCs w:val="21"/>
        </w:rPr>
        <w:t>原招标信息内容：</w:t>
      </w:r>
    </w:p>
    <w:p>
      <w:pPr>
        <w:spacing w:line="500" w:lineRule="exact"/>
        <w:ind w:left="210" w:leftChars="100" w:firstLine="420" w:firstLineChars="200"/>
        <w:jc w:val="left"/>
        <w:rPr>
          <w:rFonts w:hint="eastAsia" w:ascii="宋体" w:hAnsi="宋体" w:cs="宋体"/>
          <w:color w:val="auto"/>
          <w:szCs w:val="21"/>
        </w:rPr>
      </w:pPr>
      <w:r>
        <w:rPr>
          <w:rFonts w:hint="eastAsia" w:ascii="宋体" w:hAnsi="宋体" w:cs="宋体"/>
          <w:color w:val="auto"/>
          <w:szCs w:val="21"/>
        </w:rPr>
        <w:t>当前正值新型肺炎防疫防控的关键时期，为有效加强防疫防控工作，减少人员聚集，阻断疫情传播，更好地保障人民群众的生命和身体健康，根据《河南省人民政府关于加强新型冠状病毒感染的肺炎疫情防控工作的通知》精神，恢复交易时间另行通知，对因暂停项目交易活动给您带来的不便，敬请谅解。</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让我们坚定信心、同舟共济，迎难而上、共克时艰，坚决打蠃这场疫情防控阻击战！</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现变更为：</w:t>
      </w:r>
    </w:p>
    <w:p>
      <w:pPr>
        <w:numPr>
          <w:ilvl w:val="0"/>
          <w:numId w:val="3"/>
        </w:numPr>
        <w:spacing w:line="500" w:lineRule="exact"/>
        <w:ind w:firstLine="420" w:firstLineChars="200"/>
        <w:jc w:val="left"/>
        <w:rPr>
          <w:rFonts w:hint="eastAsia" w:ascii="宋体" w:hAnsi="宋体" w:cs="宋体"/>
          <w:color w:val="auto"/>
          <w:szCs w:val="21"/>
          <w:lang w:eastAsia="zh-CN"/>
        </w:rPr>
      </w:pPr>
      <w:r>
        <w:rPr>
          <w:rFonts w:hint="eastAsia" w:ascii="宋体" w:hAnsi="宋体" w:cs="宋体"/>
          <w:color w:val="auto"/>
          <w:szCs w:val="21"/>
        </w:rPr>
        <w:t>采购内容：更换铸铁井盖2041</w:t>
      </w:r>
      <w:r>
        <w:rPr>
          <w:rFonts w:hint="eastAsia" w:ascii="宋体" w:hAnsi="宋体" w:cs="宋体"/>
          <w:color w:val="auto"/>
          <w:szCs w:val="21"/>
          <w:lang w:val="en-US" w:eastAsia="zh-CN"/>
        </w:rPr>
        <w:t>套</w:t>
      </w:r>
      <w:r>
        <w:rPr>
          <w:rFonts w:hint="eastAsia" w:ascii="宋体" w:hAnsi="宋体" w:cs="宋体"/>
          <w:color w:val="auto"/>
          <w:szCs w:val="21"/>
        </w:rPr>
        <w:t>、增加树篦1848㎡等</w:t>
      </w:r>
      <w:r>
        <w:rPr>
          <w:rFonts w:hint="eastAsia" w:ascii="宋体" w:hAnsi="宋体" w:cs="宋体"/>
          <w:color w:val="auto"/>
          <w:szCs w:val="21"/>
          <w:lang w:eastAsia="zh-CN"/>
        </w:rPr>
        <w:t>；</w:t>
      </w:r>
    </w:p>
    <w:p>
      <w:pPr>
        <w:numPr>
          <w:numId w:val="0"/>
        </w:num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lang w:val="en-US" w:eastAsia="zh-CN"/>
        </w:rPr>
        <w:t>2</w:t>
      </w:r>
      <w:r>
        <w:rPr>
          <w:rFonts w:hint="eastAsia" w:ascii="宋体" w:hAnsi="宋体" w:cs="宋体"/>
          <w:color w:val="auto"/>
          <w:szCs w:val="21"/>
        </w:rPr>
        <w:t>、投标文件的递交（开标）相关信息：</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1.1投标文件递交的截止时间（投标截止时间，下同）为2020年</w:t>
      </w:r>
      <w:r>
        <w:rPr>
          <w:rFonts w:hint="eastAsia" w:ascii="宋体" w:hAnsi="宋体" w:cs="宋体"/>
          <w:color w:val="auto"/>
          <w:szCs w:val="21"/>
          <w:lang w:val="en-US" w:eastAsia="zh-CN"/>
        </w:rPr>
        <w:t>4</w:t>
      </w:r>
      <w:r>
        <w:rPr>
          <w:rFonts w:hint="eastAsia" w:ascii="宋体" w:hAnsi="宋体" w:cs="宋体"/>
          <w:color w:val="auto"/>
          <w:szCs w:val="21"/>
        </w:rPr>
        <w:t>月</w:t>
      </w:r>
      <w:r>
        <w:rPr>
          <w:rFonts w:hint="eastAsia" w:ascii="宋体" w:hAnsi="宋体" w:cs="宋体"/>
          <w:color w:val="auto"/>
          <w:szCs w:val="21"/>
          <w:lang w:val="en-US" w:eastAsia="zh-CN"/>
        </w:rPr>
        <w:t>13</w:t>
      </w:r>
      <w:r>
        <w:rPr>
          <w:rFonts w:hint="eastAsia" w:ascii="宋体" w:hAnsi="宋体" w:cs="宋体"/>
          <w:color w:val="auto"/>
          <w:szCs w:val="21"/>
        </w:rPr>
        <w:t>日9时00分，地点为温县公共资源交易中心开标厅。</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1.2逾期送达或者未送达指定地点的投标文件，招标人不予受理。</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五、其他内容不变。</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六、重要提醒事项：</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1. 为全力做好疫情防控工作，最大限度减少人员聚集，请各投标人做好个人防护措施，每个投标单位只允许法定代表人或其委托代理人一人参加开标会议（带身份证原件）。</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2. 会议开始前请各投标人及相关人员配合工作人员做好信息登记、消毒、体温检测以及现场填写健康承诺书等工作。</w:t>
      </w:r>
    </w:p>
    <w:p>
      <w:pPr>
        <w:spacing w:line="500" w:lineRule="exact"/>
        <w:ind w:firstLine="420" w:firstLineChars="200"/>
        <w:jc w:val="left"/>
        <w:rPr>
          <w:rFonts w:hint="eastAsia" w:ascii="宋体" w:hAnsi="宋体" w:cs="宋体"/>
          <w:color w:val="auto"/>
          <w:szCs w:val="21"/>
        </w:rPr>
      </w:pPr>
      <w:r>
        <w:rPr>
          <w:rFonts w:hint="eastAsia" w:ascii="宋体" w:hAnsi="宋体" w:cs="宋体"/>
          <w:color w:val="auto"/>
          <w:szCs w:val="21"/>
        </w:rPr>
        <w:t>3. 为确保投标文件递交时间充分，请各投标人提前到达开标现场。</w:t>
      </w:r>
    </w:p>
    <w:p>
      <w:pPr>
        <w:spacing w:line="500" w:lineRule="exact"/>
        <w:jc w:val="left"/>
        <w:rPr>
          <w:rFonts w:ascii="宋体" w:hAnsi="宋体" w:cs="宋体"/>
          <w:b/>
          <w:bCs/>
          <w:color w:val="auto"/>
          <w:szCs w:val="21"/>
        </w:rPr>
      </w:pPr>
      <w:r>
        <w:rPr>
          <w:rStyle w:val="11"/>
          <w:rFonts w:hint="eastAsia" w:asciiTheme="minorEastAsia" w:hAnsiTheme="minorEastAsia" w:eastAsiaTheme="minorEastAsia" w:cstheme="minorEastAsia"/>
          <w:i w:val="0"/>
          <w:caps w:val="0"/>
          <w:color w:val="333333"/>
          <w:spacing w:val="0"/>
          <w:sz w:val="24"/>
          <w:szCs w:val="24"/>
          <w:shd w:val="clear" w:fill="FFFFFF"/>
        </w:rPr>
        <w:t>七、</w:t>
      </w:r>
      <w:r>
        <w:rPr>
          <w:rFonts w:hint="eastAsia" w:ascii="宋体" w:hAnsi="宋体" w:cs="宋体"/>
          <w:b/>
          <w:bCs/>
          <w:color w:val="auto"/>
          <w:szCs w:val="21"/>
        </w:rPr>
        <w:t>本次采购项目联系事项</w:t>
      </w:r>
    </w:p>
    <w:p>
      <w:pPr>
        <w:spacing w:line="500" w:lineRule="exact"/>
        <w:ind w:firstLine="210" w:firstLineChars="100"/>
        <w:jc w:val="left"/>
        <w:rPr>
          <w:rFonts w:ascii="宋体" w:hAnsi="宋体" w:cs="宋体"/>
          <w:color w:val="auto"/>
          <w:szCs w:val="21"/>
        </w:rPr>
      </w:pPr>
      <w:r>
        <w:rPr>
          <w:rFonts w:hint="eastAsia" w:ascii="宋体" w:hAnsi="宋体" w:cs="宋体"/>
          <w:color w:val="auto"/>
          <w:szCs w:val="21"/>
        </w:rPr>
        <w:t>1.采购人：温县住房和城乡建设局</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联系人：李女士</w:t>
      </w:r>
      <w:bookmarkStart w:id="0" w:name="_GoBack"/>
      <w:bookmarkEnd w:id="0"/>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联系电话：0391-6193513</w:t>
      </w:r>
    </w:p>
    <w:p>
      <w:pPr>
        <w:spacing w:line="500" w:lineRule="exact"/>
        <w:ind w:firstLine="420" w:firstLineChars="200"/>
        <w:jc w:val="left"/>
        <w:rPr>
          <w:rFonts w:hint="default" w:ascii="宋体" w:hAnsi="宋体" w:eastAsia="宋体" w:cs="宋体"/>
          <w:color w:val="auto"/>
          <w:szCs w:val="21"/>
          <w:lang w:val="en-US" w:eastAsia="zh-CN"/>
        </w:rPr>
      </w:pPr>
      <w:r>
        <w:rPr>
          <w:rFonts w:hint="eastAsia" w:ascii="宋体" w:hAnsi="宋体" w:cs="宋体"/>
          <w:color w:val="auto"/>
          <w:szCs w:val="21"/>
        </w:rPr>
        <w:t>地址</w:t>
      </w:r>
      <w:r>
        <w:rPr>
          <w:rFonts w:ascii="宋体" w:hAnsi="宋体" w:cs="宋体"/>
          <w:color w:val="auto"/>
          <w:szCs w:val="21"/>
        </w:rPr>
        <w:t>:</w:t>
      </w:r>
      <w:r>
        <w:rPr>
          <w:rFonts w:hint="eastAsia" w:ascii="宋体" w:hAnsi="宋体" w:cs="宋体"/>
          <w:color w:val="auto"/>
          <w:szCs w:val="21"/>
        </w:rPr>
        <w:t>温县</w:t>
      </w:r>
      <w:r>
        <w:rPr>
          <w:rFonts w:hint="eastAsia" w:ascii="宋体" w:hAnsi="宋体" w:cs="宋体"/>
          <w:color w:val="auto"/>
          <w:szCs w:val="21"/>
          <w:lang w:val="en-US" w:eastAsia="zh-CN"/>
        </w:rPr>
        <w:t>黄河路36号</w:t>
      </w:r>
    </w:p>
    <w:p>
      <w:pPr>
        <w:spacing w:line="500" w:lineRule="exact"/>
        <w:ind w:firstLine="210" w:firstLineChars="100"/>
        <w:jc w:val="left"/>
        <w:rPr>
          <w:rFonts w:ascii="宋体" w:hAnsi="宋体" w:cs="宋体"/>
          <w:color w:val="auto"/>
          <w:szCs w:val="21"/>
        </w:rPr>
      </w:pPr>
      <w:r>
        <w:rPr>
          <w:rFonts w:hint="eastAsia" w:ascii="宋体" w:hAnsi="宋体" w:cs="宋体"/>
          <w:color w:val="auto"/>
          <w:szCs w:val="21"/>
        </w:rPr>
        <w:t>2.采购代理机构：河南宏业建设管理股份有限公司</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联系人：孙女士</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联系电话：15639114996</w:t>
      </w:r>
    </w:p>
    <w:p>
      <w:pPr>
        <w:spacing w:line="500" w:lineRule="exact"/>
        <w:ind w:firstLine="420" w:firstLineChars="200"/>
        <w:jc w:val="left"/>
        <w:rPr>
          <w:rFonts w:ascii="宋体" w:hAnsi="宋体" w:cs="宋体"/>
          <w:color w:val="auto"/>
          <w:szCs w:val="21"/>
        </w:rPr>
      </w:pPr>
      <w:r>
        <w:rPr>
          <w:rFonts w:hint="eastAsia" w:ascii="宋体" w:hAnsi="宋体" w:cs="宋体"/>
          <w:color w:val="auto"/>
          <w:szCs w:val="21"/>
        </w:rPr>
        <w:t>地址：</w:t>
      </w:r>
      <w:r>
        <w:rPr>
          <w:rFonts w:hint="eastAsia" w:ascii="宋体" w:hAnsi="宋体" w:cs="宋体"/>
          <w:color w:val="auto"/>
          <w:kern w:val="0"/>
          <w:szCs w:val="21"/>
          <w:shd w:val="clear" w:color="auto" w:fill="FFFFFF"/>
        </w:rPr>
        <w:t>郑州市郑东新区商都路与中兴南路交叉口凯利国际中心A座28楼</w:t>
      </w:r>
    </w:p>
    <w:p>
      <w:pPr>
        <w:spacing w:line="500" w:lineRule="exact"/>
        <w:ind w:right="420"/>
        <w:rPr>
          <w:rFonts w:ascii="宋体" w:hAnsi="宋体" w:cs="宋体"/>
          <w:color w:val="auto"/>
          <w:szCs w:val="21"/>
        </w:rPr>
      </w:pPr>
    </w:p>
    <w:p>
      <w:pPr>
        <w:keepNext w:val="0"/>
        <w:keepLines w:val="0"/>
        <w:pageBreakBefore w:val="0"/>
        <w:kinsoku/>
        <w:wordWrap/>
        <w:overflowPunct/>
        <w:topLinePunct w:val="0"/>
        <w:autoSpaceDE/>
        <w:autoSpaceDN/>
        <w:bidi w:val="0"/>
        <w:adjustRightInd/>
        <w:snapToGrid/>
        <w:spacing w:line="460" w:lineRule="exact"/>
        <w:ind w:firstLine="480" w:firstLineChars="200"/>
        <w:jc w:val="left"/>
        <w:rPr>
          <w:rFonts w:hint="eastAsia" w:asciiTheme="minorEastAsia" w:hAnsiTheme="minorEastAsia" w:eastAsiaTheme="minorEastAsia" w:cstheme="minorEastAsia"/>
          <w:sz w:val="24"/>
          <w:szCs w:val="24"/>
        </w:rPr>
      </w:pPr>
    </w:p>
    <w:p>
      <w:pPr>
        <w:pStyle w:val="7"/>
        <w:spacing w:line="500" w:lineRule="exact"/>
        <w:jc w:val="right"/>
        <w:rPr>
          <w:rFonts w:ascii="宋体" w:hAnsi="宋体"/>
          <w:b w:val="0"/>
          <w:color w:val="auto"/>
          <w:sz w:val="21"/>
          <w:szCs w:val="21"/>
          <w:shd w:val="clear" w:color="auto" w:fill="FFFFFF"/>
        </w:rPr>
      </w:pPr>
      <w:r>
        <w:rPr>
          <w:rFonts w:hint="eastAsia" w:ascii="宋体" w:hAnsi="宋体"/>
          <w:b w:val="0"/>
          <w:color w:val="auto"/>
          <w:sz w:val="21"/>
          <w:szCs w:val="21"/>
          <w:shd w:val="clear" w:color="auto" w:fill="FFFFFF"/>
        </w:rPr>
        <w:t>发布人：河南宏业建设管理股份有限公司</w:t>
      </w:r>
    </w:p>
    <w:p>
      <w:pPr>
        <w:pStyle w:val="7"/>
        <w:spacing w:line="500" w:lineRule="exact"/>
        <w:jc w:val="right"/>
        <w:rPr>
          <w:rFonts w:ascii="宋体" w:hAnsi="宋体"/>
          <w:b w:val="0"/>
          <w:color w:val="auto"/>
          <w:sz w:val="21"/>
          <w:szCs w:val="21"/>
          <w:shd w:val="clear" w:color="auto" w:fill="FFFFFF"/>
        </w:rPr>
      </w:pPr>
      <w:r>
        <w:rPr>
          <w:rFonts w:hint="eastAsia" w:ascii="宋体" w:hAnsi="宋体"/>
          <w:b w:val="0"/>
          <w:color w:val="auto"/>
          <w:sz w:val="21"/>
          <w:szCs w:val="21"/>
          <w:shd w:val="clear" w:color="auto" w:fill="FFFFFF"/>
        </w:rPr>
        <w:t>发布时间：</w:t>
      </w:r>
      <w:r>
        <w:rPr>
          <w:rFonts w:hint="eastAsia" w:ascii="宋体" w:hAnsi="宋体"/>
          <w:b w:val="0"/>
          <w:color w:val="auto"/>
          <w:sz w:val="21"/>
          <w:szCs w:val="21"/>
          <w:u w:val="single"/>
          <w:shd w:val="clear" w:color="auto" w:fill="FFFFFF"/>
        </w:rPr>
        <w:t>20</w:t>
      </w:r>
      <w:r>
        <w:rPr>
          <w:rFonts w:hint="eastAsia" w:ascii="宋体" w:hAnsi="宋体"/>
          <w:b w:val="0"/>
          <w:color w:val="auto"/>
          <w:sz w:val="21"/>
          <w:szCs w:val="21"/>
          <w:u w:val="single"/>
          <w:shd w:val="clear" w:color="auto" w:fill="FFFFFF"/>
          <w:lang w:val="en-US" w:eastAsia="zh-CN"/>
        </w:rPr>
        <w:t>20</w:t>
      </w:r>
      <w:r>
        <w:rPr>
          <w:rFonts w:hint="eastAsia" w:ascii="宋体" w:hAnsi="宋体"/>
          <w:b w:val="0"/>
          <w:color w:val="auto"/>
          <w:sz w:val="21"/>
          <w:szCs w:val="21"/>
          <w:shd w:val="clear" w:color="auto" w:fill="FFFFFF"/>
        </w:rPr>
        <w:t>年</w:t>
      </w:r>
      <w:r>
        <w:rPr>
          <w:rFonts w:hint="eastAsia" w:ascii="宋体" w:hAnsi="宋体"/>
          <w:b w:val="0"/>
          <w:color w:val="auto"/>
          <w:sz w:val="21"/>
          <w:szCs w:val="21"/>
          <w:u w:val="single"/>
          <w:shd w:val="clear" w:color="auto" w:fill="FFFFFF"/>
          <w:lang w:val="en-US" w:eastAsia="zh-CN"/>
        </w:rPr>
        <w:t>3</w:t>
      </w:r>
      <w:r>
        <w:rPr>
          <w:rFonts w:hint="eastAsia" w:ascii="宋体" w:hAnsi="宋体"/>
          <w:b w:val="0"/>
          <w:color w:val="auto"/>
          <w:sz w:val="21"/>
          <w:szCs w:val="21"/>
          <w:shd w:val="clear" w:color="auto" w:fill="FFFFFF"/>
        </w:rPr>
        <w:t>月</w:t>
      </w:r>
      <w:r>
        <w:rPr>
          <w:rFonts w:hint="eastAsia" w:ascii="宋体" w:hAnsi="宋体"/>
          <w:b w:val="0"/>
          <w:color w:val="auto"/>
          <w:sz w:val="21"/>
          <w:szCs w:val="21"/>
          <w:u w:val="single"/>
          <w:shd w:val="clear" w:color="auto" w:fill="FFFFFF"/>
          <w:lang w:val="en-US" w:eastAsia="zh-CN"/>
        </w:rPr>
        <w:t>27</w:t>
      </w:r>
      <w:r>
        <w:rPr>
          <w:rFonts w:hint="eastAsia" w:ascii="宋体" w:hAnsi="宋体"/>
          <w:b w:val="0"/>
          <w:color w:val="auto"/>
          <w:sz w:val="21"/>
          <w:szCs w:val="21"/>
          <w:shd w:val="clear" w:color="auto" w:fill="FFFFFF"/>
        </w:rPr>
        <w:t>日</w:t>
      </w:r>
    </w:p>
    <w:p>
      <w:pPr>
        <w:pStyle w:val="7"/>
        <w:spacing w:line="500" w:lineRule="exact"/>
        <w:rPr>
          <w:rFonts w:ascii="宋体" w:hAnsi="宋体"/>
          <w:b w:val="0"/>
          <w:color w:val="auto"/>
          <w:sz w:val="21"/>
          <w:szCs w:val="21"/>
          <w:shd w:val="clear" w:color="auto" w:fill="FFFFFF"/>
        </w:rPr>
      </w:pPr>
    </w:p>
    <w:p>
      <w:pPr>
        <w:pStyle w:val="4"/>
        <w:numPr>
          <w:ilvl w:val="3"/>
          <w:numId w:val="0"/>
        </w:numPr>
        <w:ind w:leftChars="0"/>
        <w:rPr>
          <w:rFonts w:hint="eastAsi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482" w:firstLineChars="200"/>
        <w:jc w:val="left"/>
        <w:rPr>
          <w:rStyle w:val="11"/>
          <w:rFonts w:hint="eastAsia" w:asciiTheme="minorEastAsia" w:hAnsiTheme="minorEastAsia" w:eastAsiaTheme="minorEastAsia" w:cstheme="minorEastAsia"/>
          <w:i w:val="0"/>
          <w:caps w:val="0"/>
          <w:color w:val="333333"/>
          <w:spacing w:val="0"/>
          <w:sz w:val="24"/>
          <w:szCs w:val="24"/>
          <w:shd w:val="clear" w:fill="FFFFFF"/>
        </w:rPr>
      </w:pPr>
    </w:p>
    <w:p>
      <w:pPr>
        <w:keepNext w:val="0"/>
        <w:keepLines w:val="0"/>
        <w:pageBreakBefore w:val="0"/>
        <w:kinsoku/>
        <w:wordWrap/>
        <w:overflowPunct/>
        <w:topLinePunct w:val="0"/>
        <w:autoSpaceDE/>
        <w:autoSpaceDN/>
        <w:bidi w:val="0"/>
        <w:adjustRightInd/>
        <w:snapToGrid/>
        <w:spacing w:line="460" w:lineRule="exact"/>
        <w:ind w:firstLine="482" w:firstLineChars="200"/>
        <w:rPr>
          <w:rFonts w:hint="eastAsia" w:asciiTheme="minorEastAsia" w:hAnsiTheme="minorEastAsia" w:eastAsiaTheme="minorEastAsia" w:cstheme="minorEastAsia"/>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59C68B"/>
    <w:multiLevelType w:val="singleLevel"/>
    <w:tmpl w:val="C559C68B"/>
    <w:lvl w:ilvl="0" w:tentative="0">
      <w:start w:val="1"/>
      <w:numFmt w:val="decimal"/>
      <w:suff w:val="nothing"/>
      <w:lvlText w:val="%1、"/>
      <w:lvlJc w:val="left"/>
    </w:lvl>
  </w:abstractNum>
  <w:abstractNum w:abstractNumId="1">
    <w:nsid w:val="58EF15E5"/>
    <w:multiLevelType w:val="multilevel"/>
    <w:tmpl w:val="58EF15E5"/>
    <w:lvl w:ilvl="0" w:tentative="0">
      <w:start w:val="1"/>
      <w:numFmt w:val="decimal"/>
      <w:lvlText w:val="%1"/>
      <w:lvlJc w:val="left"/>
      <w:pPr>
        <w:ind w:left="1000" w:hanging="432"/>
      </w:pPr>
      <w:rPr>
        <w:rFonts w:cs="Times New Roman"/>
      </w:rPr>
    </w:lvl>
    <w:lvl w:ilvl="1" w:tentative="0">
      <w:start w:val="1"/>
      <w:numFmt w:val="decimal"/>
      <w:lvlText w:val="%1.%2"/>
      <w:lvlJc w:val="left"/>
      <w:pPr>
        <w:ind w:left="1144" w:hanging="576"/>
      </w:pPr>
      <w:rPr>
        <w:rFonts w:cs="Times New Roman"/>
      </w:rPr>
    </w:lvl>
    <w:lvl w:ilvl="2" w:tentative="0">
      <w:start w:val="1"/>
      <w:numFmt w:val="decimal"/>
      <w:pStyle w:val="3"/>
      <w:lvlText w:val="%1.%2.%3"/>
      <w:lvlJc w:val="left"/>
      <w:pPr>
        <w:ind w:left="1288" w:hanging="720"/>
      </w:pPr>
      <w:rPr>
        <w:rFonts w:cs="Times New Roman"/>
      </w:rPr>
    </w:lvl>
    <w:lvl w:ilvl="3" w:tentative="0">
      <w:start w:val="1"/>
      <w:numFmt w:val="decimal"/>
      <w:lvlText w:val="%1.%2.%3.%4"/>
      <w:lvlJc w:val="left"/>
      <w:pPr>
        <w:ind w:left="1432" w:hanging="864"/>
      </w:pPr>
      <w:rPr>
        <w:rFonts w:cs="Times New Roman"/>
      </w:rPr>
    </w:lvl>
    <w:lvl w:ilvl="4" w:tentative="0">
      <w:start w:val="1"/>
      <w:numFmt w:val="decimal"/>
      <w:lvlText w:val="%1.%2.%3.%4.%5"/>
      <w:lvlJc w:val="left"/>
      <w:pPr>
        <w:ind w:left="1576" w:hanging="1008"/>
      </w:pPr>
      <w:rPr>
        <w:rFonts w:cs="Times New Roman"/>
      </w:rPr>
    </w:lvl>
    <w:lvl w:ilvl="5" w:tentative="0">
      <w:start w:val="1"/>
      <w:numFmt w:val="decimal"/>
      <w:lvlText w:val="%1.%2.%3.%4.%5.%6"/>
      <w:lvlJc w:val="left"/>
      <w:pPr>
        <w:ind w:left="1720" w:hanging="1152"/>
      </w:pPr>
      <w:rPr>
        <w:rFonts w:cs="Times New Roman"/>
      </w:rPr>
    </w:lvl>
    <w:lvl w:ilvl="6" w:tentative="0">
      <w:start w:val="1"/>
      <w:numFmt w:val="decimal"/>
      <w:lvlText w:val="%1.%2.%3.%4.%5.%6.%7"/>
      <w:lvlJc w:val="left"/>
      <w:pPr>
        <w:ind w:left="1864" w:hanging="1296"/>
      </w:pPr>
      <w:rPr>
        <w:rFonts w:cs="Times New Roman"/>
      </w:rPr>
    </w:lvl>
    <w:lvl w:ilvl="7" w:tentative="0">
      <w:start w:val="1"/>
      <w:numFmt w:val="decimal"/>
      <w:lvlText w:val="%1.%2.%3.%4.%5.%6.%7.%8"/>
      <w:lvlJc w:val="left"/>
      <w:pPr>
        <w:ind w:left="2008" w:hanging="1440"/>
      </w:pPr>
      <w:rPr>
        <w:rFonts w:cs="Times New Roman"/>
      </w:rPr>
    </w:lvl>
    <w:lvl w:ilvl="8" w:tentative="0">
      <w:start w:val="1"/>
      <w:numFmt w:val="decimal"/>
      <w:lvlText w:val="%1.%2.%3.%4.%5.%6.%7.%8.%9"/>
      <w:lvlJc w:val="left"/>
      <w:pPr>
        <w:ind w:left="2152" w:hanging="1584"/>
      </w:pPr>
      <w:rPr>
        <w:rFonts w:cs="Times New Roman"/>
      </w:rPr>
    </w:lvl>
  </w:abstractNum>
  <w:abstractNum w:abstractNumId="2">
    <w:nsid w:val="5A1CD980"/>
    <w:multiLevelType w:val="multilevel"/>
    <w:tmpl w:val="5A1CD980"/>
    <w:lvl w:ilvl="0" w:tentative="0">
      <w:start w:val="1"/>
      <w:numFmt w:val="chineseCounting"/>
      <w:suff w:val="nothing"/>
      <w:lvlText w:val="第%1章 "/>
      <w:lvlJc w:val="left"/>
      <w:pPr>
        <w:tabs>
          <w:tab w:val="left" w:pos="0"/>
        </w:tabs>
        <w:ind w:left="432" w:hanging="432"/>
      </w:pPr>
      <w:rPr>
        <w:rFonts w:hint="eastAsia"/>
        <w:b/>
        <w:sz w:val="44"/>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pStyle w:val="4"/>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9009AA"/>
    <w:rsid w:val="036402B1"/>
    <w:rsid w:val="0B4B48FC"/>
    <w:rsid w:val="219009AA"/>
    <w:rsid w:val="221E647D"/>
    <w:rsid w:val="22E277BE"/>
    <w:rsid w:val="5C6D1C9B"/>
    <w:rsid w:val="61754EB1"/>
    <w:rsid w:val="61F94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link w:val="12"/>
    <w:qFormat/>
    <w:uiPriority w:val="0"/>
    <w:pPr>
      <w:keepNext/>
      <w:keepLines/>
      <w:numPr>
        <w:ilvl w:val="2"/>
        <w:numId w:val="1"/>
      </w:numPr>
      <w:spacing w:before="240" w:after="120" w:line="360" w:lineRule="auto"/>
      <w:ind w:left="1287"/>
      <w:outlineLvl w:val="2"/>
    </w:pPr>
    <w:rPr>
      <w:b/>
      <w:kern w:val="0"/>
      <w:sz w:val="32"/>
    </w:rPr>
  </w:style>
  <w:style w:type="paragraph" w:styleId="4">
    <w:name w:val="heading 4"/>
    <w:basedOn w:val="1"/>
    <w:next w:val="1"/>
    <w:qFormat/>
    <w:uiPriority w:val="9"/>
    <w:pPr>
      <w:keepNext/>
      <w:keepLines/>
      <w:numPr>
        <w:ilvl w:val="3"/>
        <w:numId w:val="2"/>
      </w:numPr>
      <w:tabs>
        <w:tab w:val="left" w:pos="0"/>
      </w:tabs>
      <w:spacing w:before="280" w:after="290" w:line="374" w:lineRule="auto"/>
      <w:outlineLvl w:val="3"/>
    </w:pPr>
    <w:rPr>
      <w:rFonts w:ascii="Arial" w:hAnsi="Arial" w:eastAsia="黑体"/>
      <w:b/>
      <w:bCs/>
      <w:kern w:val="0"/>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Body Text Indent"/>
    <w:basedOn w:val="1"/>
    <w:qFormat/>
    <w:uiPriority w:val="0"/>
    <w:pPr>
      <w:spacing w:after="120"/>
      <w:ind w:left="420" w:leftChars="200"/>
    </w:pPr>
    <w:rPr>
      <w:kern w:val="0"/>
      <w:sz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Title"/>
    <w:basedOn w:val="1"/>
    <w:next w:val="1"/>
    <w:qFormat/>
    <w:uiPriority w:val="0"/>
    <w:pPr>
      <w:spacing w:before="240" w:after="60"/>
      <w:jc w:val="center"/>
      <w:outlineLvl w:val="0"/>
    </w:pPr>
    <w:rPr>
      <w:rFonts w:ascii="Cambria" w:hAnsi="Cambria"/>
      <w:b/>
      <w:sz w:val="32"/>
    </w:rPr>
  </w:style>
  <w:style w:type="paragraph" w:styleId="8">
    <w:name w:val="Body Text First Indent 2"/>
    <w:basedOn w:val="5"/>
    <w:unhideWhenUsed/>
    <w:qFormat/>
    <w:uiPriority w:val="99"/>
    <w:pPr>
      <w:ind w:firstLine="420" w:firstLineChars="200"/>
    </w:pPr>
  </w:style>
  <w:style w:type="character" w:styleId="11">
    <w:name w:val="Strong"/>
    <w:basedOn w:val="10"/>
    <w:qFormat/>
    <w:uiPriority w:val="0"/>
    <w:rPr>
      <w:b/>
    </w:rPr>
  </w:style>
  <w:style w:type="character" w:customStyle="1" w:styleId="12">
    <w:name w:val="标题 3 字符"/>
    <w:link w:val="3"/>
    <w:qFormat/>
    <w:uiPriority w:val="0"/>
    <w:rPr>
      <w:b/>
      <w:kern w:val="0"/>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2020-03-26T00:46:00Z</dcterms:created>
  <dc:creator>邓飞</dc:creator>
  <cp:lastModifiedBy>Administrator</cp:lastModifiedBy>
  <cp:lastPrinted>2020-03-26T01:27:00Z</cp:lastPrinted>
  <dcterms:modified xsi:type="dcterms:W3CDTF">2020-03-27T02:00:49Z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