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eastAsiaTheme="minorEastAsia" w:cstheme="minorEastAsia"/>
          <w:b/>
          <w:bCs/>
          <w:sz w:val="36"/>
          <w:szCs w:val="36"/>
        </w:rPr>
      </w:pPr>
    </w:p>
    <w:p>
      <w:pPr>
        <w:spacing w:line="500" w:lineRule="exact"/>
        <w:jc w:val="center"/>
        <w:rPr>
          <w:rFonts w:asciiTheme="minorEastAsia" w:hAnsiTheme="minorEastAsia" w:eastAsiaTheme="minorEastAsia" w:cstheme="minorEastAsia"/>
          <w:b/>
          <w:bCs/>
          <w:sz w:val="36"/>
          <w:szCs w:val="36"/>
        </w:rPr>
      </w:pPr>
    </w:p>
    <w:p>
      <w:pPr>
        <w:spacing w:line="360" w:lineRule="auto"/>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2019年度温县武德镇花园头村集体增收挖掘机采购项目</w:t>
      </w:r>
    </w:p>
    <w:p>
      <w:pPr>
        <w:spacing w:line="500" w:lineRule="exact"/>
        <w:jc w:val="center"/>
        <w:rPr>
          <w:rFonts w:asciiTheme="minorEastAsia" w:hAnsiTheme="minorEastAsia" w:eastAsiaTheme="minorEastAsia" w:cstheme="minorEastAsia"/>
          <w:b/>
          <w:color w:val="000000"/>
          <w:sz w:val="48"/>
          <w:szCs w:val="48"/>
          <w:shd w:val="clear" w:color="auto" w:fill="FFFFFF"/>
          <w:lang w:val="zh-CN"/>
        </w:rPr>
      </w:pPr>
    </w:p>
    <w:p>
      <w:pPr>
        <w:spacing w:line="360" w:lineRule="auto"/>
        <w:jc w:val="center"/>
        <w:rPr>
          <w:rFonts w:asciiTheme="minorEastAsia" w:hAnsiTheme="minorEastAsia" w:eastAsiaTheme="minorEastAsia" w:cstheme="minorEastAsia"/>
          <w:b/>
          <w:bCs/>
          <w:color w:val="000000"/>
          <w:sz w:val="84"/>
          <w:szCs w:val="84"/>
        </w:rPr>
      </w:pPr>
    </w:p>
    <w:p>
      <w:pPr>
        <w:spacing w:line="360" w:lineRule="auto"/>
        <w:jc w:val="center"/>
        <w:rPr>
          <w:rFonts w:asciiTheme="minorEastAsia" w:hAnsiTheme="minorEastAsia" w:eastAsiaTheme="minorEastAsia" w:cstheme="minorEastAsia"/>
          <w:b/>
          <w:bCs/>
          <w:color w:val="000000"/>
          <w:sz w:val="84"/>
          <w:szCs w:val="84"/>
        </w:rPr>
      </w:pPr>
    </w:p>
    <w:p>
      <w:pPr>
        <w:spacing w:line="360" w:lineRule="auto"/>
        <w:jc w:val="center"/>
        <w:rPr>
          <w:rFonts w:asciiTheme="minorEastAsia" w:hAnsiTheme="minorEastAsia" w:eastAsiaTheme="minorEastAsia" w:cstheme="minorEastAsia"/>
          <w:b/>
          <w:color w:val="000000"/>
          <w:sz w:val="84"/>
          <w:szCs w:val="84"/>
        </w:rPr>
      </w:pPr>
      <w:r>
        <w:rPr>
          <w:rFonts w:hint="eastAsia" w:asciiTheme="minorEastAsia" w:hAnsiTheme="minorEastAsia" w:eastAsiaTheme="minorEastAsia" w:cstheme="minorEastAsia"/>
          <w:b/>
          <w:bCs/>
          <w:color w:val="000000"/>
          <w:sz w:val="84"/>
          <w:szCs w:val="84"/>
        </w:rPr>
        <w:t>竞争性谈判</w:t>
      </w:r>
      <w:r>
        <w:rPr>
          <w:rFonts w:hint="eastAsia" w:asciiTheme="minorEastAsia" w:hAnsiTheme="minorEastAsia" w:eastAsiaTheme="minorEastAsia" w:cstheme="minorEastAsia"/>
          <w:b/>
          <w:bCs/>
          <w:color w:val="000000"/>
          <w:sz w:val="84"/>
          <w:szCs w:val="84"/>
          <w:lang w:val="zh-CN"/>
        </w:rPr>
        <w:t>文件</w:t>
      </w:r>
    </w:p>
    <w:p>
      <w:pPr>
        <w:spacing w:line="600" w:lineRule="exact"/>
        <w:rPr>
          <w:rFonts w:asciiTheme="minorEastAsia" w:hAnsiTheme="minorEastAsia" w:eastAsiaTheme="minorEastAsia" w:cstheme="minorEastAsia"/>
          <w:b/>
          <w:sz w:val="28"/>
          <w:szCs w:val="28"/>
        </w:rPr>
      </w:pPr>
    </w:p>
    <w:p>
      <w:pPr>
        <w:spacing w:line="600" w:lineRule="exact"/>
        <w:jc w:val="center"/>
        <w:rPr>
          <w:rFonts w:asciiTheme="minorEastAsia" w:hAnsiTheme="minorEastAsia" w:eastAsiaTheme="minorEastAsia" w:cstheme="minorEastAsia"/>
          <w:b/>
          <w:sz w:val="28"/>
          <w:szCs w:val="28"/>
        </w:rPr>
      </w:pPr>
    </w:p>
    <w:p>
      <w:pPr>
        <w:spacing w:line="60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项目编号：温交易【2019】219号</w:t>
      </w:r>
    </w:p>
    <w:p>
      <w:pPr>
        <w:spacing w:line="6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28"/>
          <w:szCs w:val="28"/>
        </w:rPr>
        <w:t>采购编号：温政采【2019】204号</w:t>
      </w:r>
    </w:p>
    <w:p>
      <w:pPr>
        <w:spacing w:line="400" w:lineRule="exact"/>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rPr>
      </w:pPr>
    </w:p>
    <w:p>
      <w:pPr>
        <w:spacing w:line="400" w:lineRule="exact"/>
        <w:rPr>
          <w:rFonts w:asciiTheme="minorEastAsia" w:hAnsiTheme="minorEastAsia" w:eastAsiaTheme="minorEastAsia" w:cstheme="minorEastAsia"/>
        </w:rPr>
      </w:pPr>
    </w:p>
    <w:p>
      <w:pPr>
        <w:spacing w:line="600" w:lineRule="exact"/>
        <w:rPr>
          <w:rFonts w:asciiTheme="minorEastAsia" w:hAnsiTheme="minorEastAsia" w:eastAsiaTheme="minorEastAsia" w:cstheme="minorEastAsia"/>
          <w:b/>
          <w:sz w:val="28"/>
          <w:szCs w:val="28"/>
        </w:rPr>
      </w:pPr>
    </w:p>
    <w:p>
      <w:pPr>
        <w:pStyle w:val="7"/>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采购人：武德镇人民政府</w:t>
      </w:r>
    </w:p>
    <w:p>
      <w:pPr>
        <w:pStyle w:val="7"/>
        <w:spacing w:line="360" w:lineRule="auto"/>
        <w:ind w:firstLine="1400" w:firstLineChars="5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代理机构：中建山河建设管理集团有限公司</w:t>
      </w:r>
    </w:p>
    <w:p>
      <w:pPr>
        <w:pStyle w:val="9"/>
        <w:spacing w:line="360" w:lineRule="auto"/>
        <w:ind w:left="0" w:leftChars="0"/>
        <w:jc w:val="center"/>
        <w:rPr>
          <w:rFonts w:asciiTheme="minorEastAsia" w:hAnsiTheme="minorEastAsia" w:eastAsiaTheme="minorEastAsia" w:cstheme="minorEastAsia"/>
          <w:b/>
          <w:bCs/>
          <w:color w:val="000000"/>
          <w:sz w:val="32"/>
          <w:szCs w:val="32"/>
          <w:shd w:val="clear" w:color="auto" w:fill="FFFFFF"/>
        </w:rPr>
      </w:pPr>
      <w:r>
        <w:rPr>
          <w:rFonts w:hint="eastAsia" w:asciiTheme="minorEastAsia" w:hAnsiTheme="minorEastAsia" w:eastAsiaTheme="minorEastAsia" w:cstheme="minorEastAsia"/>
          <w:b/>
          <w:color w:val="000000"/>
          <w:sz w:val="28"/>
          <w:szCs w:val="28"/>
        </w:rPr>
        <w:t>2019年 8月</w:t>
      </w:r>
    </w:p>
    <w:p>
      <w:pPr>
        <w:pStyle w:val="12"/>
        <w:tabs>
          <w:tab w:val="right" w:leader="dot" w:pos="9071"/>
        </w:tabs>
        <w:spacing w:line="480" w:lineRule="auto"/>
        <w:jc w:val="center"/>
        <w:rPr>
          <w:rFonts w:asciiTheme="minorEastAsia" w:hAnsiTheme="minorEastAsia" w:eastAsiaTheme="minorEastAsia" w:cstheme="minorEastAsia"/>
          <w:b/>
          <w:bCs/>
          <w:color w:val="000000"/>
          <w:sz w:val="32"/>
          <w:szCs w:val="32"/>
          <w:shd w:val="clear" w:color="auto" w:fill="FFFFFF"/>
        </w:rPr>
      </w:pPr>
      <w:r>
        <w:rPr>
          <w:rFonts w:hint="eastAsia" w:asciiTheme="minorEastAsia" w:hAnsiTheme="minorEastAsia" w:eastAsiaTheme="minorEastAsia" w:cstheme="minorEastAsia"/>
          <w:b/>
          <w:bCs/>
          <w:color w:val="000000"/>
          <w:sz w:val="32"/>
          <w:szCs w:val="32"/>
          <w:shd w:val="clear" w:color="auto" w:fill="FFFFFF"/>
        </w:rPr>
        <w:t>目  录</w:t>
      </w:r>
    </w:p>
    <w:p>
      <w:pPr>
        <w:pStyle w:val="12"/>
        <w:tabs>
          <w:tab w:val="right" w:leader="dot" w:pos="9071"/>
        </w:tabs>
        <w:spacing w:line="10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b/>
          <w:bCs/>
          <w:color w:val="000000"/>
          <w:sz w:val="24"/>
          <w:shd w:val="clear" w:color="auto" w:fill="FFFFFF"/>
        </w:rPr>
        <w:fldChar w:fldCharType="begin"/>
      </w:r>
      <w:r>
        <w:rPr>
          <w:rFonts w:hint="eastAsia" w:asciiTheme="minorEastAsia" w:hAnsiTheme="minorEastAsia" w:eastAsiaTheme="minorEastAsia" w:cstheme="minorEastAsia"/>
          <w:b/>
          <w:bCs/>
          <w:color w:val="000000"/>
          <w:sz w:val="24"/>
          <w:shd w:val="clear" w:color="auto" w:fill="FFFFFF"/>
        </w:rPr>
        <w:instrText xml:space="preserve">TOC \o "1-1" \h \u </w:instrText>
      </w:r>
      <w:r>
        <w:rPr>
          <w:rFonts w:hint="eastAsia" w:asciiTheme="minorEastAsia" w:hAnsiTheme="minorEastAsia" w:eastAsiaTheme="minorEastAsia" w:cstheme="minorEastAsia"/>
          <w:b/>
          <w:bCs/>
          <w:color w:val="000000"/>
          <w:sz w:val="24"/>
          <w:shd w:val="clear" w:color="auto" w:fill="FFFFFF"/>
        </w:rPr>
        <w:fldChar w:fldCharType="separate"/>
      </w:r>
      <w:r>
        <w:fldChar w:fldCharType="begin"/>
      </w:r>
      <w:r>
        <w:instrText xml:space="preserve"> HYPERLINK \l "_Toc31388" </w:instrText>
      </w:r>
      <w:r>
        <w:fldChar w:fldCharType="separate"/>
      </w:r>
      <w:r>
        <w:rPr>
          <w:rFonts w:hint="eastAsia" w:asciiTheme="minorEastAsia" w:hAnsiTheme="minorEastAsia" w:eastAsiaTheme="minorEastAsia" w:cstheme="minorEastAsia"/>
          <w:bCs/>
          <w:kern w:val="0"/>
          <w:sz w:val="24"/>
        </w:rPr>
        <w:t>一、谈判须知表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rPr>
        <w:fldChar w:fldCharType="end"/>
      </w:r>
    </w:p>
    <w:p>
      <w:pPr>
        <w:pStyle w:val="12"/>
        <w:tabs>
          <w:tab w:val="right" w:leader="dot" w:pos="9071"/>
        </w:tabs>
        <w:spacing w:line="1000" w:lineRule="exact"/>
        <w:rPr>
          <w:rFonts w:asciiTheme="minorEastAsia" w:hAnsiTheme="minorEastAsia" w:eastAsiaTheme="minorEastAsia" w:cstheme="minorEastAsia"/>
          <w:sz w:val="24"/>
        </w:rPr>
      </w:pPr>
      <w:r>
        <w:fldChar w:fldCharType="begin"/>
      </w:r>
      <w:r>
        <w:instrText xml:space="preserve"> HYPERLINK \l "_Toc4477" </w:instrText>
      </w:r>
      <w:r>
        <w:fldChar w:fldCharType="separate"/>
      </w:r>
      <w:r>
        <w:rPr>
          <w:rFonts w:hint="eastAsia" w:asciiTheme="minorEastAsia" w:hAnsiTheme="minorEastAsia" w:eastAsiaTheme="minorEastAsia" w:cstheme="minorEastAsia"/>
          <w:bCs/>
          <w:kern w:val="0"/>
          <w:sz w:val="24"/>
        </w:rPr>
        <w:t>二、谈  判  程  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bCs/>
          <w:color w:val="000000"/>
          <w:sz w:val="24"/>
          <w:shd w:val="clear" w:color="auto" w:fill="FFFFFF"/>
        </w:rPr>
        <w:t>7</w:t>
      </w:r>
    </w:p>
    <w:p>
      <w:pPr>
        <w:pStyle w:val="12"/>
        <w:tabs>
          <w:tab w:val="right" w:leader="dot" w:pos="9071"/>
        </w:tabs>
        <w:spacing w:line="1000" w:lineRule="exact"/>
        <w:rPr>
          <w:rFonts w:asciiTheme="minorEastAsia" w:hAnsiTheme="minorEastAsia" w:eastAsiaTheme="minorEastAsia" w:cstheme="minorEastAsia"/>
          <w:sz w:val="24"/>
        </w:rPr>
      </w:pPr>
      <w:r>
        <w:fldChar w:fldCharType="begin"/>
      </w:r>
      <w:r>
        <w:instrText xml:space="preserve"> HYPERLINK \l "_Toc11820" </w:instrText>
      </w:r>
      <w:r>
        <w:fldChar w:fldCharType="separate"/>
      </w:r>
      <w:r>
        <w:rPr>
          <w:rFonts w:hint="eastAsia" w:asciiTheme="minorEastAsia" w:hAnsiTheme="minorEastAsia" w:eastAsiaTheme="minorEastAsia" w:cstheme="minorEastAsia"/>
          <w:bCs/>
          <w:kern w:val="0"/>
          <w:sz w:val="24"/>
        </w:rPr>
        <w:t>三、招标项目内容及参数要求</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bCs/>
          <w:color w:val="000000"/>
          <w:sz w:val="24"/>
          <w:shd w:val="clear" w:color="auto" w:fill="FFFFFF"/>
        </w:rPr>
        <w:t>2</w:t>
      </w:r>
    </w:p>
    <w:p>
      <w:pPr>
        <w:pStyle w:val="12"/>
        <w:tabs>
          <w:tab w:val="right" w:leader="dot" w:pos="9071"/>
        </w:tabs>
        <w:spacing w:line="1000" w:lineRule="exact"/>
        <w:rPr>
          <w:rFonts w:asciiTheme="minorEastAsia" w:hAnsiTheme="minorEastAsia" w:eastAsiaTheme="minorEastAsia" w:cstheme="minorEastAsia"/>
          <w:sz w:val="24"/>
        </w:rPr>
      </w:pPr>
      <w:r>
        <w:fldChar w:fldCharType="begin"/>
      </w:r>
      <w:r>
        <w:instrText xml:space="preserve"> HYPERLINK \l "_Toc16410" </w:instrText>
      </w:r>
      <w:r>
        <w:fldChar w:fldCharType="separate"/>
      </w:r>
      <w:r>
        <w:rPr>
          <w:rFonts w:hint="eastAsia" w:asciiTheme="minorEastAsia" w:hAnsiTheme="minorEastAsia" w:eastAsiaTheme="minorEastAsia" w:cstheme="minorEastAsia"/>
          <w:bCs/>
          <w:kern w:val="0"/>
          <w:sz w:val="24"/>
        </w:rPr>
        <w:t>四、合同签订及条款</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bCs/>
          <w:color w:val="000000"/>
          <w:sz w:val="24"/>
          <w:shd w:val="clear" w:color="auto" w:fill="FFFFFF"/>
        </w:rPr>
        <w:t>3</w:t>
      </w:r>
    </w:p>
    <w:p>
      <w:pPr>
        <w:pStyle w:val="12"/>
        <w:tabs>
          <w:tab w:val="right" w:leader="dot" w:pos="9071"/>
        </w:tabs>
        <w:spacing w:line="1000" w:lineRule="exact"/>
        <w:rPr>
          <w:rFonts w:asciiTheme="minorEastAsia" w:hAnsiTheme="minorEastAsia" w:eastAsiaTheme="minorEastAsia" w:cstheme="minorEastAsia"/>
          <w:sz w:val="24"/>
        </w:rPr>
      </w:pPr>
      <w:r>
        <w:fldChar w:fldCharType="begin"/>
      </w:r>
      <w:r>
        <w:instrText xml:space="preserve"> HYPERLINK \l "_Toc28306" </w:instrText>
      </w:r>
      <w:r>
        <w:fldChar w:fldCharType="separate"/>
      </w:r>
      <w:r>
        <w:rPr>
          <w:rFonts w:hint="eastAsia" w:asciiTheme="minorEastAsia" w:hAnsiTheme="minorEastAsia" w:eastAsiaTheme="minorEastAsia" w:cstheme="minorEastAsia"/>
          <w:bCs/>
          <w:kern w:val="0"/>
          <w:sz w:val="24"/>
        </w:rPr>
        <w:t>五、谈判响应性文件基本格式</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_Toc28306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21</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fldChar w:fldCharType="end"/>
      </w:r>
    </w:p>
    <w:p>
      <w:pPr>
        <w:pStyle w:val="14"/>
        <w:shd w:val="clear" w:color="auto" w:fill="FFFFFF"/>
        <w:spacing w:beforeAutospacing="0" w:afterAutospacing="0" w:line="1000" w:lineRule="exact"/>
        <w:jc w:val="center"/>
        <w:rPr>
          <w:rFonts w:asciiTheme="minorEastAsia" w:hAnsiTheme="minorEastAsia" w:eastAsiaTheme="minorEastAsia" w:cstheme="minorEastAsia"/>
          <w:bCs/>
          <w:color w:val="000000"/>
          <w:szCs w:val="32"/>
          <w:shd w:val="clear" w:color="auto" w:fill="FFFFFF"/>
        </w:rPr>
      </w:pPr>
      <w:r>
        <w:rPr>
          <w:rFonts w:hint="eastAsia" w:asciiTheme="minorEastAsia" w:hAnsiTheme="minorEastAsia" w:eastAsiaTheme="minorEastAsia" w:cstheme="minorEastAsia"/>
          <w:bCs/>
          <w:color w:val="000000"/>
          <w:shd w:val="clear" w:color="auto" w:fill="FFFFFF"/>
        </w:rPr>
        <w:fldChar w:fldCharType="end"/>
      </w:r>
    </w:p>
    <w:p>
      <w:pPr>
        <w:pStyle w:val="14"/>
        <w:shd w:val="clear" w:color="auto" w:fill="FFFFFF"/>
        <w:spacing w:beforeAutospacing="0" w:afterAutospacing="0" w:line="480" w:lineRule="auto"/>
        <w:jc w:val="center"/>
        <w:rPr>
          <w:rFonts w:asciiTheme="minorEastAsia" w:hAnsiTheme="minorEastAsia" w:eastAsiaTheme="minorEastAsia" w:cstheme="minorEastAsia"/>
          <w:bCs/>
          <w:color w:val="000000"/>
          <w:szCs w:val="32"/>
          <w:shd w:val="clear" w:color="auto" w:fill="FFFFFF"/>
        </w:rPr>
      </w:pPr>
    </w:p>
    <w:p>
      <w:pPr>
        <w:pStyle w:val="14"/>
        <w:shd w:val="clear" w:color="auto" w:fill="FFFFFF"/>
        <w:spacing w:beforeAutospacing="0" w:afterAutospacing="0" w:line="480" w:lineRule="auto"/>
        <w:jc w:val="center"/>
        <w:rPr>
          <w:rFonts w:asciiTheme="minorEastAsia" w:hAnsiTheme="minorEastAsia" w:eastAsiaTheme="minorEastAsia" w:cstheme="minorEastAsia"/>
          <w:bCs/>
          <w:color w:val="000000"/>
          <w:szCs w:val="32"/>
          <w:shd w:val="clear" w:color="auto" w:fill="FFFFFF"/>
        </w:rPr>
      </w:pPr>
    </w:p>
    <w:p>
      <w:pPr>
        <w:pStyle w:val="14"/>
        <w:shd w:val="clear" w:color="auto" w:fill="FFFFFF"/>
        <w:spacing w:beforeAutospacing="0" w:afterAutospacing="0" w:line="480" w:lineRule="auto"/>
        <w:jc w:val="center"/>
        <w:rPr>
          <w:rFonts w:asciiTheme="minorEastAsia" w:hAnsiTheme="minorEastAsia" w:eastAsiaTheme="minorEastAsia" w:cstheme="minorEastAsia"/>
          <w:bCs/>
          <w:color w:val="000000"/>
          <w:szCs w:val="32"/>
          <w:shd w:val="clear" w:color="auto" w:fill="FFFFFF"/>
        </w:rPr>
      </w:pPr>
    </w:p>
    <w:p>
      <w:pPr>
        <w:pStyle w:val="14"/>
        <w:shd w:val="clear" w:color="auto" w:fill="FFFFFF"/>
        <w:spacing w:beforeAutospacing="0" w:afterAutospacing="0" w:line="480" w:lineRule="auto"/>
        <w:jc w:val="center"/>
        <w:rPr>
          <w:rFonts w:asciiTheme="minorEastAsia" w:hAnsiTheme="minorEastAsia" w:eastAsiaTheme="minorEastAsia" w:cstheme="minorEastAsia"/>
          <w:bCs/>
          <w:color w:val="000000"/>
          <w:szCs w:val="32"/>
          <w:shd w:val="clear" w:color="auto" w:fill="FFFFFF"/>
        </w:rPr>
      </w:pPr>
    </w:p>
    <w:p>
      <w:pPr>
        <w:pStyle w:val="14"/>
        <w:shd w:val="clear" w:color="auto" w:fill="FFFFFF"/>
        <w:spacing w:beforeAutospacing="0" w:afterAutospacing="0" w:line="480" w:lineRule="auto"/>
        <w:jc w:val="both"/>
        <w:rPr>
          <w:rFonts w:asciiTheme="minorEastAsia" w:hAnsiTheme="minorEastAsia" w:eastAsiaTheme="minorEastAsia" w:cstheme="minorEastAsia"/>
          <w:bCs/>
          <w:color w:val="000000"/>
          <w:szCs w:val="32"/>
          <w:shd w:val="clear" w:color="auto" w:fill="FFFFFF"/>
        </w:rPr>
      </w:pPr>
    </w:p>
    <w:p>
      <w:pPr>
        <w:rPr>
          <w:rFonts w:asciiTheme="minorEastAsia" w:hAnsiTheme="minorEastAsia" w:eastAsiaTheme="minorEastAsia" w:cstheme="minorEastAsia"/>
        </w:rPr>
      </w:pPr>
    </w:p>
    <w:p>
      <w:pPr>
        <w:pStyle w:val="13"/>
        <w:rPr>
          <w:rFonts w:asciiTheme="minorEastAsia" w:hAnsiTheme="minorEastAsia" w:eastAsiaTheme="minorEastAsia" w:cstheme="minorEastAsia"/>
        </w:rPr>
      </w:pPr>
    </w:p>
    <w:p>
      <w:pPr>
        <w:pStyle w:val="4"/>
        <w:rPr>
          <w:rFonts w:asciiTheme="minorEastAsia" w:hAnsiTheme="minorEastAsia" w:eastAsiaTheme="minorEastAsia" w:cstheme="minorEastAsia"/>
        </w:rPr>
      </w:pPr>
    </w:p>
    <w:p>
      <w:pPr>
        <w:widowControl/>
        <w:shd w:val="clear" w:color="auto" w:fill="FFFFFF"/>
        <w:spacing w:line="440" w:lineRule="exact"/>
        <w:ind w:firstLine="480"/>
        <w:jc w:val="left"/>
        <w:rPr>
          <w:rFonts w:asciiTheme="minorEastAsia" w:hAnsiTheme="minorEastAsia" w:eastAsiaTheme="minorEastAsia" w:cstheme="minorEastAsia"/>
          <w:color w:val="000000"/>
          <w:kern w:val="0"/>
          <w:szCs w:val="21"/>
          <w:shd w:val="clear" w:color="auto" w:fill="FFFFFF"/>
        </w:rPr>
      </w:pPr>
    </w:p>
    <w:p>
      <w:pPr>
        <w:widowControl/>
        <w:shd w:val="clear" w:color="auto" w:fill="FFFFFF"/>
        <w:spacing w:line="440" w:lineRule="exact"/>
        <w:ind w:firstLine="480"/>
        <w:jc w:val="left"/>
        <w:rPr>
          <w:rFonts w:asciiTheme="minorEastAsia" w:hAnsiTheme="minorEastAsia" w:eastAsiaTheme="minorEastAsia" w:cstheme="minorEastAsia"/>
          <w:color w:val="000000"/>
          <w:kern w:val="0"/>
          <w:szCs w:val="21"/>
          <w:shd w:val="clear" w:color="auto" w:fill="FFFFFF"/>
        </w:rPr>
      </w:pPr>
    </w:p>
    <w:p>
      <w:pPr>
        <w:pStyle w:val="13"/>
        <w:rPr>
          <w:rFonts w:asciiTheme="minorEastAsia" w:hAnsiTheme="minorEastAsia" w:eastAsiaTheme="minorEastAsia" w:cstheme="minorEastAsia"/>
          <w:color w:val="000000"/>
          <w:kern w:val="0"/>
          <w:szCs w:val="21"/>
          <w:shd w:val="clear" w:color="auto" w:fill="FFFFFF"/>
        </w:rPr>
      </w:pPr>
    </w:p>
    <w:p>
      <w:pPr>
        <w:pStyle w:val="4"/>
        <w:rPr>
          <w:rFonts w:asciiTheme="minorEastAsia" w:hAnsiTheme="minorEastAsia" w:eastAsiaTheme="minorEastAsia" w:cstheme="minorEastAsia"/>
          <w:color w:val="000000"/>
          <w:kern w:val="0"/>
          <w:szCs w:val="21"/>
          <w:shd w:val="clear" w:color="auto" w:fill="FFFFFF"/>
        </w:rPr>
      </w:pPr>
    </w:p>
    <w:p/>
    <w:p>
      <w:pPr>
        <w:rPr>
          <w:rFonts w:asciiTheme="minorEastAsia" w:hAnsiTheme="minorEastAsia" w:eastAsiaTheme="minorEastAsia" w:cstheme="minorEastAsia"/>
          <w:color w:val="000000"/>
          <w:kern w:val="0"/>
          <w:szCs w:val="21"/>
          <w:shd w:val="clear" w:color="auto" w:fill="FFFFFF"/>
        </w:rPr>
      </w:pPr>
    </w:p>
    <w:p>
      <w:pPr>
        <w:pStyle w:val="13"/>
        <w:rPr>
          <w:rFonts w:asciiTheme="minorEastAsia" w:hAnsiTheme="minorEastAsia" w:eastAsiaTheme="minorEastAsia" w:cstheme="minorEastAsia"/>
        </w:rPr>
      </w:pP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武德镇人民政府2019年度温县武德镇花园头村集体增收挖掘机采购项目竞争性谈判公告</w:t>
      </w:r>
    </w:p>
    <w:p>
      <w:pPr>
        <w:widowControl/>
        <w:numPr>
          <w:ilvl w:val="0"/>
          <w:numId w:val="1"/>
        </w:numPr>
        <w:spacing w:line="360" w:lineRule="auto"/>
        <w:ind w:firstLine="281" w:firstLineChars="1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项目名称：</w:t>
      </w:r>
      <w:r>
        <w:rPr>
          <w:rFonts w:hint="eastAsia" w:asciiTheme="minorEastAsia" w:hAnsiTheme="minorEastAsia" w:eastAsiaTheme="minorEastAsia" w:cstheme="minorEastAsia"/>
          <w:color w:val="000000"/>
          <w:sz w:val="28"/>
          <w:szCs w:val="28"/>
        </w:rPr>
        <w:t>2019年度温县武德镇花园头村集体增收挖掘机采购项目</w:t>
      </w:r>
    </w:p>
    <w:p>
      <w:pPr>
        <w:widowControl/>
        <w:numPr>
          <w:ilvl w:val="0"/>
          <w:numId w:val="1"/>
        </w:numPr>
        <w:spacing w:line="360" w:lineRule="auto"/>
        <w:ind w:firstLine="281" w:firstLineChars="1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bCs/>
          <w:color w:val="000000"/>
          <w:sz w:val="28"/>
          <w:szCs w:val="28"/>
        </w:rPr>
        <w:t>项目编号:</w:t>
      </w:r>
      <w:r>
        <w:rPr>
          <w:rFonts w:hint="eastAsia" w:asciiTheme="minorEastAsia" w:hAnsiTheme="minorEastAsia" w:eastAsiaTheme="minorEastAsia" w:cstheme="minorEastAsia"/>
          <w:color w:val="000000"/>
          <w:sz w:val="28"/>
          <w:szCs w:val="28"/>
        </w:rPr>
        <w:t>温交易{2019}219号    温政采{2019}204号</w:t>
      </w:r>
    </w:p>
    <w:p>
      <w:pPr>
        <w:widowControl/>
        <w:spacing w:line="360" w:lineRule="auto"/>
        <w:ind w:firstLine="281" w:firstLineChars="1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二、项目预算：</w:t>
      </w:r>
      <w:r>
        <w:rPr>
          <w:rFonts w:hint="eastAsia" w:asciiTheme="minorEastAsia" w:hAnsiTheme="minorEastAsia" w:eastAsiaTheme="minorEastAsia" w:cstheme="minorEastAsia"/>
          <w:color w:val="000000"/>
          <w:sz w:val="28"/>
          <w:szCs w:val="28"/>
        </w:rPr>
        <w:t>60万元</w:t>
      </w:r>
    </w:p>
    <w:p>
      <w:pPr>
        <w:widowControl/>
        <w:spacing w:line="360" w:lineRule="auto"/>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四、</w:t>
      </w:r>
      <w:r>
        <w:rPr>
          <w:rStyle w:val="16"/>
          <w:rFonts w:hint="eastAsia" w:asciiTheme="minorEastAsia" w:hAnsiTheme="minorEastAsia" w:eastAsiaTheme="minorEastAsia" w:cstheme="minorEastAsia"/>
          <w:color w:val="333333"/>
          <w:sz w:val="28"/>
          <w:szCs w:val="28"/>
          <w:shd w:val="clear" w:color="auto" w:fill="FFFFFF"/>
        </w:rPr>
        <w:t>项目需要落实的政府采购政策：</w:t>
      </w:r>
      <w:r>
        <w:rPr>
          <w:rFonts w:hint="eastAsia" w:asciiTheme="minorEastAsia" w:hAnsiTheme="minorEastAsia" w:eastAsiaTheme="minorEastAsia" w:cstheme="minorEastAsia"/>
          <w:color w:val="333333"/>
          <w:sz w:val="28"/>
          <w:szCs w:val="28"/>
          <w:shd w:val="clear" w:color="auto" w:fill="FFFFFF"/>
        </w:rPr>
        <w:t>本项目执行促进中小型企业发展政策（监狱企业、残疾人福利性企业视同小微企业）等政府采购政策。</w:t>
      </w:r>
    </w:p>
    <w:p>
      <w:pPr>
        <w:spacing w:line="360" w:lineRule="auto"/>
        <w:ind w:left="279" w:leftChars="133"/>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五、项目基本情况：</w:t>
      </w:r>
    </w:p>
    <w:p>
      <w:pPr>
        <w:spacing w:line="460" w:lineRule="exact"/>
        <w:ind w:firstLine="560" w:firstLineChars="200"/>
        <w:rPr>
          <w:rFonts w:ascii="宋体" w:hAnsi="宋体" w:cs="宋体"/>
          <w:sz w:val="28"/>
          <w:szCs w:val="28"/>
        </w:rPr>
      </w:pPr>
      <w:r>
        <w:rPr>
          <w:rFonts w:hint="eastAsia" w:ascii="宋体" w:hAnsi="宋体" w:cs="宋体"/>
          <w:sz w:val="28"/>
          <w:szCs w:val="28"/>
        </w:rPr>
        <w:t>1、采购项目内容：购置80型挖掘机一台，平板运输车一辆</w:t>
      </w:r>
    </w:p>
    <w:p>
      <w:pPr>
        <w:spacing w:line="460" w:lineRule="exact"/>
        <w:ind w:firstLine="560" w:firstLineChars="200"/>
        <w:rPr>
          <w:rFonts w:ascii="宋体" w:hAnsi="宋体" w:cs="宋体"/>
          <w:sz w:val="28"/>
          <w:szCs w:val="28"/>
        </w:rPr>
      </w:pPr>
      <w:r>
        <w:rPr>
          <w:rFonts w:hint="eastAsia" w:ascii="宋体" w:hAnsi="宋体" w:cs="宋体"/>
          <w:sz w:val="28"/>
          <w:szCs w:val="28"/>
        </w:rPr>
        <w:t>2、资金来源：财政资金+自筹</w:t>
      </w:r>
    </w:p>
    <w:p>
      <w:pPr>
        <w:spacing w:line="460" w:lineRule="exact"/>
        <w:ind w:firstLine="560" w:firstLineChars="200"/>
        <w:rPr>
          <w:rFonts w:ascii="宋体" w:hAnsi="宋体" w:cs="宋体"/>
          <w:sz w:val="28"/>
          <w:szCs w:val="28"/>
        </w:rPr>
      </w:pPr>
      <w:r>
        <w:rPr>
          <w:rFonts w:hint="eastAsia" w:ascii="宋体" w:hAnsi="宋体" w:cs="宋体"/>
          <w:sz w:val="28"/>
          <w:szCs w:val="28"/>
        </w:rPr>
        <w:t xml:space="preserve">3、项目预算：60万元  </w:t>
      </w:r>
    </w:p>
    <w:p>
      <w:pPr>
        <w:spacing w:line="460" w:lineRule="exact"/>
        <w:ind w:firstLine="560" w:firstLineChars="200"/>
        <w:rPr>
          <w:rFonts w:ascii="宋体" w:hAnsi="宋体" w:cs="宋体"/>
          <w:sz w:val="28"/>
          <w:szCs w:val="28"/>
        </w:rPr>
      </w:pPr>
      <w:r>
        <w:rPr>
          <w:rFonts w:hint="eastAsia" w:ascii="宋体" w:hAnsi="宋体" w:cs="宋体"/>
          <w:sz w:val="28"/>
          <w:szCs w:val="28"/>
        </w:rPr>
        <w:t>4、期限（供货期）：10日历天</w:t>
      </w:r>
    </w:p>
    <w:p>
      <w:pPr>
        <w:spacing w:line="460" w:lineRule="exact"/>
        <w:ind w:firstLine="560" w:firstLineChars="200"/>
        <w:rPr>
          <w:sz w:val="28"/>
          <w:szCs w:val="28"/>
        </w:rPr>
      </w:pPr>
      <w:r>
        <w:rPr>
          <w:rFonts w:hint="eastAsia" w:ascii="宋体" w:hAnsi="宋体" w:cs="宋体"/>
          <w:sz w:val="28"/>
          <w:szCs w:val="28"/>
        </w:rPr>
        <w:t>5、质量标准：合格</w:t>
      </w:r>
    </w:p>
    <w:p>
      <w:pPr>
        <w:spacing w:line="360" w:lineRule="auto"/>
        <w:ind w:firstLine="281" w:firstLineChars="100"/>
        <w:rPr>
          <w:rFonts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六、供应商应具备的资格条件</w:t>
      </w:r>
    </w:p>
    <w:p>
      <w:pPr>
        <w:spacing w:line="360" w:lineRule="auto"/>
        <w:ind w:firstLine="560" w:firstLineChars="200"/>
        <w:jc w:val="left"/>
        <w:rPr>
          <w:rFonts w:asciiTheme="minorEastAsia" w:hAnsiTheme="minorEastAsia" w:eastAsiaTheme="minorEastAsia" w:cstheme="minorEastAsia"/>
          <w:bCs/>
          <w:iCs/>
          <w:sz w:val="28"/>
          <w:szCs w:val="28"/>
        </w:rPr>
      </w:pPr>
      <w:r>
        <w:rPr>
          <w:rFonts w:hint="eastAsia" w:asciiTheme="minorEastAsia" w:hAnsiTheme="minorEastAsia" w:eastAsiaTheme="minorEastAsia" w:cstheme="minorEastAsia"/>
          <w:bCs/>
          <w:iCs/>
          <w:sz w:val="28"/>
          <w:szCs w:val="28"/>
        </w:rPr>
        <w:t>1、供应商须符合《政府采购法》第二十二条规定的条件：</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（一）具有独立承担民事责任的能力；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Theme="minorEastAsia" w:hAnsiTheme="minorEastAsia" w:eastAsiaTheme="minorEastAsia" w:cstheme="minorEastAsia"/>
          <w:sz w:val="28"/>
          <w:szCs w:val="28"/>
        </w:rPr>
        <w:t>财务会计制度</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（三）具有履行合同所必需的设备和专业技术能力；</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Theme="minorEastAsia" w:hAnsiTheme="minorEastAsia" w:eastAsiaTheme="minorEastAsia" w:cstheme="minorEastAsia"/>
          <w:sz w:val="28"/>
          <w:szCs w:val="28"/>
        </w:rPr>
        <w:t>社会保障资金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的良好记录；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（五）参加政府采购活动前三年内，在经营活动中没有重大违法记录；</w:t>
      </w:r>
      <w:r>
        <w:rPr>
          <w:rFonts w:hint="eastAsia" w:asciiTheme="minorEastAsia" w:hAnsiTheme="minorEastAsia" w:eastAsiaTheme="minorEastAsia" w:cstheme="minorEastAsia"/>
          <w:sz w:val="28"/>
          <w:szCs w:val="28"/>
        </w:rPr>
        <w:br w:type="textWrapping"/>
      </w:r>
      <w:r>
        <w:rPr>
          <w:rFonts w:hint="eastAsia" w:asciiTheme="minorEastAsia" w:hAnsiTheme="minorEastAsia" w:eastAsiaTheme="minorEastAsia" w:cstheme="minorEastAsia"/>
          <w:sz w:val="28"/>
          <w:szCs w:val="28"/>
        </w:rPr>
        <w:t xml:space="preserve">    （六）法律、行政法规规定的其他条件。</w:t>
      </w:r>
    </w:p>
    <w:p>
      <w:pPr>
        <w:numPr>
          <w:ilvl w:val="0"/>
          <w:numId w:val="2"/>
        </w:numPr>
        <w:spacing w:line="360" w:lineRule="auto"/>
        <w:ind w:firstLine="560" w:firstLineChars="200"/>
        <w:jc w:val="left"/>
        <w:rPr>
          <w:rFonts w:asciiTheme="minorEastAsia" w:hAnsiTheme="minorEastAsia" w:eastAsiaTheme="minorEastAsia" w:cstheme="minorEastAsia"/>
          <w:bCs/>
          <w:iCs/>
          <w:sz w:val="28"/>
          <w:szCs w:val="28"/>
        </w:rPr>
      </w:pPr>
      <w:r>
        <w:rPr>
          <w:rFonts w:hint="eastAsia" w:asciiTheme="minorEastAsia" w:hAnsiTheme="minorEastAsia" w:eastAsiaTheme="minorEastAsia" w:cstheme="minorEastAsia"/>
          <w:bCs/>
          <w:iCs/>
          <w:sz w:val="28"/>
          <w:szCs w:val="28"/>
        </w:rPr>
        <w:t>投标人须是在中华人民共和国境内注册的独立法人机构；投标人经营范围符合本次采购需求，且具备有效的营业执照（副本）、税务登记证（副本）、组织机构代码证（三证合一单位只需提供营业执照副本）；</w:t>
      </w:r>
    </w:p>
    <w:p>
      <w:pPr>
        <w:spacing w:line="360" w:lineRule="auto"/>
        <w:ind w:firstLine="560" w:firstLineChars="200"/>
        <w:jc w:val="left"/>
        <w:rPr>
          <w:rFonts w:asciiTheme="minorEastAsia" w:hAnsiTheme="minorEastAsia" w:eastAsiaTheme="minorEastAsia" w:cstheme="minorEastAsia"/>
          <w:bCs/>
          <w:iCs/>
          <w:sz w:val="28"/>
          <w:szCs w:val="28"/>
        </w:rPr>
      </w:pPr>
      <w:r>
        <w:rPr>
          <w:rFonts w:hint="eastAsia" w:asciiTheme="minorEastAsia" w:hAnsiTheme="minorEastAsia" w:eastAsiaTheme="minorEastAsia" w:cstheme="minorEastAsia"/>
          <w:bCs/>
          <w:iCs/>
          <w:sz w:val="28"/>
          <w:szCs w:val="28"/>
        </w:rPr>
        <w:t>3、信誉要求：根据《关于在政府采购活动中查询及使用信用记录有关问题的通知》(财库[2016]125号)的规定，采购代理机构将通过“信用中国”网站（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w:t>
      </w:r>
    </w:p>
    <w:p>
      <w:pPr>
        <w:spacing w:line="36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iCs/>
          <w:sz w:val="28"/>
          <w:szCs w:val="28"/>
        </w:rPr>
        <w:t>4、</w:t>
      </w:r>
      <w:r>
        <w:rPr>
          <w:rFonts w:hint="eastAsia" w:asciiTheme="minorEastAsia" w:hAnsiTheme="minorEastAsia" w:eastAsiaTheme="minorEastAsia" w:cstheme="minorEastAsia"/>
          <w:sz w:val="28"/>
          <w:szCs w:val="28"/>
        </w:rPr>
        <w:t>投标单位必须提供无行贿犯罪记录承诺书。</w:t>
      </w:r>
      <w:r>
        <w:rPr>
          <w:rFonts w:hint="eastAsia" w:asciiTheme="minorEastAsia" w:hAnsiTheme="minorEastAsia" w:eastAsiaTheme="minorEastAsia" w:cstheme="minorEastAsia"/>
          <w:kern w:val="0"/>
          <w:sz w:val="28"/>
          <w:szCs w:val="28"/>
        </w:rPr>
        <w:t>（投标人出具由“中国裁判文书网”网站查询</w:t>
      </w:r>
      <w:r>
        <w:rPr>
          <w:rFonts w:hint="eastAsia" w:asciiTheme="minorEastAsia" w:hAnsiTheme="minorEastAsia" w:eastAsiaTheme="minorEastAsia" w:cstheme="minorEastAsia"/>
          <w:sz w:val="28"/>
          <w:szCs w:val="28"/>
        </w:rPr>
        <w:t>近三年来法人、法定代表人、法定代表人委托人无行贿犯罪记录</w:t>
      </w:r>
      <w:r>
        <w:rPr>
          <w:rFonts w:hint="eastAsia" w:asciiTheme="minorEastAsia" w:hAnsiTheme="minorEastAsia" w:eastAsiaTheme="minorEastAsia" w:cstheme="minorEastAsia"/>
          <w:kern w:val="0"/>
          <w:sz w:val="28"/>
          <w:szCs w:val="28"/>
        </w:rPr>
        <w:t>网页截图加盖企业公章证明）</w:t>
      </w:r>
    </w:p>
    <w:p>
      <w:pPr>
        <w:pStyle w:val="13"/>
        <w:spacing w:line="360" w:lineRule="auto"/>
        <w:ind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5、投标单位必须提供</w:t>
      </w:r>
      <w:r>
        <w:rPr>
          <w:rFonts w:hint="eastAsia" w:asciiTheme="minorEastAsia" w:hAnsiTheme="minorEastAsia" w:eastAsiaTheme="minorEastAsia" w:cstheme="minorEastAsia"/>
          <w:color w:val="000000"/>
          <w:kern w:val="0"/>
          <w:sz w:val="28"/>
          <w:szCs w:val="28"/>
        </w:rPr>
        <w:t>投标承诺函。</w:t>
      </w:r>
    </w:p>
    <w:p>
      <w:pPr>
        <w:spacing w:line="360" w:lineRule="auto"/>
        <w:ind w:firstLine="560" w:firstLineChars="200"/>
        <w:jc w:val="left"/>
        <w:rPr>
          <w:rFonts w:asciiTheme="minorEastAsia" w:hAnsiTheme="minorEastAsia" w:eastAsiaTheme="minorEastAsia" w:cstheme="minorEastAsia"/>
          <w:bCs/>
          <w:iCs/>
          <w:sz w:val="28"/>
          <w:szCs w:val="28"/>
        </w:rPr>
      </w:pPr>
      <w:r>
        <w:rPr>
          <w:rFonts w:hint="eastAsia" w:asciiTheme="minorEastAsia" w:hAnsiTheme="minorEastAsia" w:eastAsiaTheme="minorEastAsia" w:cstheme="minorEastAsia"/>
          <w:bCs/>
          <w:iCs/>
          <w:sz w:val="28"/>
          <w:szCs w:val="28"/>
        </w:rPr>
        <w:t>6、不接受联合体投标。</w:t>
      </w:r>
    </w:p>
    <w:p>
      <w:pPr>
        <w:pStyle w:val="19"/>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七、获取竞争性谈判文件</w:t>
      </w:r>
    </w:p>
    <w:p>
      <w:pPr>
        <w:pStyle w:val="6"/>
        <w:spacing w:line="360" w:lineRule="auto"/>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1、凡有意参加竞争性谈判者，请于2019年8月19日8时00分至 2019 年 8月22日18时00分时前在《河南省政府采购网》、</w:t>
      </w:r>
      <w:r>
        <w:rPr>
          <w:rFonts w:hint="eastAsia" w:asciiTheme="minorEastAsia" w:hAnsiTheme="minorEastAsia" w:eastAsiaTheme="minorEastAsia" w:cstheme="minorEastAsia"/>
          <w:sz w:val="28"/>
          <w:szCs w:val="28"/>
        </w:rPr>
        <w:t>《焦作市公共资源交易中心网》</w:t>
      </w:r>
      <w:r>
        <w:rPr>
          <w:rFonts w:hint="eastAsia" w:asciiTheme="minorEastAsia" w:hAnsiTheme="minorEastAsia" w:eastAsiaTheme="minorEastAsia" w:cstheme="minorEastAsia"/>
          <w:color w:val="000000"/>
          <w:sz w:val="28"/>
          <w:szCs w:val="28"/>
          <w:shd w:val="clear" w:color="auto" w:fill="FFFFFF"/>
        </w:rPr>
        <w:t>《温县公共资源交易中心网》直接下载获取。如有补遗网上另行通知，相应顺延开标时间。</w:t>
      </w:r>
    </w:p>
    <w:p>
      <w:pPr>
        <w:pStyle w:val="6"/>
        <w:spacing w:line="360" w:lineRule="auto"/>
        <w:rPr>
          <w:rFonts w:asciiTheme="minorEastAsia" w:hAnsiTheme="minorEastAsia" w:eastAsiaTheme="minorEastAsia" w:cstheme="minorEastAsia"/>
          <w:color w:val="000000"/>
          <w:sz w:val="28"/>
          <w:szCs w:val="28"/>
          <w:shd w:val="clear" w:color="auto" w:fill="FFFFFF"/>
        </w:rPr>
      </w:pPr>
      <w:r>
        <w:rPr>
          <w:rFonts w:hint="eastAsia" w:asciiTheme="minorEastAsia" w:hAnsiTheme="minorEastAsia" w:eastAsiaTheme="minorEastAsia" w:cstheme="minorEastAsia"/>
          <w:color w:val="000000"/>
          <w:sz w:val="28"/>
          <w:szCs w:val="28"/>
          <w:shd w:val="clear" w:color="auto" w:fill="FFFFFF"/>
        </w:rPr>
        <w:t>2、竞争性谈判文件售价：人民币300元/份，开标前</w:t>
      </w:r>
      <w:r>
        <w:rPr>
          <w:rFonts w:hint="eastAsia" w:asciiTheme="minorEastAsia" w:hAnsiTheme="minorEastAsia" w:eastAsiaTheme="minorEastAsia" w:cstheme="minorEastAsia"/>
          <w:color w:val="000000"/>
          <w:sz w:val="28"/>
          <w:szCs w:val="28"/>
          <w:shd w:val="clear" w:color="auto" w:fill="FFFFFF"/>
          <w:lang w:eastAsia="zh-CN"/>
        </w:rPr>
        <w:t>现场</w:t>
      </w:r>
      <w:r>
        <w:rPr>
          <w:rFonts w:hint="eastAsia" w:asciiTheme="minorEastAsia" w:hAnsiTheme="minorEastAsia" w:eastAsiaTheme="minorEastAsia" w:cstheme="minorEastAsia"/>
          <w:color w:val="000000"/>
          <w:sz w:val="28"/>
          <w:szCs w:val="28"/>
          <w:shd w:val="clear" w:color="auto" w:fill="FFFFFF"/>
        </w:rPr>
        <w:t>交纳。</w:t>
      </w:r>
    </w:p>
    <w:p>
      <w:pPr>
        <w:pStyle w:val="6"/>
        <w:spacing w:line="360" w:lineRule="auto"/>
        <w:rPr>
          <w:rFonts w:asciiTheme="minorEastAsia" w:hAnsiTheme="minorEastAsia" w:eastAsiaTheme="minorEastAsia" w:cstheme="minorEastAsia"/>
          <w:b/>
          <w:bCs/>
          <w:color w:val="000000"/>
          <w:sz w:val="28"/>
          <w:szCs w:val="28"/>
          <w:shd w:val="clear" w:color="auto" w:fill="FFFFFF"/>
        </w:rPr>
      </w:pPr>
      <w:r>
        <w:rPr>
          <w:rFonts w:hint="eastAsia" w:asciiTheme="minorEastAsia" w:hAnsiTheme="minorEastAsia" w:eastAsiaTheme="minorEastAsia" w:cstheme="minorEastAsia"/>
          <w:b/>
          <w:bCs/>
          <w:color w:val="000000"/>
          <w:sz w:val="28"/>
          <w:szCs w:val="28"/>
          <w:shd w:val="clear" w:color="auto" w:fill="FFFFFF"/>
        </w:rPr>
        <w:t>八、响应文件提交的截止时间及地点</w:t>
      </w:r>
    </w:p>
    <w:p>
      <w:pPr>
        <w:pStyle w:val="6"/>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1、时间：2019</w:t>
      </w:r>
      <w:r>
        <w:rPr>
          <w:rFonts w:hint="eastAsia" w:asciiTheme="minorEastAsia" w:hAnsiTheme="minorEastAsia" w:eastAsiaTheme="minorEastAsia" w:cstheme="minorEastAsia"/>
          <w:sz w:val="28"/>
          <w:szCs w:val="28"/>
        </w:rPr>
        <w:t xml:space="preserve"> 年8月23日9时00分（北京时间）</w:t>
      </w:r>
    </w:p>
    <w:p>
      <w:pPr>
        <w:pStyle w:val="6"/>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2、地点：温县公共资源交易中心。（具体开标室见开标当天显示牌）</w:t>
      </w:r>
    </w:p>
    <w:p>
      <w:pPr>
        <w:pStyle w:val="6"/>
        <w:spacing w:line="360" w:lineRule="auto"/>
        <w:rPr>
          <w:rFonts w:asciiTheme="minorEastAsia" w:hAnsiTheme="minorEastAsia" w:eastAsiaTheme="minorEastAsia" w:cstheme="minorEastAsia"/>
          <w:b/>
          <w:bCs/>
          <w:color w:val="000000"/>
          <w:sz w:val="28"/>
          <w:szCs w:val="28"/>
          <w:shd w:val="clear" w:color="auto" w:fill="FFFFFF"/>
        </w:rPr>
      </w:pPr>
      <w:r>
        <w:rPr>
          <w:rFonts w:hint="eastAsia" w:asciiTheme="minorEastAsia" w:hAnsiTheme="minorEastAsia" w:eastAsiaTheme="minorEastAsia" w:cstheme="minorEastAsia"/>
          <w:b/>
          <w:bCs/>
          <w:color w:val="000000"/>
          <w:sz w:val="28"/>
          <w:szCs w:val="28"/>
          <w:shd w:val="clear" w:color="auto" w:fill="FFFFFF"/>
        </w:rPr>
        <w:t>九、响应文件的开启时间及地点</w:t>
      </w:r>
    </w:p>
    <w:p>
      <w:pPr>
        <w:pStyle w:val="6"/>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rPr>
        <w:t>1、时间：2019</w:t>
      </w:r>
      <w:r>
        <w:rPr>
          <w:rFonts w:hint="eastAsia" w:asciiTheme="minorEastAsia" w:hAnsiTheme="minorEastAsia" w:eastAsiaTheme="minorEastAsia" w:cstheme="minorEastAsia"/>
          <w:sz w:val="28"/>
          <w:szCs w:val="28"/>
        </w:rPr>
        <w:t xml:space="preserve"> 年8月23日9时00分（北京时间）</w:t>
      </w:r>
    </w:p>
    <w:p>
      <w:pPr>
        <w:pStyle w:val="6"/>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2、地点：温县公共资源交易中心。（具体开标室见开标当天显示牌）</w:t>
      </w:r>
    </w:p>
    <w:p>
      <w:pPr>
        <w:pStyle w:val="14"/>
        <w:shd w:val="clear" w:color="auto" w:fill="FFFFFF"/>
        <w:spacing w:beforeAutospacing="0" w:afterAutospacing="0" w:line="360" w:lineRule="auto"/>
        <w:rPr>
          <w:rFonts w:asciiTheme="minorEastAsia" w:hAnsiTheme="minorEastAsia" w:eastAsiaTheme="minorEastAsia" w:cstheme="minorEastAsia"/>
          <w:color w:val="333333"/>
          <w:sz w:val="28"/>
          <w:szCs w:val="28"/>
        </w:rPr>
      </w:pPr>
      <w:r>
        <w:rPr>
          <w:rStyle w:val="16"/>
          <w:rFonts w:hint="eastAsia" w:asciiTheme="minorEastAsia" w:hAnsiTheme="minorEastAsia" w:eastAsiaTheme="minorEastAsia" w:cstheme="minorEastAsia"/>
          <w:color w:val="000000"/>
          <w:sz w:val="28"/>
          <w:szCs w:val="28"/>
          <w:shd w:val="clear" w:color="auto" w:fill="FFFFFF"/>
        </w:rPr>
        <w:t>十、发布公告的媒介及公告期限</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本次竞争性谈判公告在《河南省政府采购网》、《温县公共资源交易中心网》《焦作市公共资源交易中心网》上同时发布。</w:t>
      </w:r>
    </w:p>
    <w:p>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公告期限为三个工作日。</w:t>
      </w:r>
    </w:p>
    <w:p>
      <w:pPr>
        <w:pStyle w:val="13"/>
        <w:numPr>
          <w:ilvl w:val="0"/>
          <w:numId w:val="3"/>
        </w:num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联系方式</w:t>
      </w:r>
    </w:p>
    <w:p>
      <w:pPr>
        <w:pStyle w:val="14"/>
        <w:numPr>
          <w:ilvl w:val="0"/>
          <w:numId w:val="4"/>
        </w:numPr>
        <w:shd w:val="clear" w:color="auto" w:fill="FFFFFF"/>
        <w:spacing w:beforeAutospacing="0" w:afterAutospacing="0" w:line="360" w:lineRule="auto"/>
        <w:ind w:firstLine="420"/>
        <w:jc w:val="both"/>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采购人：武德镇人民政府</w:t>
      </w:r>
    </w:p>
    <w:p>
      <w:pPr>
        <w:pStyle w:val="14"/>
        <w:shd w:val="clear" w:color="auto" w:fill="FFFFFF"/>
        <w:spacing w:beforeAutospacing="0" w:afterAutospacing="0" w:line="360" w:lineRule="auto"/>
        <w:ind w:left="420"/>
        <w:jc w:val="both"/>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地址：温县武德镇 </w:t>
      </w:r>
    </w:p>
    <w:p>
      <w:pPr>
        <w:pStyle w:val="14"/>
        <w:shd w:val="clear" w:color="auto" w:fill="FFFFFF"/>
        <w:spacing w:beforeAutospacing="0" w:afterAutospacing="0" w:line="360" w:lineRule="auto"/>
        <w:ind w:firstLine="840" w:firstLineChars="300"/>
        <w:jc w:val="both"/>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联系人：任先生 </w:t>
      </w:r>
    </w:p>
    <w:p>
      <w:pPr>
        <w:pStyle w:val="14"/>
        <w:shd w:val="clear" w:color="auto" w:fill="FFFFFF"/>
        <w:spacing w:beforeAutospacing="0" w:afterAutospacing="0" w:line="360" w:lineRule="auto"/>
        <w:ind w:firstLine="840" w:firstLineChars="300"/>
        <w:jc w:val="both"/>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联系方式：13723193489</w:t>
      </w:r>
    </w:p>
    <w:p>
      <w:pPr>
        <w:pStyle w:val="14"/>
        <w:shd w:val="clear" w:color="auto" w:fill="FFFFFF"/>
        <w:spacing w:beforeAutospacing="0" w:afterAutospacing="0" w:line="360" w:lineRule="auto"/>
        <w:ind w:left="420" w:leftChars="200"/>
        <w:jc w:val="both"/>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2、采购代理机构：中建山河建设管理集团有限公司</w:t>
      </w:r>
    </w:p>
    <w:p>
      <w:pPr>
        <w:pStyle w:val="14"/>
        <w:shd w:val="clear" w:color="auto" w:fill="FFFFFF"/>
        <w:spacing w:beforeAutospacing="0" w:afterAutospacing="0" w:line="360" w:lineRule="auto"/>
        <w:ind w:left="420" w:leftChars="200"/>
        <w:jc w:val="both"/>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地址： 温县昊天花园</w:t>
      </w:r>
    </w:p>
    <w:p>
      <w:pPr>
        <w:pStyle w:val="14"/>
        <w:shd w:val="clear" w:color="auto" w:fill="FFFFFF"/>
        <w:spacing w:beforeAutospacing="0" w:afterAutospacing="0" w:line="360" w:lineRule="auto"/>
        <w:ind w:firstLine="840" w:firstLineChars="300"/>
        <w:jc w:val="both"/>
        <w:rPr>
          <w:rFonts w:asciiTheme="minorEastAsia" w:hAnsiTheme="minorEastAsia" w:eastAsiaTheme="minorEastAsia" w:cstheme="minorEastAsia"/>
          <w:color w:val="333333"/>
          <w:sz w:val="28"/>
          <w:szCs w:val="28"/>
          <w:shd w:val="clear" w:color="auto" w:fill="FFFFFF"/>
        </w:rPr>
      </w:pPr>
      <w:r>
        <w:rPr>
          <w:rFonts w:hint="eastAsia" w:asciiTheme="minorEastAsia" w:hAnsiTheme="minorEastAsia" w:eastAsiaTheme="minorEastAsia" w:cstheme="minorEastAsia"/>
          <w:color w:val="333333"/>
          <w:sz w:val="28"/>
          <w:szCs w:val="28"/>
          <w:shd w:val="clear" w:color="auto" w:fill="FFFFFF"/>
        </w:rPr>
        <w:t>联系人：李女士</w:t>
      </w:r>
    </w:p>
    <w:p>
      <w:pPr>
        <w:pStyle w:val="14"/>
        <w:shd w:val="clear" w:color="auto" w:fill="FFFFFF"/>
        <w:spacing w:beforeAutospacing="0" w:afterAutospacing="0" w:line="360" w:lineRule="auto"/>
        <w:ind w:firstLine="840" w:firstLineChars="300"/>
        <w:jc w:val="both"/>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shd w:val="clear" w:color="auto" w:fill="FFFFFF"/>
        </w:rPr>
        <w:t>联系方式：15893069629</w:t>
      </w:r>
      <w:bookmarkStart w:id="45" w:name="_GoBack"/>
      <w:bookmarkEnd w:id="45"/>
    </w:p>
    <w:p>
      <w:pPr>
        <w:spacing w:line="360" w:lineRule="auto"/>
        <w:jc w:val="center"/>
        <w:rPr>
          <w:rFonts w:asciiTheme="minorEastAsia" w:hAnsiTheme="minorEastAsia" w:eastAsiaTheme="minorEastAsia" w:cstheme="minorEastAsia"/>
          <w:sz w:val="28"/>
          <w:szCs w:val="28"/>
        </w:rPr>
      </w:pPr>
    </w:p>
    <w:p>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发布人：中建山河建设管理集团有限公司</w:t>
      </w:r>
    </w:p>
    <w:p>
      <w:pPr>
        <w:pStyle w:val="13"/>
        <w:wordWrap w:val="0"/>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时间:2019年 8月16日</w:t>
      </w:r>
    </w:p>
    <w:p>
      <w:pPr>
        <w:pStyle w:val="13"/>
        <w:wordWrap w:val="0"/>
        <w:spacing w:line="360" w:lineRule="auto"/>
        <w:jc w:val="center"/>
        <w:rPr>
          <w:rFonts w:asciiTheme="minorEastAsia" w:hAnsiTheme="minorEastAsia" w:eastAsiaTheme="minorEastAsia" w:cstheme="minorEastAsia"/>
          <w:sz w:val="28"/>
          <w:szCs w:val="28"/>
        </w:rPr>
      </w:pPr>
    </w:p>
    <w:p>
      <w:pPr>
        <w:pStyle w:val="13"/>
        <w:wordWrap w:val="0"/>
        <w:spacing w:line="360" w:lineRule="auto"/>
        <w:jc w:val="center"/>
        <w:rPr>
          <w:rFonts w:asciiTheme="minorEastAsia" w:hAnsiTheme="minorEastAsia" w:eastAsiaTheme="minorEastAsia" w:cstheme="minorEastAsia"/>
          <w:sz w:val="28"/>
          <w:szCs w:val="28"/>
        </w:rPr>
      </w:pPr>
    </w:p>
    <w:p>
      <w:pPr>
        <w:pStyle w:val="13"/>
        <w:wordWrap w:val="0"/>
        <w:spacing w:line="360" w:lineRule="auto"/>
        <w:jc w:val="center"/>
        <w:rPr>
          <w:rFonts w:asciiTheme="minorEastAsia" w:hAnsiTheme="minorEastAsia" w:eastAsiaTheme="minorEastAsia" w:cstheme="minorEastAsia"/>
          <w:sz w:val="28"/>
          <w:szCs w:val="28"/>
        </w:rPr>
      </w:pPr>
    </w:p>
    <w:p>
      <w:pPr>
        <w:pStyle w:val="4"/>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pStyle w:val="2"/>
      </w:pPr>
    </w:p>
    <w:p>
      <w:pPr>
        <w:pStyle w:val="13"/>
        <w:wordWrap w:val="0"/>
        <w:spacing w:line="360" w:lineRule="auto"/>
        <w:jc w:val="center"/>
        <w:rPr>
          <w:rFonts w:asciiTheme="minorEastAsia" w:hAnsiTheme="minorEastAsia" w:eastAsiaTheme="minorEastAsia" w:cstheme="minorEastAsia"/>
          <w:sz w:val="28"/>
          <w:szCs w:val="28"/>
        </w:rPr>
      </w:pPr>
    </w:p>
    <w:p>
      <w:pPr>
        <w:pStyle w:val="13"/>
        <w:wordWrap w:val="0"/>
        <w:spacing w:line="360" w:lineRule="auto"/>
        <w:jc w:val="center"/>
        <w:rPr>
          <w:rFonts w:asciiTheme="minorEastAsia" w:hAnsiTheme="minorEastAsia" w:eastAsiaTheme="minorEastAsia" w:cstheme="minorEastAsia"/>
          <w:sz w:val="28"/>
          <w:szCs w:val="28"/>
        </w:rPr>
      </w:pPr>
    </w:p>
    <w:p>
      <w:pPr>
        <w:widowControl/>
        <w:numPr>
          <w:ilvl w:val="0"/>
          <w:numId w:val="5"/>
        </w:numPr>
        <w:spacing w:line="560" w:lineRule="atLeast"/>
        <w:jc w:val="center"/>
        <w:outlineLvl w:val="0"/>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谈判须知表</w:t>
      </w:r>
    </w:p>
    <w:p>
      <w:pPr>
        <w:widowControl/>
        <w:spacing w:line="560" w:lineRule="atLeast"/>
        <w:jc w:val="center"/>
        <w:outlineLvl w:val="0"/>
        <w:rPr>
          <w:rFonts w:asciiTheme="minorEastAsia" w:hAnsiTheme="minorEastAsia" w:eastAsiaTheme="minorEastAsia" w:cstheme="minorEastAsia"/>
          <w:b/>
          <w:bCs/>
          <w:kern w:val="0"/>
          <w:sz w:val="36"/>
          <w:szCs w:val="32"/>
        </w:rPr>
      </w:pPr>
    </w:p>
    <w:tbl>
      <w:tblPr>
        <w:tblStyle w:val="17"/>
        <w:tblW w:w="9578" w:type="dxa"/>
        <w:jc w:val="center"/>
        <w:tblInd w:w="0" w:type="dxa"/>
        <w:tblLayout w:type="fixed"/>
        <w:tblCellMar>
          <w:top w:w="0" w:type="dxa"/>
          <w:left w:w="108" w:type="dxa"/>
          <w:bottom w:w="0" w:type="dxa"/>
          <w:right w:w="108" w:type="dxa"/>
        </w:tblCellMar>
      </w:tblPr>
      <w:tblGrid>
        <w:gridCol w:w="744"/>
        <w:gridCol w:w="1522"/>
        <w:gridCol w:w="7312"/>
      </w:tblGrid>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项目</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ind w:firstLine="2741" w:firstLineChars="1300"/>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内容</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采购人</w:t>
            </w:r>
          </w:p>
        </w:tc>
        <w:tc>
          <w:tcPr>
            <w:tcW w:w="7312" w:type="dxa"/>
            <w:tcBorders>
              <w:top w:val="single" w:color="000000" w:sz="4" w:space="0"/>
              <w:left w:val="nil"/>
              <w:bottom w:val="single" w:color="000000" w:sz="4" w:space="0"/>
              <w:right w:val="single" w:color="000000" w:sz="4" w:space="0"/>
            </w:tcBorders>
            <w:vAlign w:val="center"/>
          </w:tcPr>
          <w:p>
            <w:pPr>
              <w:spacing w:line="360" w:lineRule="auto"/>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武德镇人民政府</w:t>
            </w:r>
          </w:p>
          <w:p>
            <w:pPr>
              <w:widowControl/>
              <w:spacing w:line="400" w:lineRule="exact"/>
              <w:jc w:val="left"/>
              <w:rPr>
                <w:rFonts w:asciiTheme="minorEastAsia" w:hAnsiTheme="minorEastAsia" w:eastAsiaTheme="minorEastAsia" w:cstheme="minorEastAsia"/>
                <w:color w:val="000000"/>
                <w:szCs w:val="21"/>
                <w:shd w:val="clear" w:color="auto" w:fill="FFFFFF"/>
              </w:rPr>
            </w:pP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采购代理机构</w:t>
            </w:r>
          </w:p>
        </w:tc>
        <w:tc>
          <w:tcPr>
            <w:tcW w:w="7312"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2"/>
                <w:szCs w:val="22"/>
              </w:rPr>
              <w:t>中建山河建设管理集团有限公司</w:t>
            </w:r>
          </w:p>
        </w:tc>
      </w:tr>
      <w:tr>
        <w:tblPrEx>
          <w:tblLayout w:type="fixed"/>
          <w:tblCellMar>
            <w:top w:w="0" w:type="dxa"/>
            <w:left w:w="108" w:type="dxa"/>
            <w:bottom w:w="0" w:type="dxa"/>
            <w:right w:w="108" w:type="dxa"/>
          </w:tblCellMar>
        </w:tblPrEx>
        <w:trPr>
          <w:trHeight w:val="704" w:hRule="exac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522" w:type="dxa"/>
            <w:tcBorders>
              <w:top w:val="single" w:color="000000" w:sz="4" w:space="0"/>
              <w:left w:val="nil"/>
              <w:bottom w:val="single" w:color="auto"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项目名称</w:t>
            </w:r>
          </w:p>
        </w:tc>
        <w:tc>
          <w:tcPr>
            <w:tcW w:w="7312" w:type="dxa"/>
            <w:tcBorders>
              <w:top w:val="single" w:color="000000" w:sz="4" w:space="0"/>
              <w:left w:val="nil"/>
              <w:bottom w:val="single" w:color="auto" w:sz="4" w:space="0"/>
              <w:right w:val="single" w:color="000000" w:sz="4" w:space="0"/>
            </w:tcBorders>
            <w:vAlign w:val="center"/>
          </w:tcPr>
          <w:p>
            <w:pPr>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 w:val="22"/>
                <w:szCs w:val="22"/>
              </w:rPr>
              <w:t>2019年度温县武德镇花园头村集体增收挖掘机采购项目</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auto" w:sz="4" w:space="0"/>
              <w:left w:val="single" w:color="000000" w:sz="4" w:space="0"/>
              <w:bottom w:val="single" w:color="000000" w:sz="4" w:space="0"/>
              <w:right w:val="single" w:color="000000" w:sz="4" w:space="0"/>
            </w:tcBorders>
            <w:vAlign w:val="center"/>
          </w:tcPr>
          <w:p>
            <w:pPr>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522" w:type="dxa"/>
            <w:tcBorders>
              <w:top w:val="single" w:color="auto" w:sz="4" w:space="0"/>
              <w:left w:val="nil"/>
              <w:bottom w:val="single" w:color="auto" w:sz="4" w:space="0"/>
              <w:right w:val="single" w:color="000000" w:sz="4" w:space="0"/>
            </w:tcBorders>
            <w:vAlign w:val="center"/>
          </w:tcPr>
          <w:p>
            <w:pPr>
              <w:spacing w:line="40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color w:val="000000"/>
                <w:kern w:val="0"/>
                <w:szCs w:val="21"/>
              </w:rPr>
              <w:t>招标预算价</w:t>
            </w:r>
          </w:p>
        </w:tc>
        <w:tc>
          <w:tcPr>
            <w:tcW w:w="7312" w:type="dxa"/>
            <w:tcBorders>
              <w:top w:val="single" w:color="auto" w:sz="4" w:space="0"/>
              <w:left w:val="nil"/>
              <w:bottom w:val="single" w:color="auto" w:sz="4" w:space="0"/>
              <w:right w:val="single" w:color="000000" w:sz="4" w:space="0"/>
            </w:tcBorders>
            <w:vAlign w:val="center"/>
          </w:tcPr>
          <w:p>
            <w:pPr>
              <w:spacing w:line="4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 w:val="22"/>
                <w:szCs w:val="22"/>
              </w:rPr>
              <w:t>60万元  资金来源：财政资金+自筹</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供货期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10日历天</w:t>
            </w:r>
          </w:p>
        </w:tc>
      </w:tr>
      <w:tr>
        <w:tblPrEx>
          <w:tblLayout w:type="fixed"/>
          <w:tblCellMar>
            <w:top w:w="0" w:type="dxa"/>
            <w:left w:w="108" w:type="dxa"/>
            <w:bottom w:w="0" w:type="dxa"/>
            <w:right w:w="108" w:type="dxa"/>
          </w:tblCellMar>
        </w:tblPrEx>
        <w:trPr>
          <w:trHeight w:val="567" w:hRule="exac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谈判有效期</w:t>
            </w:r>
          </w:p>
        </w:tc>
        <w:tc>
          <w:tcPr>
            <w:tcW w:w="7312" w:type="dxa"/>
            <w:tcBorders>
              <w:top w:val="single" w:color="auto" w:sz="4" w:space="0"/>
              <w:left w:val="single" w:color="auto" w:sz="4" w:space="0"/>
              <w:bottom w:val="single" w:color="auto" w:sz="4" w:space="0"/>
              <w:right w:val="single" w:color="auto" w:sz="4" w:space="0"/>
            </w:tcBorders>
            <w:vAlign w:val="center"/>
          </w:tcPr>
          <w:p>
            <w:pPr>
              <w:spacing w:line="340" w:lineRule="exact"/>
              <w:jc w:val="left"/>
              <w:outlineLvl w:val="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60日历天</w:t>
            </w:r>
          </w:p>
        </w:tc>
      </w:tr>
      <w:tr>
        <w:tblPrEx>
          <w:tblLayout w:type="fixed"/>
          <w:tblCellMar>
            <w:top w:w="0" w:type="dxa"/>
            <w:left w:w="108" w:type="dxa"/>
            <w:bottom w:w="0" w:type="dxa"/>
            <w:right w:w="108" w:type="dxa"/>
          </w:tblCellMar>
        </w:tblPrEx>
        <w:trPr>
          <w:trHeight w:val="1484"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522" w:type="dxa"/>
            <w:tcBorders>
              <w:top w:val="single" w:color="auto"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谈判文件份数及装订要求</w:t>
            </w:r>
          </w:p>
        </w:tc>
        <w:tc>
          <w:tcPr>
            <w:tcW w:w="7312" w:type="dxa"/>
            <w:tcBorders>
              <w:top w:val="single" w:color="auto" w:sz="4" w:space="0"/>
              <w:left w:val="nil"/>
              <w:bottom w:val="single" w:color="000000" w:sz="4" w:space="0"/>
              <w:right w:val="single" w:color="000000" w:sz="4" w:space="0"/>
            </w:tcBorders>
            <w:vAlign w:val="center"/>
          </w:tcPr>
          <w:p>
            <w:pPr>
              <w:widowControl/>
              <w:spacing w:line="340" w:lineRule="exact"/>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u w:val="single"/>
              </w:rPr>
              <w:t>正本份数壹份，副本份数陆份，在每一份谈判响应文件上要明确注明“正本”或“副本”字样，一旦正本和副本有差异，以正本为准。响应性谈判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1277"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522" w:type="dxa"/>
            <w:tcBorders>
              <w:top w:val="single" w:color="000000" w:sz="4" w:space="0"/>
              <w:left w:val="nil"/>
              <w:bottom w:val="single" w:color="auto"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spacing w:val="-16"/>
                <w:kern w:val="0"/>
                <w:szCs w:val="21"/>
              </w:rPr>
            </w:pPr>
            <w:r>
              <w:rPr>
                <w:rFonts w:hint="eastAsia" w:asciiTheme="minorEastAsia" w:hAnsiTheme="minorEastAsia" w:eastAsiaTheme="minorEastAsia" w:cstheme="minorEastAsia"/>
                <w:b/>
                <w:spacing w:val="-16"/>
                <w:kern w:val="0"/>
                <w:szCs w:val="21"/>
              </w:rPr>
              <w:t>谈判文件的密封</w:t>
            </w:r>
          </w:p>
        </w:tc>
        <w:tc>
          <w:tcPr>
            <w:tcW w:w="7312" w:type="dxa"/>
            <w:tcBorders>
              <w:top w:val="single" w:color="000000" w:sz="4" w:space="0"/>
              <w:left w:val="nil"/>
              <w:bottom w:val="single" w:color="auto" w:sz="4" w:space="0"/>
              <w:right w:val="single" w:color="000000" w:sz="4" w:space="0"/>
            </w:tcBorders>
            <w:vAlign w:val="center"/>
          </w:tcPr>
          <w:p>
            <w:pPr>
              <w:autoSpaceDE w:val="0"/>
              <w:autoSpaceDN w:val="0"/>
              <w:adjustRightInd w:val="0"/>
              <w:spacing w:line="34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投标供应商应将响应性谈判文件正本和所有副本装在一个包装封袋中，密封口处加盖投标单位公章</w:t>
            </w:r>
            <w:r>
              <w:rPr>
                <w:rFonts w:hint="eastAsia" w:asciiTheme="minorEastAsia" w:hAnsiTheme="minorEastAsia" w:eastAsiaTheme="minorEastAsia" w:cstheme="minorEastAsia"/>
                <w:kern w:val="0"/>
                <w:szCs w:val="21"/>
              </w:rPr>
              <w:t>。</w:t>
            </w:r>
          </w:p>
          <w:p>
            <w:pPr>
              <w:widowControl/>
              <w:spacing w:line="34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在响应性谈判文件的密封袋上应标明：</w:t>
            </w:r>
          </w:p>
          <w:p>
            <w:pPr>
              <w:widowControl/>
              <w:spacing w:line="340" w:lineRule="exact"/>
              <w:ind w:firstLine="420" w:firstLineChars="200"/>
              <w:jc w:val="left"/>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bCs/>
                <w:szCs w:val="21"/>
                <w:u w:val="single"/>
              </w:rPr>
              <w:t>（项目名称 ）</w:t>
            </w:r>
          </w:p>
          <w:p>
            <w:pPr>
              <w:widowControl/>
              <w:spacing w:line="340" w:lineRule="exact"/>
              <w:ind w:firstLine="420" w:firstLineChars="200"/>
              <w:jc w:val="left"/>
              <w:rPr>
                <w:rFonts w:asciiTheme="minorEastAsia" w:hAnsiTheme="minorEastAsia" w:eastAsiaTheme="minorEastAsia" w:cstheme="minorEastAsia"/>
                <w:bCs/>
                <w:szCs w:val="21"/>
                <w:u w:val="single"/>
              </w:rPr>
            </w:pPr>
            <w:r>
              <w:rPr>
                <w:rFonts w:hint="eastAsia" w:asciiTheme="minorEastAsia" w:hAnsiTheme="minorEastAsia" w:eastAsiaTheme="minorEastAsia" w:cstheme="minorEastAsia"/>
                <w:szCs w:val="21"/>
              </w:rPr>
              <w:t>项目编号：</w:t>
            </w:r>
            <w:r>
              <w:rPr>
                <w:rFonts w:hint="eastAsia" w:asciiTheme="minorEastAsia" w:hAnsiTheme="minorEastAsia" w:eastAsiaTheme="minorEastAsia" w:cstheme="minorEastAsia"/>
                <w:bCs/>
                <w:szCs w:val="21"/>
                <w:u w:val="single"/>
              </w:rPr>
              <w:t>（项目编号 ）</w:t>
            </w:r>
          </w:p>
          <w:p>
            <w:pPr>
              <w:spacing w:line="340" w:lineRule="exact"/>
              <w:ind w:firstLine="420" w:firstLineChars="200"/>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szCs w:val="21"/>
              </w:rPr>
              <w:t>投标供应商名称：</w:t>
            </w:r>
            <w:r>
              <w:rPr>
                <w:rFonts w:hint="eastAsia" w:asciiTheme="minorEastAsia" w:hAnsiTheme="minorEastAsia" w:eastAsiaTheme="minorEastAsia" w:cstheme="minorEastAsia"/>
                <w:bCs/>
                <w:szCs w:val="21"/>
                <w:u w:val="single"/>
              </w:rPr>
              <w:t>（加盖投标供应商公章）</w:t>
            </w:r>
            <w:r>
              <w:rPr>
                <w:rFonts w:hint="eastAsia" w:asciiTheme="minorEastAsia" w:hAnsiTheme="minorEastAsia" w:eastAsiaTheme="minorEastAsia" w:cstheme="minorEastAsia"/>
                <w:kern w:val="0"/>
                <w:szCs w:val="21"/>
              </w:rPr>
              <w:t>未按以上要求密封和加写标记的谈判文件，采购人不予接受。</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spacing w:val="-16"/>
                <w:kern w:val="0"/>
                <w:szCs w:val="21"/>
              </w:rPr>
            </w:pPr>
            <w:r>
              <w:rPr>
                <w:rFonts w:hint="eastAsia" w:asciiTheme="minorEastAsia" w:hAnsiTheme="minorEastAsia" w:eastAsiaTheme="minorEastAsia" w:cstheme="minorEastAsia"/>
                <w:b/>
                <w:spacing w:val="-16"/>
                <w:kern w:val="0"/>
                <w:szCs w:val="21"/>
              </w:rPr>
              <w:t>谈判时间及地点</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jc w:val="left"/>
              <w:rPr>
                <w:rFonts w:asciiTheme="minorEastAsia" w:hAnsiTheme="minorEastAsia" w:eastAsiaTheme="minorEastAsia" w:cstheme="minorEastAsia"/>
                <w:b/>
                <w:bCs/>
                <w:kern w:val="0"/>
                <w:szCs w:val="21"/>
                <w:u w:val="single"/>
              </w:rPr>
            </w:pPr>
            <w:r>
              <w:rPr>
                <w:rFonts w:hint="eastAsia" w:asciiTheme="minorEastAsia" w:hAnsiTheme="minorEastAsia" w:eastAsiaTheme="minorEastAsia" w:cstheme="minorEastAsia"/>
                <w:b/>
                <w:bCs/>
                <w:kern w:val="0"/>
                <w:szCs w:val="21"/>
                <w:u w:val="single"/>
              </w:rPr>
              <w:t>2019年8 月23 日 9时 00分（北京时间）</w:t>
            </w:r>
          </w:p>
          <w:p>
            <w:pPr>
              <w:widowControl/>
              <w:spacing w:line="340" w:lineRule="exact"/>
              <w:jc w:val="left"/>
              <w:rPr>
                <w:rFonts w:asciiTheme="minorEastAsia" w:hAnsiTheme="minorEastAsia" w:eastAsiaTheme="minorEastAsia" w:cstheme="minorEastAsia"/>
                <w:b/>
                <w:bCs/>
                <w:kern w:val="0"/>
                <w:szCs w:val="21"/>
                <w:u w:val="single"/>
              </w:rPr>
            </w:pPr>
            <w:r>
              <w:rPr>
                <w:rFonts w:hint="eastAsia" w:asciiTheme="minorEastAsia" w:hAnsiTheme="minorEastAsia" w:eastAsiaTheme="minorEastAsia" w:cstheme="minorEastAsia"/>
                <w:kern w:val="0"/>
                <w:szCs w:val="21"/>
              </w:rPr>
              <w:t>温县公共资源交易中心（温县慈胜大街天天大酒店南邻）</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522" w:type="dxa"/>
            <w:tcBorders>
              <w:top w:val="single" w:color="000000" w:sz="4" w:space="0"/>
              <w:left w:val="nil"/>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b/>
                <w:spacing w:val="-16"/>
                <w:kern w:val="0"/>
                <w:szCs w:val="21"/>
              </w:rPr>
            </w:pPr>
            <w:r>
              <w:rPr>
                <w:rFonts w:hint="eastAsia" w:asciiTheme="minorEastAsia" w:hAnsiTheme="minorEastAsia" w:eastAsiaTheme="minorEastAsia" w:cstheme="minorEastAsia"/>
                <w:b/>
                <w:spacing w:val="-16"/>
                <w:kern w:val="0"/>
                <w:szCs w:val="21"/>
              </w:rPr>
              <w:t>合格投标人</w:t>
            </w:r>
          </w:p>
        </w:tc>
        <w:tc>
          <w:tcPr>
            <w:tcW w:w="7312" w:type="dxa"/>
            <w:tcBorders>
              <w:top w:val="single" w:color="000000" w:sz="4" w:space="0"/>
              <w:left w:val="nil"/>
              <w:bottom w:val="single" w:color="000000" w:sz="4" w:space="0"/>
              <w:right w:val="single" w:color="000000" w:sz="4" w:space="0"/>
            </w:tcBorders>
            <w:vAlign w:val="center"/>
          </w:tcPr>
          <w:p>
            <w:pPr>
              <w:widowControl/>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1、供应商须符合《政府采购法》第二十二条规定的条件：</w:t>
            </w:r>
          </w:p>
          <w:p>
            <w:pPr>
              <w:widowControl/>
              <w:spacing w:line="340" w:lineRule="exact"/>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（一）具有独立承担民事责任的能力；</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Theme="minorEastAsia" w:hAnsiTheme="minorEastAsia" w:eastAsiaTheme="minorEastAsia" w:cstheme="minorEastAsia"/>
                <w:kern w:val="0"/>
                <w:szCs w:val="21"/>
              </w:rPr>
              <w:t>财务会计制度</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（三）具有履行合同所必需的设备和专业技术能力；</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Theme="minorEastAsia" w:hAnsiTheme="minorEastAsia" w:eastAsiaTheme="minorEastAsia" w:cstheme="minorEastAsia"/>
                <w:kern w:val="0"/>
                <w:szCs w:val="21"/>
              </w:rPr>
              <w:t>社会保障资金</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的良好记录；</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（五）参加政府采购活动前三年内，在经营活动中没有重大违法记录；</w:t>
            </w:r>
            <w:r>
              <w:rPr>
                <w:rFonts w:hint="eastAsia" w:asciiTheme="minorEastAsia" w:hAnsiTheme="minorEastAsia" w:eastAsiaTheme="minorEastAsia" w:cstheme="minorEastAsia"/>
                <w:kern w:val="0"/>
                <w:szCs w:val="21"/>
              </w:rPr>
              <w:br w:type="textWrapping"/>
            </w:r>
            <w:r>
              <w:rPr>
                <w:rFonts w:hint="eastAsia" w:asciiTheme="minorEastAsia" w:hAnsiTheme="minorEastAsia" w:eastAsiaTheme="minorEastAsia" w:cstheme="minorEastAsia"/>
                <w:kern w:val="0"/>
                <w:szCs w:val="21"/>
              </w:rPr>
              <w:t xml:space="preserve">    （六）法律、行政法规规定的其他条件。</w:t>
            </w:r>
          </w:p>
          <w:p>
            <w:pPr>
              <w:widowControl/>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投标人须是在中华人民共和国境内注册的独立法人机构；投标人经营范围符合本次采购需求，且具备有效的营业执照（副本）、税务登记证（副本）、组织机构代码证（三证合一单位只需提供营业执照副本）；</w:t>
            </w:r>
          </w:p>
          <w:p>
            <w:pPr>
              <w:widowControl/>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信誉要求：根据《关于在政府采购活动中查询及使用信用记录有关问题的通知》(财库[2016]125号)的规定，采购代理机构将通过“信用中国”网站（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w:t>
            </w:r>
          </w:p>
          <w:p>
            <w:pPr>
              <w:widowControl/>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4、投标单位必须提供无行贿犯罪记录承诺书。（投标人出具由“中国裁判文书网”网站查询近三年来法人、法定代表人、法定代表人委托人无行贿犯罪记录网页截图加盖企业公章证明） </w:t>
            </w:r>
          </w:p>
          <w:p>
            <w:pPr>
              <w:widowControl/>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5、投标单位必须提供投标承诺函。</w:t>
            </w:r>
          </w:p>
          <w:p>
            <w:pPr>
              <w:widowControl/>
              <w:spacing w:line="34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6、不接受联合体投标。</w:t>
            </w:r>
          </w:p>
        </w:tc>
      </w:tr>
      <w:tr>
        <w:tblPrEx>
          <w:tblLayout w:type="fixed"/>
          <w:tblCellMar>
            <w:top w:w="0" w:type="dxa"/>
            <w:left w:w="108" w:type="dxa"/>
            <w:bottom w:w="0" w:type="dxa"/>
            <w:right w:w="108" w:type="dxa"/>
          </w:tblCellMar>
        </w:tblPrEx>
        <w:trPr>
          <w:trHeight w:val="87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522"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Theme="minorEastAsia" w:hAnsiTheme="minorEastAsia" w:eastAsiaTheme="minorEastAsia" w:cstheme="minorEastAsia"/>
                <w:b/>
                <w:spacing w:val="-16"/>
                <w:kern w:val="0"/>
                <w:szCs w:val="21"/>
              </w:rPr>
            </w:pPr>
            <w:r>
              <w:rPr>
                <w:rFonts w:hint="eastAsia" w:ascii="宋体" w:hAnsi="宋体" w:cs="宋体"/>
                <w:b/>
                <w:szCs w:val="21"/>
              </w:rPr>
              <w:t>履约担保</w:t>
            </w:r>
          </w:p>
        </w:tc>
        <w:tc>
          <w:tcPr>
            <w:tcW w:w="7312" w:type="dxa"/>
            <w:tcBorders>
              <w:top w:val="single" w:color="000000" w:sz="4" w:space="0"/>
              <w:left w:val="nil"/>
              <w:bottom w:val="single" w:color="000000" w:sz="4" w:space="0"/>
              <w:right w:val="single" w:color="000000" w:sz="4" w:space="0"/>
            </w:tcBorders>
            <w:vAlign w:val="center"/>
          </w:tcPr>
          <w:p>
            <w:pPr>
              <w:spacing w:line="400" w:lineRule="exact"/>
              <w:rPr>
                <w:rFonts w:ascii="宋体" w:hAnsi="宋体" w:cs="宋体"/>
                <w:szCs w:val="21"/>
              </w:rPr>
            </w:pPr>
            <w:r>
              <w:rPr>
                <w:rFonts w:hint="eastAsia" w:ascii="宋体" w:hAnsi="宋体" w:cs="宋体"/>
                <w:szCs w:val="21"/>
              </w:rPr>
              <w:t>履约担保的形式：现金或转账。</w:t>
            </w:r>
          </w:p>
          <w:p>
            <w:pPr>
              <w:spacing w:line="400" w:lineRule="exact"/>
              <w:rPr>
                <w:rFonts w:ascii="宋体" w:hAnsi="宋体" w:cs="宋体"/>
                <w:szCs w:val="21"/>
              </w:rPr>
            </w:pPr>
            <w:r>
              <w:rPr>
                <w:rFonts w:hint="eastAsia" w:ascii="宋体" w:hAnsi="宋体" w:cs="宋体"/>
                <w:szCs w:val="21"/>
              </w:rPr>
              <w:t>履约担保的金额：中标金额的5%。</w:t>
            </w:r>
          </w:p>
          <w:p>
            <w:pPr>
              <w:spacing w:line="400" w:lineRule="exact"/>
              <w:rPr>
                <w:rFonts w:asciiTheme="minorEastAsia" w:hAnsiTheme="minorEastAsia" w:eastAsiaTheme="minorEastAsia" w:cstheme="minorEastAsia"/>
                <w:kern w:val="0"/>
                <w:szCs w:val="21"/>
              </w:rPr>
            </w:pPr>
            <w:r>
              <w:rPr>
                <w:rFonts w:hint="eastAsia" w:ascii="宋体" w:hAnsi="宋体" w:cs="宋体"/>
                <w:szCs w:val="21"/>
              </w:rPr>
              <w:t>中标公示期结束无异议后三个工作日内，中标单位需向采购人缴纳履约担保金，逾期未缴纳的，视为自动放弃中标资格。</w:t>
            </w:r>
          </w:p>
        </w:tc>
      </w:tr>
    </w:tbl>
    <w:p>
      <w:pPr>
        <w:widowControl/>
        <w:spacing w:line="560" w:lineRule="atLeast"/>
        <w:jc w:val="center"/>
        <w:outlineLvl w:val="0"/>
        <w:rPr>
          <w:rFonts w:asciiTheme="minorEastAsia" w:hAnsiTheme="minorEastAsia" w:eastAsiaTheme="minorEastAsia" w:cstheme="minorEastAsia"/>
          <w:b/>
          <w:bCs/>
          <w:kern w:val="0"/>
          <w:sz w:val="36"/>
          <w:szCs w:val="32"/>
        </w:rPr>
      </w:pPr>
      <w:r>
        <w:rPr>
          <w:rFonts w:hint="eastAsia" w:asciiTheme="minorEastAsia" w:hAnsiTheme="minorEastAsia" w:eastAsiaTheme="minorEastAsia" w:cstheme="minorEastAsia"/>
          <w:b/>
          <w:bCs/>
          <w:kern w:val="0"/>
          <w:sz w:val="36"/>
          <w:szCs w:val="32"/>
        </w:rPr>
        <w:t>二、谈  判  程  序</w:t>
      </w:r>
    </w:p>
    <w:p>
      <w:pPr>
        <w:spacing w:line="520" w:lineRule="exact"/>
        <w:ind w:firstLine="424" w:firstLineChars="192"/>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（一）开标要求</w:t>
      </w:r>
    </w:p>
    <w:p>
      <w:pPr>
        <w:spacing w:line="52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1、采购代理机构在“谈判须知表”中规定的时间组织谈判；</w:t>
      </w:r>
    </w:p>
    <w:p>
      <w:pPr>
        <w:spacing w:line="52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2、所有供应商应按时参加谈判会议并签到，逾期到达者将视为自动弃权；</w:t>
      </w:r>
    </w:p>
    <w:p>
      <w:pPr>
        <w:spacing w:line="520" w:lineRule="exact"/>
        <w:ind w:firstLine="48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3、投标供应商参加谈判会议须出示的资质证件：</w:t>
      </w:r>
    </w:p>
    <w:p>
      <w:pPr>
        <w:widowControl/>
        <w:shd w:val="clear" w:color="auto" w:fill="FFFFFF"/>
        <w:spacing w:line="460" w:lineRule="exact"/>
        <w:ind w:firstLine="420" w:firstLineChars="200"/>
        <w:jc w:val="left"/>
        <w:rPr>
          <w:rFonts w:ascii="宋体" w:hAnsi="宋体" w:cs="宋体"/>
          <w:b/>
          <w:color w:val="000000"/>
          <w:szCs w:val="21"/>
        </w:rPr>
      </w:pPr>
      <w:r>
        <w:rPr>
          <w:rFonts w:hint="eastAsia" w:ascii="宋体" w:hAnsi="宋体" w:cs="宋体"/>
          <w:szCs w:val="21"/>
        </w:rPr>
        <w:t>投标供应商参加谈判会议须出示的资质证件</w:t>
      </w:r>
      <w:r>
        <w:rPr>
          <w:rFonts w:hint="eastAsia" w:ascii="宋体" w:hAnsi="宋体" w:cs="宋体"/>
          <w:color w:val="000000"/>
          <w:szCs w:val="21"/>
        </w:rPr>
        <w:t>：营业执照（副本）、税务登记证（副本）、组织机构代码证（副本）（或三证合一的营业执照）、法定代表人（负责人）证明或法定代表人授权委托书及委托人本人身份证、“信用中国”网站及中国政府采购网查询结果的网站截图（投标单位需提供网站查询截图，加盖企业公章）、无行贿犯罪记录承诺书、依法缴纳的税收证明（完税证明）、依法缴纳社会保障资金的证明、财务状况报告（谈判会日前十二个月内任一个月的资产负债表或损益表或年度财务会计报表或会计事务所出具的审计报告）、参加政府采购活动前三年内，在经营活动中没有重大违法记录声明，投标承诺函。（以上资料开标时提供原件，以备评委审查）</w:t>
      </w:r>
    </w:p>
    <w:p>
      <w:pPr>
        <w:spacing w:line="520" w:lineRule="exact"/>
        <w:ind w:firstLine="480"/>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（二）有下列情形之一的，采购人不予受理：</w:t>
      </w:r>
    </w:p>
    <w:p>
      <w:pPr>
        <w:spacing w:line="520" w:lineRule="exact"/>
        <w:ind w:firstLine="440" w:firstLineChars="2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1、谈判文件逾期送达的或者未送达指定地点的；</w:t>
      </w:r>
    </w:p>
    <w:p>
      <w:pPr>
        <w:spacing w:line="520" w:lineRule="exact"/>
        <w:ind w:firstLine="422" w:firstLineChars="19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2、未按谈判文件要求密封的；</w:t>
      </w:r>
    </w:p>
    <w:p>
      <w:pPr>
        <w:spacing w:line="520" w:lineRule="exact"/>
        <w:ind w:firstLine="433" w:firstLineChars="196"/>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（三）谈判程序</w:t>
      </w:r>
    </w:p>
    <w:p>
      <w:pPr>
        <w:spacing w:line="520" w:lineRule="exact"/>
        <w:ind w:firstLine="422" w:firstLineChars="192"/>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1、宣布会场纪律；</w:t>
      </w:r>
    </w:p>
    <w:p>
      <w:pPr>
        <w:spacing w:line="520" w:lineRule="exact"/>
        <w:ind w:firstLine="422" w:firstLineChars="192"/>
        <w:jc w:val="left"/>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2、介绍与会的供应商和有关人员；</w:t>
      </w:r>
    </w:p>
    <w:p>
      <w:pPr>
        <w:spacing w:line="520" w:lineRule="exact"/>
        <w:ind w:firstLine="422" w:firstLineChars="19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3、投标供应商各派出一名代表对各谈判方的谈判文件密封情况进行查验；</w:t>
      </w:r>
    </w:p>
    <w:p>
      <w:pPr>
        <w:spacing w:line="520" w:lineRule="exact"/>
        <w:ind w:firstLine="422" w:firstLineChars="192"/>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4、经确认以上程序无误后，开始谈判。</w:t>
      </w:r>
    </w:p>
    <w:p>
      <w:pPr>
        <w:spacing w:line="520" w:lineRule="exact"/>
        <w:ind w:firstLine="325" w:firstLineChars="147"/>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（四）谈判顺序</w:t>
      </w:r>
    </w:p>
    <w:p>
      <w:pPr>
        <w:spacing w:line="520" w:lineRule="exact"/>
        <w:ind w:firstLine="433" w:firstLineChars="196"/>
        <w:rPr>
          <w:rFonts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rPr>
        <w:t>谈判顺序：对符合开标有效性和完整性的投标供应商，以签到的逆顺序确定谈判顺序，谈判小组按顺序，分别与每位谈判响应人就价格、商务、技术等按谈判文件要求的内容进行谈判。</w:t>
      </w:r>
    </w:p>
    <w:p>
      <w:pPr>
        <w:spacing w:line="520" w:lineRule="exact"/>
        <w:ind w:firstLine="433" w:firstLineChars="196"/>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kern w:val="0"/>
          <w:sz w:val="22"/>
          <w:szCs w:val="22"/>
        </w:rPr>
        <w:t>（五）</w:t>
      </w:r>
      <w:r>
        <w:rPr>
          <w:rFonts w:hint="eastAsia" w:asciiTheme="minorEastAsia" w:hAnsiTheme="minorEastAsia" w:eastAsiaTheme="minorEastAsia" w:cstheme="minorEastAsia"/>
          <w:b/>
          <w:sz w:val="22"/>
          <w:szCs w:val="22"/>
        </w:rPr>
        <w:t>谈判评审小组的组建</w:t>
      </w:r>
    </w:p>
    <w:p>
      <w:pPr>
        <w:spacing w:line="400" w:lineRule="exact"/>
        <w:ind w:firstLine="440" w:firstLineChars="200"/>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谈判小组成员由3人以上单数组成，其中采购人代表1人，有关技术、经济类专家人数不得少于2/3。</w:t>
      </w:r>
    </w:p>
    <w:p>
      <w:pPr>
        <w:spacing w:line="400" w:lineRule="exact"/>
        <w:ind w:firstLine="424" w:firstLineChars="192"/>
        <w:jc w:val="left"/>
        <w:rPr>
          <w:rFonts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（六）谈判文件的初步评审</w:t>
      </w:r>
    </w:p>
    <w:p>
      <w:pPr>
        <w:spacing w:line="400" w:lineRule="exact"/>
        <w:ind w:firstLine="422" w:firstLineChars="192"/>
        <w:jc w:val="left"/>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1、评标过程将遵循“</w:t>
      </w:r>
      <w:r>
        <w:rPr>
          <w:rFonts w:hint="eastAsia" w:asciiTheme="minorEastAsia" w:hAnsiTheme="minorEastAsia" w:eastAsiaTheme="minorEastAsia" w:cstheme="minorEastAsia"/>
          <w:sz w:val="22"/>
          <w:szCs w:val="22"/>
        </w:rPr>
        <w:t>公平、公正、科学、择优</w:t>
      </w:r>
      <w:r>
        <w:rPr>
          <w:rFonts w:hint="eastAsia" w:asciiTheme="minorEastAsia" w:hAnsiTheme="minorEastAsia" w:eastAsiaTheme="minorEastAsia" w:cstheme="minorEastAsia"/>
          <w:kern w:val="0"/>
          <w:sz w:val="22"/>
          <w:szCs w:val="22"/>
        </w:rPr>
        <w:t>”的原则进行。</w:t>
      </w:r>
    </w:p>
    <w:p>
      <w:pPr>
        <w:autoSpaceDE w:val="0"/>
        <w:autoSpaceDN w:val="0"/>
        <w:adjustRightInd w:val="0"/>
        <w:spacing w:line="400" w:lineRule="exact"/>
        <w:ind w:firstLine="440" w:firstLineChars="200"/>
        <w:outlineLvl w:val="1"/>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2、评标将严格按照谈判文件的要求和条件进行。</w:t>
      </w:r>
    </w:p>
    <w:p>
      <w:pPr>
        <w:spacing w:line="400" w:lineRule="exact"/>
        <w:ind w:firstLine="440" w:firstLineChars="200"/>
        <w:outlineLvl w:val="1"/>
        <w:rPr>
          <w:rFonts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3、初步评审标准</w:t>
      </w:r>
    </w:p>
    <w:tbl>
      <w:tblPr>
        <w:tblStyle w:val="17"/>
        <w:tblW w:w="90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836"/>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355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评审因素</w:t>
            </w:r>
          </w:p>
        </w:tc>
        <w:tc>
          <w:tcPr>
            <w:tcW w:w="54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exact"/>
        </w:trPr>
        <w:tc>
          <w:tcPr>
            <w:tcW w:w="722" w:type="dxa"/>
            <w:vMerge w:val="restart"/>
            <w:tcBorders>
              <w:top w:val="single" w:color="auto" w:sz="4" w:space="0"/>
              <w:left w:val="single" w:color="auto" w:sz="4" w:space="0"/>
              <w:right w:val="single" w:color="auto" w:sz="4" w:space="0"/>
            </w:tcBorders>
            <w:vAlign w:val="center"/>
          </w:tcPr>
          <w:p>
            <w:pPr>
              <w:spacing w:line="400" w:lineRule="exact"/>
              <w:ind w:firstLine="110" w:firstLineChars="50"/>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一</w:t>
            </w:r>
          </w:p>
          <w:p>
            <w:pPr>
              <w:spacing w:line="40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资格评审标准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18"/>
                <w:szCs w:val="16"/>
              </w:rPr>
              <w:t>企业营业执照（副本）、税务登记证（副本）、组织机构代码证（副本）（或三证合一的营业执照</w:t>
            </w:r>
            <w:r>
              <w:rPr>
                <w:rFonts w:hint="eastAsia" w:asciiTheme="minorEastAsia" w:hAnsiTheme="minorEastAsia" w:eastAsiaTheme="minorEastAsia" w:cstheme="minorEastAsia"/>
                <w:sz w:val="20"/>
                <w:szCs w:val="18"/>
              </w:rPr>
              <w:t>）</w:t>
            </w:r>
          </w:p>
        </w:tc>
        <w:tc>
          <w:tcPr>
            <w:tcW w:w="5450"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continue"/>
            <w:tcBorders>
              <w:left w:val="single" w:color="auto" w:sz="4" w:space="0"/>
              <w:right w:val="single" w:color="auto" w:sz="4" w:space="0"/>
            </w:tcBorders>
            <w:vAlign w:val="center"/>
          </w:tcPr>
          <w:p>
            <w:pPr>
              <w:widowControl/>
              <w:spacing w:line="400" w:lineRule="exact"/>
              <w:jc w:val="left"/>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法人代表证明或授权委托书</w:t>
            </w:r>
          </w:p>
        </w:tc>
        <w:tc>
          <w:tcPr>
            <w:tcW w:w="5450" w:type="dxa"/>
            <w:tcBorders>
              <w:top w:val="single" w:color="auto" w:sz="4" w:space="0"/>
              <w:left w:val="single" w:color="auto" w:sz="4" w:space="0"/>
              <w:bottom w:val="single" w:color="auto" w:sz="4" w:space="0"/>
              <w:right w:val="single" w:color="auto" w:sz="4" w:space="0"/>
            </w:tcBorders>
            <w:vAlign w:val="center"/>
          </w:tcPr>
          <w:p>
            <w:pPr>
              <w:spacing w:line="40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法人代表（负责人）证明或法人授权委托书（原件）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22" w:type="dxa"/>
            <w:vMerge w:val="continue"/>
            <w:tcBorders>
              <w:left w:val="single" w:color="auto" w:sz="4" w:space="0"/>
              <w:right w:val="single" w:color="auto" w:sz="4" w:space="0"/>
            </w:tcBorders>
            <w:vAlign w:val="center"/>
          </w:tcPr>
          <w:p>
            <w:pPr>
              <w:widowControl/>
              <w:spacing w:line="400" w:lineRule="exact"/>
              <w:jc w:val="left"/>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资格要求</w:t>
            </w:r>
          </w:p>
        </w:tc>
        <w:tc>
          <w:tcPr>
            <w:tcW w:w="545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1、供应商须符合《政府采购法》第二十二条规定的条件：</w:t>
            </w:r>
          </w:p>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（一）具有独立承担民事责任的能力；</w:t>
            </w:r>
            <w:r>
              <w:rPr>
                <w:rFonts w:hint="eastAsia" w:asciiTheme="minorEastAsia" w:hAnsiTheme="minorEastAsia" w:eastAsiaTheme="minorEastAsia" w:cstheme="minorEastAsia"/>
                <w:color w:val="000000"/>
                <w:sz w:val="22"/>
                <w:szCs w:val="21"/>
              </w:rPr>
              <w:br w:type="textWrapping"/>
            </w:r>
            <w:r>
              <w:rPr>
                <w:rFonts w:hint="eastAsia" w:asciiTheme="minorEastAsia" w:hAnsiTheme="minorEastAsia" w:eastAsiaTheme="minorEastAsia" w:cstheme="minorEastAsia"/>
                <w:color w:val="000000"/>
                <w:sz w:val="22"/>
                <w:szCs w:val="21"/>
              </w:rPr>
              <w:t xml:space="preserve">    （二）具有良好的商业信誉和健全的</w:t>
            </w:r>
            <w:r>
              <w:fldChar w:fldCharType="begin"/>
            </w:r>
            <w:r>
              <w:instrText xml:space="preserve"> HYPERLINK "https://www.baidu.com/s?wd=%E8%B4%A2%E5%8A%A1%E4%BC%9A%E8%AE%A1%E5%88%B6%E5%BA%A6&amp;tn=44039180_cpr&amp;fenlei=mv6quAkxTZn0IZRqIHckPjm4nH00T1Y3ujD1PW0LuhDdmHm4Py7B0ZwV5Hcvrjm3rH6sPfKWUMw85HfYnjn4nH6sgvPsT6KdThsqpZwYTjCEQLGCpyw9Uz4Bmy-bIi4WUvYETgN-TLwGUv3EnWT3nHn3rjD4"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Theme="minorEastAsia" w:hAnsiTheme="minorEastAsia" w:eastAsiaTheme="minorEastAsia" w:cstheme="minorEastAsia"/>
                <w:color w:val="000000"/>
                <w:sz w:val="22"/>
                <w:szCs w:val="21"/>
              </w:rPr>
              <w:t>财务会计制度</w:t>
            </w:r>
            <w:r>
              <w:rPr>
                <w:rFonts w:hint="eastAsia" w:asciiTheme="minorEastAsia" w:hAnsiTheme="minorEastAsia" w:eastAsiaTheme="minorEastAsia" w:cstheme="minorEastAsia"/>
                <w:color w:val="000000"/>
                <w:sz w:val="22"/>
                <w:szCs w:val="21"/>
              </w:rPr>
              <w:fldChar w:fldCharType="end"/>
            </w:r>
            <w:r>
              <w:rPr>
                <w:rFonts w:hint="eastAsia" w:asciiTheme="minorEastAsia" w:hAnsiTheme="minorEastAsia" w:eastAsiaTheme="minorEastAsia" w:cstheme="minorEastAsia"/>
                <w:color w:val="000000"/>
                <w:sz w:val="22"/>
                <w:szCs w:val="21"/>
              </w:rPr>
              <w:t>；</w:t>
            </w:r>
            <w:r>
              <w:rPr>
                <w:rFonts w:hint="eastAsia" w:asciiTheme="minorEastAsia" w:hAnsiTheme="minorEastAsia" w:eastAsiaTheme="minorEastAsia" w:cstheme="minorEastAsia"/>
                <w:color w:val="000000"/>
                <w:sz w:val="22"/>
                <w:szCs w:val="21"/>
              </w:rPr>
              <w:br w:type="textWrapping"/>
            </w:r>
            <w:r>
              <w:rPr>
                <w:rFonts w:hint="eastAsia" w:asciiTheme="minorEastAsia" w:hAnsiTheme="minorEastAsia" w:eastAsiaTheme="minorEastAsia" w:cstheme="minorEastAsia"/>
                <w:color w:val="000000"/>
                <w:sz w:val="22"/>
                <w:szCs w:val="21"/>
              </w:rPr>
              <w:t xml:space="preserve">    （三）具有履行合同所必需的设备和专业技术能力；</w:t>
            </w:r>
            <w:r>
              <w:rPr>
                <w:rFonts w:hint="eastAsia" w:asciiTheme="minorEastAsia" w:hAnsiTheme="minorEastAsia" w:eastAsiaTheme="minorEastAsia" w:cstheme="minorEastAsia"/>
                <w:color w:val="000000"/>
                <w:sz w:val="22"/>
                <w:szCs w:val="21"/>
              </w:rPr>
              <w:br w:type="textWrapping"/>
            </w:r>
            <w:r>
              <w:rPr>
                <w:rFonts w:hint="eastAsia" w:asciiTheme="minorEastAsia" w:hAnsiTheme="minorEastAsia" w:eastAsiaTheme="minorEastAsia" w:cstheme="minorEastAsia"/>
                <w:color w:val="000000"/>
                <w:sz w:val="22"/>
                <w:szCs w:val="21"/>
              </w:rPr>
              <w:t xml:space="preserve">    （四）有依法缴纳税收和</w:t>
            </w:r>
            <w:r>
              <w:fldChar w:fldCharType="begin"/>
            </w:r>
            <w:r>
              <w:instrText xml:space="preserve"> HYPERLINK "https://www.baidu.com/s?wd=%E7%A4%BE%E4%BC%9A%E4%BF%9D%E9%9A%9C%E8%B5%84%E9%87%91&amp;tn=44039180_cpr&amp;fenlei=mv6quAkxTZn0IZRqIHckPjm4nH00T1Y3ujD1PW0LuhDdmHm4Py7B0ZwV5Hcvrjm3rH6sPfKWUMw85HfYnjn4nH6sgvPsT6KdThsqpZwYTjCEQLGCpyw9Uz4Bmy-bIi4WUvYETgN-TLwGUv3EnWT3nHn3rjD4" \t "https://zhidao.baidu.com/question/_blank" </w:instrText>
            </w:r>
            <w:r>
              <w:fldChar w:fldCharType="separate"/>
            </w:r>
            <w:r>
              <w:rPr>
                <w:rFonts w:hint="eastAsia" w:asciiTheme="minorEastAsia" w:hAnsiTheme="minorEastAsia" w:eastAsiaTheme="minorEastAsia" w:cstheme="minorEastAsia"/>
                <w:color w:val="000000"/>
                <w:sz w:val="22"/>
                <w:szCs w:val="21"/>
              </w:rPr>
              <w:t>社会保障资金</w:t>
            </w:r>
            <w:r>
              <w:rPr>
                <w:rFonts w:hint="eastAsia" w:asciiTheme="minorEastAsia" w:hAnsiTheme="minorEastAsia" w:eastAsiaTheme="minorEastAsia" w:cstheme="minorEastAsia"/>
                <w:color w:val="000000"/>
                <w:sz w:val="22"/>
                <w:szCs w:val="21"/>
              </w:rPr>
              <w:fldChar w:fldCharType="end"/>
            </w:r>
            <w:r>
              <w:rPr>
                <w:rFonts w:hint="eastAsia" w:asciiTheme="minorEastAsia" w:hAnsiTheme="minorEastAsia" w:eastAsiaTheme="minorEastAsia" w:cstheme="minorEastAsia"/>
                <w:color w:val="000000"/>
                <w:sz w:val="22"/>
                <w:szCs w:val="21"/>
              </w:rPr>
              <w:t>的良好记录；</w:t>
            </w:r>
            <w:r>
              <w:rPr>
                <w:rFonts w:hint="eastAsia" w:asciiTheme="minorEastAsia" w:hAnsiTheme="minorEastAsia" w:eastAsiaTheme="minorEastAsia" w:cstheme="minorEastAsia"/>
                <w:color w:val="000000"/>
                <w:sz w:val="22"/>
                <w:szCs w:val="21"/>
              </w:rPr>
              <w:br w:type="textWrapping"/>
            </w:r>
            <w:r>
              <w:rPr>
                <w:rFonts w:hint="eastAsia" w:asciiTheme="minorEastAsia" w:hAnsiTheme="minorEastAsia" w:eastAsiaTheme="minorEastAsia" w:cstheme="minorEastAsia"/>
                <w:color w:val="000000"/>
                <w:sz w:val="22"/>
                <w:szCs w:val="21"/>
              </w:rPr>
              <w:t xml:space="preserve">    （五）参加政府采购活动前三年内，在经营活动中没有重大违法记录；</w:t>
            </w:r>
            <w:r>
              <w:rPr>
                <w:rFonts w:hint="eastAsia" w:asciiTheme="minorEastAsia" w:hAnsiTheme="minorEastAsia" w:eastAsiaTheme="minorEastAsia" w:cstheme="minorEastAsia"/>
                <w:color w:val="000000"/>
                <w:sz w:val="22"/>
                <w:szCs w:val="21"/>
              </w:rPr>
              <w:br w:type="textWrapping"/>
            </w:r>
            <w:r>
              <w:rPr>
                <w:rFonts w:hint="eastAsia" w:asciiTheme="minorEastAsia" w:hAnsiTheme="minorEastAsia" w:eastAsiaTheme="minorEastAsia" w:cstheme="minorEastAsia"/>
                <w:color w:val="000000"/>
                <w:sz w:val="22"/>
                <w:szCs w:val="21"/>
              </w:rPr>
              <w:t xml:space="preserve">    （六）法律、行政法规规定的其他条件。</w:t>
            </w:r>
          </w:p>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投标人须是在中华人民共和国境内注册的独立法人机构；投标人经营范围符合本次采购需求，且具备有效的营业执照（副本）、税务登记证（副本）、组织机构代码证（三证合一单位只需提供营业执照副本）；</w:t>
            </w:r>
          </w:p>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3、信誉要求：根据《关于在政府采购活动中查询及使用信用记录有关问题的通知》(财库[2016]125号)的规定，采购代理机构将通过“信用中国”网站（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w:t>
            </w:r>
          </w:p>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 xml:space="preserve">4、投标单位必须提供无行贿犯罪记录承诺书。（投标人出具由“中国裁判文书网”网站查询近三年来法人、法定代表人、法定代表人委托人无行贿犯罪记录网页截图加盖企业公章证明） </w:t>
            </w:r>
          </w:p>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5、投标单位必须提供投标承诺函。</w:t>
            </w:r>
          </w:p>
          <w:p>
            <w:pPr>
              <w:spacing w:line="360" w:lineRule="auto"/>
              <w:ind w:firstLine="440" w:firstLineChars="200"/>
              <w:jc w:val="left"/>
              <w:rPr>
                <w:rFonts w:asciiTheme="minorEastAsia" w:hAnsiTheme="minorEastAsia" w:eastAsiaTheme="minorEastAsia" w:cstheme="minorEastAsia"/>
                <w:color w:val="000000"/>
                <w:sz w:val="22"/>
                <w:szCs w:val="21"/>
              </w:rPr>
            </w:pPr>
            <w:r>
              <w:rPr>
                <w:rFonts w:hint="eastAsia" w:asciiTheme="minorEastAsia" w:hAnsiTheme="minorEastAsia" w:eastAsiaTheme="minorEastAsia" w:cstheme="minorEastAsia"/>
                <w:color w:val="000000"/>
                <w:sz w:val="22"/>
                <w:szCs w:val="21"/>
              </w:rPr>
              <w:t>6、不接受联合体投标。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restart"/>
            <w:tcBorders>
              <w:top w:val="single" w:color="auto" w:sz="4" w:space="0"/>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二</w:t>
            </w:r>
          </w:p>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形式评审标准</w:t>
            </w: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投标供应商名称</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top w:val="single" w:color="auto" w:sz="4" w:space="0"/>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谈判文件</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kern w:val="0"/>
                <w:sz w:val="22"/>
                <w:szCs w:val="21"/>
              </w:rPr>
              <w:t>按照谈判文件规定要求密封、签署、盖章的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widowControl/>
              <w:spacing w:line="520" w:lineRule="exact"/>
              <w:jc w:val="left"/>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响应性谈判文件格式</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基本符合谈判文件格式要求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供货期</w:t>
            </w:r>
          </w:p>
        </w:tc>
        <w:tc>
          <w:tcPr>
            <w:tcW w:w="5450" w:type="dxa"/>
            <w:tcBorders>
              <w:top w:val="single" w:color="auto" w:sz="4" w:space="0"/>
              <w:left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符合本谈判文件“谈判须知表”有关规定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商务报价</w:t>
            </w:r>
          </w:p>
        </w:tc>
        <w:tc>
          <w:tcPr>
            <w:tcW w:w="5450" w:type="dxa"/>
            <w:tcBorders>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只能有一个有效报价，且不超过预算价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投标承诺函</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宋体" w:hAnsi="宋体" w:cs="宋体"/>
                <w:szCs w:val="21"/>
              </w:rPr>
              <w:t>符合本谈判文件有关规定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22" w:type="dxa"/>
            <w:vMerge w:val="continue"/>
            <w:tcBorders>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投标有效期</w:t>
            </w:r>
          </w:p>
        </w:tc>
        <w:tc>
          <w:tcPr>
            <w:tcW w:w="5450" w:type="dxa"/>
            <w:tcBorders>
              <w:top w:val="single" w:color="auto" w:sz="4" w:space="0"/>
              <w:left w:val="single" w:color="auto" w:sz="4" w:space="0"/>
              <w:bottom w:val="single" w:color="auto" w:sz="4" w:space="0"/>
              <w:right w:val="single" w:color="auto" w:sz="4" w:space="0"/>
            </w:tcBorders>
            <w:vAlign w:val="center"/>
          </w:tcPr>
          <w:p>
            <w:pPr>
              <w:spacing w:line="52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谈判文件递交截止日起</w:t>
            </w:r>
            <w:r>
              <w:rPr>
                <w:rFonts w:hint="eastAsia" w:asciiTheme="minorEastAsia" w:hAnsiTheme="minorEastAsia" w:eastAsiaTheme="minorEastAsia" w:cstheme="minorEastAsia"/>
                <w:sz w:val="22"/>
                <w:szCs w:val="21"/>
                <w:u w:val="single"/>
              </w:rPr>
              <w:t xml:space="preserve">  60 日历</w:t>
            </w:r>
            <w:r>
              <w:rPr>
                <w:rFonts w:hint="eastAsia" w:asciiTheme="minorEastAsia" w:hAnsiTheme="minorEastAsia" w:eastAsiaTheme="minorEastAsia" w:cstheme="minorEastAsia"/>
                <w:sz w:val="22"/>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trPr>
        <w:tc>
          <w:tcPr>
            <w:tcW w:w="722" w:type="dxa"/>
            <w:vMerge w:val="continue"/>
            <w:tcBorders>
              <w:left w:val="single" w:color="auto" w:sz="4" w:space="0"/>
              <w:right w:val="single" w:color="auto" w:sz="4" w:space="0"/>
            </w:tcBorders>
            <w:vAlign w:val="center"/>
          </w:tcPr>
          <w:p>
            <w:pPr>
              <w:widowControl/>
              <w:spacing w:line="520" w:lineRule="exact"/>
              <w:jc w:val="left"/>
              <w:outlineLvl w:val="1"/>
              <w:rPr>
                <w:rFonts w:asciiTheme="minorEastAsia" w:hAnsiTheme="minorEastAsia" w:eastAsiaTheme="minorEastAsia" w:cstheme="minorEastAsia"/>
                <w:sz w:val="22"/>
                <w:szCs w:val="21"/>
              </w:rPr>
            </w:pPr>
          </w:p>
        </w:tc>
        <w:tc>
          <w:tcPr>
            <w:tcW w:w="2836" w:type="dxa"/>
            <w:tcBorders>
              <w:top w:val="single" w:color="auto" w:sz="4" w:space="0"/>
              <w:left w:val="single" w:color="auto" w:sz="4" w:space="0"/>
              <w:right w:val="single" w:color="auto" w:sz="4" w:space="0"/>
            </w:tcBorders>
            <w:vAlign w:val="center"/>
          </w:tcPr>
          <w:p>
            <w:pPr>
              <w:spacing w:line="520" w:lineRule="exact"/>
              <w:jc w:val="center"/>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谈判文件的其他响应</w:t>
            </w:r>
          </w:p>
        </w:tc>
        <w:tc>
          <w:tcPr>
            <w:tcW w:w="5450" w:type="dxa"/>
            <w:tcBorders>
              <w:top w:val="single" w:color="auto" w:sz="4" w:space="0"/>
              <w:left w:val="single" w:color="auto" w:sz="4" w:space="0"/>
              <w:right w:val="single" w:color="auto" w:sz="4" w:space="0"/>
            </w:tcBorders>
            <w:vAlign w:val="center"/>
          </w:tcPr>
          <w:p>
            <w:pPr>
              <w:spacing w:line="360" w:lineRule="exact"/>
              <w:outlineLvl w:val="1"/>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符合法律、法规和竞争性谈判文件中规定的其他实质性要求的</w:t>
            </w:r>
          </w:p>
        </w:tc>
      </w:tr>
    </w:tbl>
    <w:p>
      <w:pPr>
        <w:autoSpaceDE w:val="0"/>
        <w:autoSpaceDN w:val="0"/>
        <w:adjustRightInd w:val="0"/>
        <w:spacing w:line="480" w:lineRule="exact"/>
        <w:ind w:firstLine="440" w:firstLineChars="200"/>
        <w:outlineLvl w:val="1"/>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谈判小组依据以上初步评审标准对谈判文件进行初步评审。有一项不符合评审标准的，作无效投标处理。</w:t>
      </w:r>
    </w:p>
    <w:p>
      <w:pPr>
        <w:spacing w:line="480" w:lineRule="exact"/>
        <w:ind w:firstLine="433" w:firstLineChars="196"/>
        <w:jc w:val="left"/>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（七）谈   判</w:t>
      </w:r>
    </w:p>
    <w:p>
      <w:pPr>
        <w:spacing w:line="480" w:lineRule="exact"/>
        <w:ind w:firstLine="422" w:firstLineChars="192"/>
        <w:jc w:val="lef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1、谈判小组所有成员集中与单一供应商分别进行谈判。谈判中,谈判的任何一方不得透漏与谈判有关的信息。谈判文件有实质性变动的，谈判小组应当以书面形式通知所有参加谈判的供应商。</w:t>
      </w:r>
    </w:p>
    <w:p>
      <w:pPr>
        <w:spacing w:line="480" w:lineRule="exact"/>
        <w:ind w:firstLine="422" w:firstLineChars="192"/>
        <w:jc w:val="lef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w:t>
      </w:r>
      <w:r>
        <w:rPr>
          <w:rFonts w:hint="eastAsia" w:asciiTheme="minorEastAsia" w:hAnsiTheme="minorEastAsia" w:eastAsiaTheme="minorEastAsia" w:cstheme="minorEastAsia"/>
          <w:kern w:val="0"/>
          <w:sz w:val="22"/>
          <w:szCs w:val="21"/>
        </w:rPr>
        <w:t>在谈判过程中，符合评审标准后，方可进行第二轮谈判。第二轮报价不得高于上一轮报价。</w:t>
      </w:r>
    </w:p>
    <w:p>
      <w:pPr>
        <w:spacing w:line="480" w:lineRule="exact"/>
        <w:ind w:firstLine="433" w:firstLineChars="196"/>
        <w:rPr>
          <w:rFonts w:asciiTheme="minorEastAsia" w:hAnsiTheme="minorEastAsia" w:eastAsiaTheme="minorEastAsia" w:cstheme="minorEastAsia"/>
          <w:b/>
          <w:sz w:val="22"/>
          <w:szCs w:val="21"/>
          <w:lang w:val="zh-CN"/>
        </w:rPr>
      </w:pPr>
      <w:r>
        <w:rPr>
          <w:rFonts w:hint="eastAsia" w:asciiTheme="minorEastAsia" w:hAnsiTheme="minorEastAsia" w:eastAsiaTheme="minorEastAsia" w:cstheme="minorEastAsia"/>
          <w:b/>
          <w:sz w:val="22"/>
          <w:szCs w:val="21"/>
        </w:rPr>
        <w:t>（八）</w:t>
      </w:r>
      <w:r>
        <w:rPr>
          <w:rFonts w:hint="eastAsia" w:asciiTheme="minorEastAsia" w:hAnsiTheme="minorEastAsia" w:eastAsiaTheme="minorEastAsia" w:cstheme="minorEastAsia"/>
          <w:b/>
          <w:sz w:val="22"/>
          <w:szCs w:val="21"/>
          <w:lang w:val="zh-CN"/>
        </w:rPr>
        <w:t>评审标准</w:t>
      </w:r>
    </w:p>
    <w:p>
      <w:pPr>
        <w:spacing w:line="480" w:lineRule="exact"/>
        <w:ind w:firstLine="433" w:firstLineChars="196"/>
        <w:rPr>
          <w:rFonts w:asciiTheme="minorEastAsia" w:hAnsiTheme="minorEastAsia" w:eastAsiaTheme="minorEastAsia" w:cstheme="minorEastAsia"/>
          <w:b/>
          <w:sz w:val="22"/>
          <w:szCs w:val="21"/>
          <w:lang w:val="zh-CN"/>
        </w:rPr>
      </w:pPr>
      <w:r>
        <w:rPr>
          <w:rFonts w:hint="eastAsia" w:asciiTheme="minorEastAsia" w:hAnsiTheme="minorEastAsia" w:eastAsiaTheme="minorEastAsia" w:cstheme="minorEastAsia"/>
          <w:b/>
          <w:sz w:val="22"/>
          <w:szCs w:val="21"/>
          <w:u w:val="single"/>
          <w:lang w:val="zh-CN"/>
        </w:rPr>
        <w:t xml:space="preserve">采用最低评标价法，即在全部满足谈判文件实质性要求的前提下，依据统一的价格要素评定最低报价，以提出最低报价的投标供应商作为成交候选供应商的评标方法。 </w:t>
      </w:r>
      <w:r>
        <w:rPr>
          <w:rFonts w:hint="eastAsia" w:asciiTheme="minorEastAsia" w:hAnsiTheme="minorEastAsia" w:eastAsiaTheme="minorEastAsia" w:cstheme="minorEastAsia"/>
          <w:b/>
          <w:sz w:val="22"/>
          <w:szCs w:val="21"/>
          <w:lang w:val="zh-CN"/>
        </w:rPr>
        <w:t>（对投标产品制造商是小微企业的按6%进行价格折扣，根据《政府采购促进中小企业暂行办法》财库（2011）181号第58条）。</w:t>
      </w:r>
    </w:p>
    <w:p>
      <w:pPr>
        <w:spacing w:line="480" w:lineRule="exact"/>
        <w:ind w:firstLine="433" w:firstLineChars="196"/>
        <w:rPr>
          <w:rFonts w:asciiTheme="minorEastAsia" w:hAnsiTheme="minorEastAsia" w:eastAsiaTheme="minorEastAsia" w:cstheme="minorEastAsia"/>
          <w:b/>
          <w:kern w:val="0"/>
          <w:sz w:val="22"/>
          <w:szCs w:val="21"/>
        </w:rPr>
      </w:pPr>
      <w:r>
        <w:rPr>
          <w:rFonts w:hint="eastAsia" w:asciiTheme="minorEastAsia" w:hAnsiTheme="minorEastAsia" w:eastAsiaTheme="minorEastAsia" w:cstheme="minorEastAsia"/>
          <w:b/>
          <w:sz w:val="22"/>
          <w:szCs w:val="21"/>
        </w:rPr>
        <w:t>（九）</w:t>
      </w:r>
      <w:r>
        <w:rPr>
          <w:rFonts w:hint="eastAsia" w:asciiTheme="minorEastAsia" w:hAnsiTheme="minorEastAsia" w:eastAsiaTheme="minorEastAsia" w:cstheme="minorEastAsia"/>
          <w:b/>
          <w:kern w:val="0"/>
          <w:sz w:val="22"/>
          <w:szCs w:val="21"/>
        </w:rPr>
        <w:t>推荐和确定成交供应商</w:t>
      </w:r>
    </w:p>
    <w:p>
      <w:pPr>
        <w:spacing w:line="480" w:lineRule="exact"/>
        <w:ind w:firstLine="422" w:firstLineChars="192"/>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根据评审标准，按有效投标报价由低到高顺序直接确定成交供应商。谈判小组讨论通过评审，并编写评标报告。</w:t>
      </w:r>
    </w:p>
    <w:p>
      <w:pPr>
        <w:spacing w:line="480" w:lineRule="exact"/>
        <w:ind w:firstLine="329" w:firstLineChars="149"/>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（十）谈判结果的公示</w:t>
      </w:r>
    </w:p>
    <w:p>
      <w:pPr>
        <w:spacing w:line="480" w:lineRule="exact"/>
        <w:ind w:firstLine="440" w:firstLineChars="2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谈判结束后，谈判结果将在《河南省政府采购网》、《温县公共资源交易中心网》《焦作市公共资源交易中心网》上公示，同时向中标供应商发放成交通知书。</w:t>
      </w:r>
    </w:p>
    <w:p>
      <w:pPr>
        <w:spacing w:line="480" w:lineRule="exact"/>
        <w:ind w:firstLine="331" w:firstLineChars="150"/>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（十一）成交合同的签订</w:t>
      </w:r>
    </w:p>
    <w:p>
      <w:pPr>
        <w:spacing w:line="480" w:lineRule="exact"/>
        <w:ind w:firstLine="330" w:firstLineChars="15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采购人自成交通知书发出之日起，30日内按谈判文件的要求与供应商递交谈判响应性文件的约定，与成交供应商签订供货合同。成交供应商因不可抗力或自身原因不能履行政府采购合同的，重新招标。</w:t>
      </w:r>
    </w:p>
    <w:p>
      <w:pPr>
        <w:autoSpaceDE w:val="0"/>
        <w:autoSpaceDN w:val="0"/>
        <w:adjustRightInd w:val="0"/>
        <w:spacing w:line="480" w:lineRule="exact"/>
        <w:rPr>
          <w:rFonts w:asciiTheme="minorEastAsia" w:hAnsiTheme="minorEastAsia" w:eastAsiaTheme="minorEastAsia" w:cstheme="minorEastAsia"/>
          <w:b/>
          <w:bCs/>
          <w:kern w:val="0"/>
          <w:sz w:val="22"/>
          <w:szCs w:val="21"/>
          <w:lang w:val="zh-CN"/>
        </w:rPr>
      </w:pPr>
      <w:r>
        <w:rPr>
          <w:rFonts w:hint="eastAsia" w:asciiTheme="minorEastAsia" w:hAnsiTheme="minorEastAsia" w:eastAsiaTheme="minorEastAsia" w:cstheme="minorEastAsia"/>
          <w:b/>
          <w:sz w:val="22"/>
          <w:szCs w:val="21"/>
        </w:rPr>
        <w:t xml:space="preserve">   （十二）</w:t>
      </w:r>
      <w:r>
        <w:rPr>
          <w:rFonts w:hint="eastAsia" w:asciiTheme="minorEastAsia" w:hAnsiTheme="minorEastAsia" w:eastAsiaTheme="minorEastAsia" w:cstheme="minorEastAsia"/>
          <w:b/>
          <w:bCs/>
          <w:kern w:val="0"/>
          <w:sz w:val="22"/>
          <w:szCs w:val="21"/>
          <w:lang w:val="zh-CN"/>
        </w:rPr>
        <w:t>争议的解决：</w:t>
      </w:r>
      <w:r>
        <w:rPr>
          <w:rFonts w:hint="eastAsia" w:asciiTheme="minorEastAsia" w:hAnsiTheme="minorEastAsia" w:eastAsiaTheme="minorEastAsia" w:cstheme="minorEastAsia"/>
          <w:sz w:val="22"/>
          <w:szCs w:val="21"/>
          <w:lang w:val="zh-CN"/>
        </w:rPr>
        <w:t>双方友好协商；提请主管部门进行调解；由需方所在地人民法院诉讼管辖。</w:t>
      </w:r>
    </w:p>
    <w:p>
      <w:pPr>
        <w:spacing w:line="480" w:lineRule="exact"/>
        <w:ind w:firstLine="331" w:firstLineChars="150"/>
        <w:rPr>
          <w:rFonts w:asciiTheme="minorEastAsia" w:hAnsiTheme="minorEastAsia" w:eastAsiaTheme="minorEastAsia" w:cstheme="minorEastAsia"/>
          <w:sz w:val="22"/>
          <w:szCs w:val="21"/>
          <w:lang w:val="zh-CN"/>
        </w:rPr>
      </w:pPr>
      <w:r>
        <w:rPr>
          <w:rFonts w:hint="eastAsia" w:asciiTheme="minorEastAsia" w:hAnsiTheme="minorEastAsia" w:eastAsiaTheme="minorEastAsia" w:cstheme="minorEastAsia"/>
          <w:b/>
          <w:sz w:val="22"/>
          <w:szCs w:val="21"/>
        </w:rPr>
        <w:t>（十三）</w:t>
      </w:r>
      <w:r>
        <w:rPr>
          <w:rFonts w:hint="eastAsia" w:asciiTheme="minorEastAsia" w:hAnsiTheme="minorEastAsia" w:eastAsiaTheme="minorEastAsia" w:cstheme="minorEastAsia"/>
          <w:b/>
          <w:bCs/>
          <w:sz w:val="22"/>
          <w:szCs w:val="21"/>
          <w:lang w:val="zh-CN"/>
        </w:rPr>
        <w:t>投标费用</w:t>
      </w:r>
      <w:r>
        <w:rPr>
          <w:rFonts w:hint="eastAsia" w:asciiTheme="minorEastAsia" w:hAnsiTheme="minorEastAsia" w:eastAsiaTheme="minorEastAsia" w:cstheme="minorEastAsia"/>
          <w:sz w:val="22"/>
          <w:szCs w:val="21"/>
          <w:lang w:val="zh-CN"/>
        </w:rPr>
        <w:t>：无论投标过程中的作法和结果如何，投标供应商应自行承担所有参与投标有关的全部费用，采购人和招标代理机构在任何情况下均无义务和责任承担上述费用。</w:t>
      </w:r>
    </w:p>
    <w:p>
      <w:pPr>
        <w:autoSpaceDE w:val="0"/>
        <w:autoSpaceDN w:val="0"/>
        <w:adjustRightInd w:val="0"/>
        <w:spacing w:line="480" w:lineRule="exact"/>
        <w:ind w:firstLine="433" w:firstLineChars="196"/>
        <w:rPr>
          <w:rFonts w:asciiTheme="minorEastAsia" w:hAnsiTheme="minorEastAsia" w:eastAsiaTheme="minorEastAsia" w:cstheme="minorEastAsia"/>
          <w:sz w:val="22"/>
          <w:szCs w:val="21"/>
          <w:lang w:val="zh-CN"/>
        </w:rPr>
      </w:pPr>
      <w:r>
        <w:rPr>
          <w:rFonts w:hint="eastAsia" w:asciiTheme="minorEastAsia" w:hAnsiTheme="minorEastAsia" w:eastAsiaTheme="minorEastAsia" w:cstheme="minorEastAsia"/>
          <w:b/>
          <w:sz w:val="22"/>
          <w:szCs w:val="21"/>
        </w:rPr>
        <w:t>（十四）</w:t>
      </w:r>
      <w:r>
        <w:rPr>
          <w:rFonts w:hint="eastAsia" w:asciiTheme="minorEastAsia" w:hAnsiTheme="minorEastAsia" w:eastAsiaTheme="minorEastAsia" w:cstheme="minorEastAsia"/>
          <w:b/>
          <w:bCs/>
          <w:kern w:val="0"/>
          <w:sz w:val="22"/>
          <w:szCs w:val="21"/>
          <w:lang w:val="zh-CN"/>
        </w:rPr>
        <w:t>质疑和投诉</w:t>
      </w:r>
    </w:p>
    <w:p>
      <w:pPr>
        <w:autoSpaceDE w:val="0"/>
        <w:autoSpaceDN w:val="0"/>
        <w:adjustRightInd w:val="0"/>
        <w:spacing w:line="480" w:lineRule="exact"/>
        <w:ind w:firstLine="440" w:firstLineChars="200"/>
        <w:rPr>
          <w:rFonts w:asciiTheme="minorEastAsia" w:hAnsiTheme="minorEastAsia" w:eastAsiaTheme="minorEastAsia" w:cstheme="minorEastAsia"/>
          <w:kern w:val="0"/>
          <w:sz w:val="22"/>
          <w:szCs w:val="21"/>
          <w:lang w:val="zh-CN"/>
        </w:rPr>
      </w:pPr>
      <w:r>
        <w:rPr>
          <w:rFonts w:hint="eastAsia" w:asciiTheme="minorEastAsia" w:hAnsiTheme="minorEastAsia" w:eastAsiaTheme="minorEastAsia" w:cstheme="minorEastAsia"/>
          <w:kern w:val="0"/>
          <w:sz w:val="22"/>
          <w:szCs w:val="21"/>
          <w:lang w:val="zh-CN"/>
        </w:rPr>
        <w:t>供应商认为采购文件、采购过程和中标、成交结果使自己的权益受到损害的，可以在知道或者应知其权益受到损害之日起七个工作日内，以书面形式向采购人提出质疑，否则不予受理。</w:t>
      </w:r>
    </w:p>
    <w:p>
      <w:pPr>
        <w:autoSpaceDE w:val="0"/>
        <w:autoSpaceDN w:val="0"/>
        <w:adjustRightInd w:val="0"/>
        <w:spacing w:line="480" w:lineRule="exact"/>
        <w:ind w:firstLine="433" w:firstLineChars="196"/>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（十五）其他补充内容</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1.关于《政府采购促进中小企业发展暂行办法》相关说明：</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根据财库（2011）181号文、豫财购[2013]14号文相关规定，给予小型和微型企业产品的投标报价给予6%-10%的扣除，本项目具体扣除比例为6％，用扣除后的价格参与评审。</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关于小微企业：</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1.1按&lt;关于印发《政府采购促进中小企业发展暂行办法》的通知&gt;（财库〔2011〕181号）之规定，中小企业的标准为：</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1.1.1提供本企业制造的货物、承担的工程或者服务，或者提供其他中小企业制造的货物，不包括提供或使用大型企业注册商标的货物。</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1.1.2本规定所称中小企业划分标准，是指国务院有关部门根据企业从业人员、营业收入、资产总额等指标制定的中小企业划型标准（工信部联企业〔2011〕300号）。</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1.1.3小型、微型企业提供有中型企业制造的货物的，视同为中型企业；小型、微型、中型企业提供有大型企业制造的货物的，视同为大型企业。</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1.2依照&lt;财政部、司法部关于政府采购支持监狱企业发展有关问题的通知&gt;（财库〔2014〕68号）之规定，监狱企业应当符合以下条件：</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1.2.2监狱企业参加政府采购活动时，视同小型、微型企业，应当提供由省级以上监狱管理局、戒毒管理局（含新疆生产建设兵团）出具的属于监狱企业的证明文件。</w:t>
      </w:r>
    </w:p>
    <w:p>
      <w:pPr>
        <w:pStyle w:val="9"/>
        <w:tabs>
          <w:tab w:val="left" w:pos="720"/>
        </w:tabs>
        <w:snapToGrid w:val="0"/>
        <w:spacing w:line="440" w:lineRule="exact"/>
        <w:ind w:left="99" w:leftChars="47" w:firstLine="330" w:firstLineChars="150"/>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sz w:val="22"/>
          <w:szCs w:val="21"/>
        </w:rPr>
        <w:t>2、投标产品符合国家环保、节能标准，并载入财政部、国家发改委和国家环保总局发布的最新《环境标志产品政府采购清单》、《节能产品政府采购清单》内，且具有在有效期内的《国家节能产品认证证书》或《中国环境标志产品认证证书》（供应商必须提供有关证明材料和文件等），将分别给予供应商在评标办法中规定的加分或下调评标价。</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 xml:space="preserve"> 2.1 如招标产品属于财政部和国家发展改革委发布的最新《政府采购节能产品清单》中要求的强制政府采购产品的，供应商必须提供所投产品属于清单中要求的制造厂家生产的指定型号产品，此种情况不享受上述加分或评标价下调规定。</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 xml:space="preserve"> 2.2 投标产品属于自主创新产品，并载入注册地省级以上科技部门发布的最新自主创新产品目录清单内，供应商应提供注册地省级以上科技部门出具的在有效期内的证明材料和文件等，将由评标委员会给予供应商在评标办法中规定的加分或下调评标价。</w:t>
      </w:r>
    </w:p>
    <w:p>
      <w:pPr>
        <w:autoSpaceDE w:val="0"/>
        <w:autoSpaceDN w:val="0"/>
        <w:adjustRightInd w:val="0"/>
        <w:spacing w:line="480" w:lineRule="exact"/>
        <w:ind w:firstLine="431" w:firstLineChars="196"/>
        <w:rPr>
          <w:rFonts w:asciiTheme="minorEastAsia" w:hAnsiTheme="minorEastAsia" w:eastAsiaTheme="minorEastAsia" w:cstheme="minorEastAsia"/>
          <w:bCs/>
          <w:sz w:val="22"/>
          <w:szCs w:val="21"/>
        </w:rPr>
      </w:pPr>
      <w:r>
        <w:rPr>
          <w:rFonts w:hint="eastAsia" w:asciiTheme="minorEastAsia" w:hAnsiTheme="minorEastAsia" w:eastAsiaTheme="minorEastAsia" w:cstheme="minorEastAsia"/>
          <w:bCs/>
          <w:sz w:val="22"/>
          <w:szCs w:val="21"/>
        </w:rPr>
        <w:t>3、其它未尽事宜，按国家有关法律、法规执行。</w:t>
      </w:r>
    </w:p>
    <w:p>
      <w:pPr>
        <w:autoSpaceDE w:val="0"/>
        <w:autoSpaceDN w:val="0"/>
        <w:adjustRightInd w:val="0"/>
        <w:spacing w:line="400" w:lineRule="exact"/>
        <w:ind w:firstLine="549" w:firstLineChars="196"/>
        <w:rPr>
          <w:rFonts w:asciiTheme="minorEastAsia" w:hAnsiTheme="minorEastAsia" w:eastAsiaTheme="minorEastAsia" w:cstheme="minorEastAsia"/>
          <w:bCs/>
          <w:sz w:val="28"/>
        </w:rPr>
      </w:pPr>
    </w:p>
    <w:p>
      <w:pPr>
        <w:autoSpaceDE w:val="0"/>
        <w:autoSpaceDN w:val="0"/>
        <w:adjustRightInd w:val="0"/>
        <w:spacing w:line="400" w:lineRule="exact"/>
        <w:ind w:firstLine="549" w:firstLineChars="196"/>
        <w:rPr>
          <w:rFonts w:asciiTheme="minorEastAsia" w:hAnsiTheme="minorEastAsia" w:eastAsiaTheme="minorEastAsia" w:cstheme="minorEastAsia"/>
          <w:bCs/>
          <w:sz w:val="28"/>
        </w:rPr>
      </w:pPr>
    </w:p>
    <w:p>
      <w:pPr>
        <w:pStyle w:val="2"/>
        <w:rPr>
          <w:rFonts w:asciiTheme="minorEastAsia" w:hAnsiTheme="minorEastAsia" w:eastAsiaTheme="minorEastAsia" w:cstheme="minorEastAsia"/>
          <w:bCs/>
          <w:sz w:val="28"/>
        </w:rPr>
      </w:pPr>
    </w:p>
    <w:p>
      <w:pPr>
        <w:pStyle w:val="2"/>
        <w:rPr>
          <w:rFonts w:asciiTheme="minorEastAsia" w:hAnsiTheme="minorEastAsia" w:eastAsiaTheme="minorEastAsia" w:cstheme="minorEastAsia"/>
          <w:bCs/>
          <w:sz w:val="28"/>
        </w:rPr>
      </w:pPr>
    </w:p>
    <w:p>
      <w:pPr>
        <w:pStyle w:val="2"/>
        <w:rPr>
          <w:rFonts w:asciiTheme="minorEastAsia" w:hAnsiTheme="minorEastAsia" w:eastAsiaTheme="minorEastAsia" w:cstheme="minorEastAsia"/>
          <w:bCs/>
          <w:sz w:val="28"/>
        </w:rPr>
      </w:pPr>
    </w:p>
    <w:p>
      <w:pPr>
        <w:autoSpaceDE w:val="0"/>
        <w:autoSpaceDN w:val="0"/>
        <w:adjustRightInd w:val="0"/>
        <w:spacing w:line="400" w:lineRule="exact"/>
        <w:ind w:firstLine="549" w:firstLineChars="196"/>
        <w:rPr>
          <w:rFonts w:asciiTheme="minorEastAsia" w:hAnsiTheme="minorEastAsia" w:eastAsiaTheme="minorEastAsia" w:cstheme="minorEastAsia"/>
          <w:bCs/>
          <w:sz w:val="28"/>
        </w:rPr>
      </w:pPr>
    </w:p>
    <w:p>
      <w:pPr>
        <w:widowControl/>
        <w:spacing w:line="560" w:lineRule="atLeast"/>
        <w:jc w:val="center"/>
        <w:outlineLvl w:val="0"/>
        <w:rPr>
          <w:rFonts w:asciiTheme="minorEastAsia" w:hAnsiTheme="minorEastAsia" w:eastAsiaTheme="minorEastAsia" w:cstheme="minorEastAsia"/>
          <w:kern w:val="0"/>
          <w:sz w:val="22"/>
          <w:szCs w:val="21"/>
          <w:highlight w:val="yellow"/>
        </w:rPr>
      </w:pPr>
      <w:bookmarkStart w:id="0" w:name="_Toc16410"/>
      <w:r>
        <w:rPr>
          <w:rFonts w:hint="eastAsia" w:asciiTheme="minorEastAsia" w:hAnsiTheme="minorEastAsia" w:eastAsiaTheme="minorEastAsia" w:cstheme="minorEastAsia"/>
          <w:b/>
          <w:bCs/>
          <w:kern w:val="0"/>
          <w:sz w:val="36"/>
          <w:szCs w:val="32"/>
          <w:highlight w:val="yellow"/>
        </w:rPr>
        <w:t>三、招标项目内容及参数要求</w:t>
      </w:r>
    </w:p>
    <w:p>
      <w:pPr>
        <w:numPr>
          <w:ilvl w:val="0"/>
          <w:numId w:val="6"/>
        </w:numPr>
        <w:rPr>
          <w:b/>
          <w:bCs/>
          <w:sz w:val="30"/>
          <w:szCs w:val="30"/>
        </w:rPr>
      </w:pPr>
      <w:r>
        <w:rPr>
          <w:rFonts w:hint="eastAsia"/>
          <w:b/>
          <w:bCs/>
          <w:sz w:val="30"/>
          <w:szCs w:val="30"/>
        </w:rPr>
        <w:t xml:space="preserve"> 80型</w:t>
      </w:r>
      <w:r>
        <w:fldChar w:fldCharType="begin"/>
      </w:r>
      <w:r>
        <w:instrText xml:space="preserve"> HYPERLINK "https://product.sanygroup.com/xw-sy60c-10.html" </w:instrText>
      </w:r>
      <w:r>
        <w:fldChar w:fldCharType="separate"/>
      </w:r>
      <w:r>
        <w:rPr>
          <w:rFonts w:hint="eastAsia"/>
          <w:b/>
          <w:bCs/>
          <w:sz w:val="30"/>
          <w:szCs w:val="30"/>
        </w:rPr>
        <w:t>液压挖掘机</w:t>
      </w:r>
      <w:r>
        <w:rPr>
          <w:rFonts w:hint="eastAsia"/>
          <w:b/>
          <w:bCs/>
          <w:sz w:val="30"/>
          <w:szCs w:val="30"/>
        </w:rPr>
        <w:fldChar w:fldCharType="end"/>
      </w:r>
    </w:p>
    <w:tbl>
      <w:tblPr>
        <w:tblStyle w:val="17"/>
        <w:tblW w:w="9942" w:type="dxa"/>
        <w:tblInd w:w="-429" w:type="dxa"/>
        <w:tblLayout w:type="fixed"/>
        <w:tblCellMar>
          <w:top w:w="0" w:type="dxa"/>
          <w:left w:w="0" w:type="dxa"/>
          <w:bottom w:w="0" w:type="dxa"/>
          <w:right w:w="0" w:type="dxa"/>
        </w:tblCellMar>
      </w:tblPr>
      <w:tblGrid>
        <w:gridCol w:w="21"/>
        <w:gridCol w:w="849"/>
        <w:gridCol w:w="115"/>
        <w:gridCol w:w="877"/>
        <w:gridCol w:w="850"/>
        <w:gridCol w:w="7230"/>
      </w:tblGrid>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90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要求配置</w:t>
            </w:r>
          </w:p>
        </w:tc>
      </w:tr>
      <w:tr>
        <w:tblPrEx>
          <w:tblLayout w:type="fixed"/>
          <w:tblCellMar>
            <w:top w:w="0" w:type="dxa"/>
            <w:left w:w="0" w:type="dxa"/>
            <w:bottom w:w="0" w:type="dxa"/>
            <w:right w:w="0" w:type="dxa"/>
          </w:tblCellMar>
        </w:tblPrEx>
        <w:trPr>
          <w:trHeight w:val="48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发动机</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szCs w:val="21"/>
              </w:rPr>
            </w:pPr>
            <w:r>
              <w:rPr>
                <w:rFonts w:hint="eastAsia" w:ascii="宋体" w:hAnsi="宋体" w:cs="宋体"/>
                <w:kern w:val="0"/>
                <w:szCs w:val="21"/>
              </w:rPr>
              <w:t>4TNV98-ZCSXG、形式：4缸、4冲程、水冷、直喷、排量：3.319L</w:t>
            </w:r>
          </w:p>
        </w:tc>
      </w:tr>
      <w:tr>
        <w:tblPrEx>
          <w:tblLayout w:type="fixed"/>
          <w:tblCellMar>
            <w:top w:w="0" w:type="dxa"/>
            <w:left w:w="0" w:type="dxa"/>
            <w:bottom w:w="0" w:type="dxa"/>
            <w:right w:w="0" w:type="dxa"/>
          </w:tblCellMar>
        </w:tblPrEx>
        <w:trPr>
          <w:trHeight w:val="5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Cs w:val="21"/>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额定功率：44.8kW/2200rpm、最大扭矩：225.7Nm-245.8/1650</w:t>
            </w:r>
          </w:p>
        </w:tc>
      </w:tr>
      <w:tr>
        <w:tblPrEx>
          <w:tblLayout w:type="fixed"/>
          <w:tblCellMar>
            <w:top w:w="0" w:type="dxa"/>
            <w:left w:w="0" w:type="dxa"/>
            <w:bottom w:w="0" w:type="dxa"/>
            <w:right w:w="0" w:type="dxa"/>
          </w:tblCellMar>
        </w:tblPrEx>
        <w:trPr>
          <w:trHeight w:val="5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外形尺寸</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总长（运输） ：6215 mm、  总宽（运输/作业）  ：2280 mm</w:t>
            </w:r>
          </w:p>
        </w:tc>
      </w:tr>
      <w:tr>
        <w:tblPrEx>
          <w:tblLayout w:type="fixed"/>
          <w:tblCellMar>
            <w:top w:w="0" w:type="dxa"/>
            <w:left w:w="0" w:type="dxa"/>
            <w:bottom w:w="0" w:type="dxa"/>
            <w:right w:w="0" w:type="dxa"/>
          </w:tblCellMar>
        </w:tblPrEx>
        <w:trPr>
          <w:trHeight w:val="48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总高（运输） ：2690 mm、转台宽度 ：2260 mm、底盘总宽 ：2200 mm</w:t>
            </w:r>
          </w:p>
        </w:tc>
      </w:tr>
      <w:tr>
        <w:tblPrEx>
          <w:tblLayout w:type="fixed"/>
          <w:tblCellMar>
            <w:top w:w="0" w:type="dxa"/>
            <w:left w:w="0" w:type="dxa"/>
            <w:bottom w:w="0" w:type="dxa"/>
            <w:right w:w="0" w:type="dxa"/>
          </w:tblCellMar>
        </w:tblPrEx>
        <w:trPr>
          <w:trHeight w:val="51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履带宽度 ：450 mm、轮距（运输/作业）：2195mm、轨距 ：1750 mm</w:t>
            </w:r>
          </w:p>
        </w:tc>
      </w:tr>
      <w:tr>
        <w:tblPrEx>
          <w:tblLayout w:type="fixed"/>
          <w:tblCellMar>
            <w:top w:w="0" w:type="dxa"/>
            <w:left w:w="0" w:type="dxa"/>
            <w:bottom w:w="0" w:type="dxa"/>
            <w:right w:w="0" w:type="dxa"/>
          </w:tblCellMar>
        </w:tblPrEx>
        <w:trPr>
          <w:trHeight w:val="51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配重离地间隙 ：800 mm、最低离地间隙 ：373 mm、推土铲(宽度/高）：2200mm/396mm</w:t>
            </w:r>
          </w:p>
        </w:tc>
      </w:tr>
      <w:tr>
        <w:tblPrEx>
          <w:tblLayout w:type="fixed"/>
          <w:tblCellMar>
            <w:top w:w="0" w:type="dxa"/>
            <w:left w:w="0" w:type="dxa"/>
            <w:bottom w:w="0" w:type="dxa"/>
            <w:right w:w="0" w:type="dxa"/>
          </w:tblCellMar>
        </w:tblPrEx>
        <w:trPr>
          <w:trHeight w:val="51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工作范围</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最大挖掘高度 ：7120 mm、最大卸载高度：5160 mm、</w:t>
            </w:r>
          </w:p>
        </w:tc>
      </w:tr>
      <w:tr>
        <w:tblPrEx>
          <w:tblLayout w:type="fixed"/>
          <w:tblCellMar>
            <w:top w:w="0" w:type="dxa"/>
            <w:left w:w="0" w:type="dxa"/>
            <w:bottom w:w="0" w:type="dxa"/>
            <w:right w:w="0" w:type="dxa"/>
          </w:tblCellMar>
        </w:tblPrEx>
        <w:trPr>
          <w:trHeight w:val="5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最大挖掘深度：4070 mm、最大垂直臂挖掘深度:3120 mm</w:t>
            </w:r>
          </w:p>
        </w:tc>
      </w:tr>
      <w:tr>
        <w:tblPrEx>
          <w:tblLayout w:type="fixed"/>
          <w:tblCellMar>
            <w:top w:w="0" w:type="dxa"/>
            <w:left w:w="0" w:type="dxa"/>
            <w:bottom w:w="0" w:type="dxa"/>
            <w:right w:w="0" w:type="dxa"/>
          </w:tblCellMar>
        </w:tblPrEx>
        <w:trPr>
          <w:trHeight w:val="5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最大挖掘半径    : 6245 mm、最小回转半径    : 1800 mm</w:t>
            </w:r>
          </w:p>
        </w:tc>
      </w:tr>
      <w:tr>
        <w:tblPrEx>
          <w:tblLayout w:type="fixed"/>
          <w:tblCellMar>
            <w:top w:w="0" w:type="dxa"/>
            <w:left w:w="0" w:type="dxa"/>
            <w:bottom w:w="0" w:type="dxa"/>
            <w:right w:w="0" w:type="dxa"/>
          </w:tblCellMar>
        </w:tblPrEx>
        <w:trPr>
          <w:trHeight w:val="57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尾部最小回转半径 : 1865 mm、推土铲最大提升高度: 363 mm</w:t>
            </w:r>
          </w:p>
        </w:tc>
      </w:tr>
      <w:tr>
        <w:tblPrEx>
          <w:tblLayout w:type="fixed"/>
          <w:tblCellMar>
            <w:top w:w="0" w:type="dxa"/>
            <w:left w:w="0" w:type="dxa"/>
            <w:bottom w:w="0" w:type="dxa"/>
            <w:right w:w="0" w:type="dxa"/>
          </w:tblCellMar>
        </w:tblPrEx>
        <w:trPr>
          <w:trHeight w:val="48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推土铲最大掘地深度: 346 mm</w:t>
            </w:r>
          </w:p>
        </w:tc>
      </w:tr>
      <w:tr>
        <w:tblPrEx>
          <w:tblLayout w:type="fixed"/>
          <w:tblCellMar>
            <w:top w:w="0" w:type="dxa"/>
            <w:left w:w="0" w:type="dxa"/>
            <w:bottom w:w="0" w:type="dxa"/>
            <w:right w:w="0" w:type="dxa"/>
          </w:tblCellMar>
        </w:tblPrEx>
        <w:trPr>
          <w:trHeight w:val="54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主要性能</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行走速度（高/低）：5.0/2.7(KM/H)</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回转速度：11 R/MIN、爬坡能力：  （35°）</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接地比压：34.85  KPA、铲斗挖掘机：57 KN</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斗杆挖掘力：38 KN、最大牵引力：68.3 KN</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液压系统</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主泵额定流量： 176 l/ MIN</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主安全阀压力：28 MPa、行走系统压力：27.4 MPa</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回转系统压力：20.6 MPa、先导系统压力：3.5 MPa</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油类容量</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燃油箱容积：137 L、液压油箱容积：82L、发动机机油容积：10L</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标配</w:t>
            </w: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动臂长度：3720mm、斗杆长度：1622mm、</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w:t>
            </w: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斗容：0.33m³、操作重量：7730kg</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序号</w:t>
            </w:r>
          </w:p>
        </w:tc>
        <w:tc>
          <w:tcPr>
            <w:tcW w:w="907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整机配置特点</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发动机</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发动机型号：4TNV98、排放等级：欧Ⅲ和国三、手动预热</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空气滤清器（配备空气滤清器堵塞指示器）、空气滤清器双滤芯</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空气预滤清器、自动怠速系统、集筒式发动机油滤清器</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集筒式高容灰量燃油预滤清器、集筒式燃油主滤清器</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风扇护罩、散热器副水箱、油水分离器、55A交流发电机、电子燃油控制</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驾驶室</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带有数字显示的AM-FM收音机、全天候隔音钢结构驾驶室</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烟灰缸、饮水杯座、两个立体声扬声器、发动机钥匙开关</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逃生锤、灭火器、前窗洗涤器、可清洗地板、搁脚板</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带布面套的机械悬浮座椅、可开启的前上方挡风玻璃</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可拆除的前下方挡风玻璃、钢化玻璃滑动门窗</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间歇式风挡雨刮器、蓄电池：1*120AH、2.5 kw 起动马达</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w:t>
            </w:r>
          </w:p>
        </w:tc>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12v点烟器、12v 电源接口、发动机冷却水温显示</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13</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燃油油位显示、发动机转速显示、发动机机油压力、发动机过热报警</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14</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充电指示、空滤堵塞报警、发动机预热指示、液压油温报警</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15</w:t>
            </w:r>
          </w:p>
        </w:tc>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液压系统</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带主溢流阀的控制阀、先导滤清器、吸油滤清器、续能器</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16</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动臂、斗杆再生、液压管路、回转防摇摆阀、备用阀片、仪表压力监控</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17</w:t>
            </w:r>
          </w:p>
        </w:tc>
        <w:tc>
          <w:tcPr>
            <w:tcW w:w="184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照明灯</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左侧动臂工作灯、右侧工作灯、驾驶室安装的工作灯</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18</w:t>
            </w:r>
          </w:p>
        </w:tc>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底盘系统与护罩</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履带张紧机构、底架牵引环、450MM 三筋履带板、底盘底部封板</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19</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行走马达封板、履带橡胶块、履带夹轨器、推土铲、拖链轮和支重轮</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20</w:t>
            </w:r>
          </w:p>
        </w:tc>
        <w:tc>
          <w:tcPr>
            <w:tcW w:w="184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安全与保安配置</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驾驶门锁和各舱室锁、警报喇叭、行走停车制动器、回转停车制动器</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21</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发动机和油泵直接的隔离板、蓄电池短路开关、动臂、斗杆保持阀</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22</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推土铲保持阀、动臂、斗杆管路防爆阀、安全扶手和踏板</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23</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旋转报警灯、防滑板、防滑贴、液压安全锁定杆、紧急逃生锤</w:t>
            </w:r>
          </w:p>
        </w:tc>
      </w:tr>
      <w:tr>
        <w:tblPrEx>
          <w:tblLayout w:type="fixed"/>
          <w:tblCellMar>
            <w:top w:w="0" w:type="dxa"/>
            <w:left w:w="0" w:type="dxa"/>
            <w:bottom w:w="0" w:type="dxa"/>
            <w:right w:w="0" w:type="dxa"/>
          </w:tblCellMar>
        </w:tblPrEx>
        <w:trPr>
          <w:trHeight w:val="6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24</w:t>
            </w:r>
          </w:p>
        </w:tc>
        <w:tc>
          <w:tcPr>
            <w:tcW w:w="184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2"/>
                <w:szCs w:val="22"/>
              </w:rPr>
            </w:pP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左右后视镜、前工作灯、配重反射器、滚翻保护机构、落物防护结构</w:t>
            </w:r>
          </w:p>
        </w:tc>
      </w:tr>
      <w:tr>
        <w:tblPrEx>
          <w:tblLayout w:type="fixed"/>
          <w:tblCellMar>
            <w:top w:w="0" w:type="dxa"/>
            <w:left w:w="0" w:type="dxa"/>
            <w:bottom w:w="0" w:type="dxa"/>
            <w:right w:w="0" w:type="dxa"/>
          </w:tblCellMar>
        </w:tblPrEx>
        <w:trPr>
          <w:trHeight w:val="600" w:hRule="atLeast"/>
        </w:trPr>
        <w:tc>
          <w:tcPr>
            <w:tcW w:w="99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kern w:val="0"/>
                <w:sz w:val="22"/>
                <w:szCs w:val="22"/>
              </w:rPr>
            </w:pPr>
            <w:r>
              <w:rPr>
                <w:rFonts w:hint="eastAsia"/>
                <w:b/>
                <w:bCs/>
                <w:sz w:val="30"/>
                <w:szCs w:val="30"/>
              </w:rPr>
              <w:t>2.板车</w:t>
            </w:r>
          </w:p>
        </w:tc>
      </w:tr>
      <w:tr>
        <w:tblPrEx>
          <w:tblLayout w:type="fixed"/>
          <w:tblCellMar>
            <w:top w:w="0" w:type="dxa"/>
            <w:left w:w="0" w:type="dxa"/>
            <w:bottom w:w="0" w:type="dxa"/>
            <w:right w:w="0" w:type="dxa"/>
          </w:tblCellMar>
        </w:tblPrEx>
        <w:trPr>
          <w:gridBefore w:val="1"/>
          <w:wBefore w:w="21" w:type="dxa"/>
          <w:trHeight w:val="800" w:hRule="atLeast"/>
        </w:trPr>
        <w:tc>
          <w:tcPr>
            <w:tcW w:w="99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板车要求技术参数及配置</w:t>
            </w:r>
          </w:p>
        </w:tc>
      </w:tr>
      <w:tr>
        <w:tblPrEx>
          <w:tblLayout w:type="fixed"/>
          <w:tblCellMar>
            <w:top w:w="0" w:type="dxa"/>
            <w:left w:w="0" w:type="dxa"/>
            <w:bottom w:w="0" w:type="dxa"/>
            <w:right w:w="0" w:type="dxa"/>
          </w:tblCellMar>
        </w:tblPrEx>
        <w:trPr>
          <w:gridBefore w:val="1"/>
          <w:wBefore w:w="21" w:type="dxa"/>
          <w:trHeight w:val="80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要求配置</w:t>
            </w:r>
          </w:p>
        </w:tc>
      </w:tr>
      <w:tr>
        <w:tblPrEx>
          <w:tblLayout w:type="fixed"/>
          <w:tblCellMar>
            <w:top w:w="0" w:type="dxa"/>
            <w:left w:w="0" w:type="dxa"/>
            <w:bottom w:w="0" w:type="dxa"/>
            <w:right w:w="0" w:type="dxa"/>
          </w:tblCellMar>
        </w:tblPrEx>
        <w:trPr>
          <w:gridBefore w:val="1"/>
          <w:wBefore w:w="21" w:type="dxa"/>
          <w:trHeight w:val="80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排放标准：国5、外形长度：5995 MM、外形宽度：2310 MM、底盘型号：EQ1080SJ8GDF</w:t>
            </w:r>
          </w:p>
        </w:tc>
      </w:tr>
      <w:tr>
        <w:tblPrEx>
          <w:tblLayout w:type="fixed"/>
          <w:tblCellMar>
            <w:top w:w="0" w:type="dxa"/>
            <w:left w:w="0" w:type="dxa"/>
            <w:bottom w:w="0" w:type="dxa"/>
            <w:right w:w="0" w:type="dxa"/>
          </w:tblCellMar>
        </w:tblPrEx>
        <w:trPr>
          <w:gridBefore w:val="1"/>
          <w:wBefore w:w="21" w:type="dxa"/>
          <w:trHeight w:val="80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外形高度：2700 MM、总质量：8280 MM、额定质量：3650 KG</w:t>
            </w:r>
          </w:p>
        </w:tc>
      </w:tr>
      <w:tr>
        <w:tblPrEx>
          <w:tblLayout w:type="fixed"/>
          <w:tblCellMar>
            <w:top w:w="0" w:type="dxa"/>
            <w:left w:w="0" w:type="dxa"/>
            <w:bottom w:w="0" w:type="dxa"/>
            <w:right w:w="0" w:type="dxa"/>
          </w:tblCellMar>
        </w:tblPrEx>
        <w:trPr>
          <w:gridBefore w:val="1"/>
          <w:wBefore w:w="21" w:type="dxa"/>
          <w:trHeight w:val="80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整备质量：4435 KG、轴荷：3300/4980、前悬/后悬：1148MM/1547MM/1205MM/</w:t>
            </w:r>
          </w:p>
        </w:tc>
      </w:tr>
      <w:tr>
        <w:tblPrEx>
          <w:tblLayout w:type="fixed"/>
          <w:tblCellMar>
            <w:top w:w="0" w:type="dxa"/>
            <w:left w:w="0" w:type="dxa"/>
            <w:bottom w:w="0" w:type="dxa"/>
            <w:right w:w="0" w:type="dxa"/>
          </w:tblCellMar>
        </w:tblPrEx>
        <w:trPr>
          <w:gridBefore w:val="1"/>
          <w:wBefore w:w="21" w:type="dxa"/>
          <w:trHeight w:val="80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接近角/离去角：21/18、前轮距：1769MM/1815MM、后轮距：1654MM/1800MM</w:t>
            </w:r>
          </w:p>
        </w:tc>
      </w:tr>
      <w:tr>
        <w:tblPrEx>
          <w:tblLayout w:type="fixed"/>
          <w:tblCellMar>
            <w:top w:w="0" w:type="dxa"/>
            <w:left w:w="0" w:type="dxa"/>
            <w:bottom w:w="0" w:type="dxa"/>
            <w:right w:w="0" w:type="dxa"/>
          </w:tblCellMar>
        </w:tblPrEx>
        <w:trPr>
          <w:gridBefore w:val="1"/>
          <w:wBefore w:w="21" w:type="dxa"/>
          <w:trHeight w:val="61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钢板弹簧片数：8/10+7、轴叔：2、轴距：3300MM、轮胎数：6</w:t>
            </w:r>
          </w:p>
        </w:tc>
      </w:tr>
      <w:tr>
        <w:tblPrEx>
          <w:tblLayout w:type="fixed"/>
          <w:tblCellMar>
            <w:top w:w="0" w:type="dxa"/>
            <w:left w:w="0" w:type="dxa"/>
            <w:bottom w:w="0" w:type="dxa"/>
            <w:right w:w="0" w:type="dxa"/>
          </w:tblCellMar>
        </w:tblPrEx>
        <w:trPr>
          <w:gridBefore w:val="1"/>
          <w:wBefore w:w="21" w:type="dxa"/>
          <w:trHeight w:val="685"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轮胎规格：8.25r16 14pr，7.50r16、燃油种类：柴油、防抱死系统：有</w:t>
            </w:r>
          </w:p>
        </w:tc>
      </w:tr>
      <w:tr>
        <w:tblPrEx>
          <w:tblLayout w:type="fixed"/>
          <w:tblCellMar>
            <w:top w:w="0" w:type="dxa"/>
            <w:left w:w="0" w:type="dxa"/>
            <w:bottom w:w="0" w:type="dxa"/>
            <w:right w:w="0" w:type="dxa"/>
          </w:tblCellMar>
        </w:tblPrEx>
        <w:trPr>
          <w:gridBefore w:val="1"/>
          <w:wBefore w:w="21" w:type="dxa"/>
          <w:trHeight w:val="665"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89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驾驶室准成人数（人）：3人、最高车速：105 KM/H、载质量利用系数：0.86</w:t>
            </w:r>
          </w:p>
        </w:tc>
      </w:tr>
    </w:tbl>
    <w:p>
      <w:pPr>
        <w:rPr>
          <w:b/>
          <w:bCs/>
          <w:sz w:val="30"/>
          <w:szCs w:val="30"/>
        </w:rPr>
      </w:pPr>
    </w:p>
    <w:p>
      <w:pPr>
        <w:numPr>
          <w:ilvl w:val="0"/>
          <w:numId w:val="7"/>
        </w:numPr>
        <w:spacing w:line="460" w:lineRule="exact"/>
        <w:jc w:val="left"/>
        <w:rPr>
          <w:rFonts w:ascii="宋体" w:hAnsi="宋体" w:cs="宋体"/>
          <w:b/>
          <w:bCs/>
          <w:sz w:val="24"/>
        </w:rPr>
      </w:pPr>
      <w:r>
        <w:rPr>
          <w:rFonts w:hint="eastAsia" w:ascii="宋体" w:hAnsi="宋体" w:cs="宋体"/>
          <w:b/>
          <w:bCs/>
          <w:sz w:val="24"/>
        </w:rPr>
        <w:t xml:space="preserve">投标人能够及时响应相应的售后保障服务，能够在3小时内进行免费的维修；                                                                                                                                                                                                                                    </w:t>
      </w:r>
    </w:p>
    <w:p>
      <w:pPr>
        <w:spacing w:line="460" w:lineRule="exact"/>
        <w:jc w:val="left"/>
        <w:rPr>
          <w:rFonts w:ascii="宋体" w:hAnsi="宋体" w:cs="宋体"/>
          <w:b/>
          <w:bCs/>
          <w:sz w:val="24"/>
        </w:rPr>
      </w:pPr>
      <w:r>
        <w:rPr>
          <w:rFonts w:hint="eastAsia" w:ascii="宋体" w:hAnsi="宋体" w:cs="宋体"/>
          <w:b/>
          <w:bCs/>
          <w:sz w:val="24"/>
        </w:rPr>
        <w:t>2、合同签订后、成交单位提供的技术参数与其投标文件参数不符的，采购人有权解除合同,并履约保证金不予退还；</w:t>
      </w:r>
    </w:p>
    <w:p>
      <w:pPr>
        <w:shd w:val="clear" w:color="auto" w:fill="FFFFFF"/>
        <w:snapToGrid w:val="0"/>
        <w:spacing w:line="460" w:lineRule="exact"/>
        <w:rPr>
          <w:rFonts w:ascii="宋体" w:hAnsi="宋体" w:cs="宋体"/>
          <w:b/>
          <w:bCs/>
          <w:sz w:val="24"/>
        </w:rPr>
      </w:pPr>
      <w:r>
        <w:rPr>
          <w:rFonts w:hint="eastAsia" w:ascii="宋体" w:hAnsi="宋体" w:cs="宋体"/>
          <w:b/>
          <w:bCs/>
          <w:sz w:val="24"/>
        </w:rPr>
        <w:t>3、所报产品参数须满足谈判文件要求，未响应上述项目要求的供应商，其投标将按无效投标处理；</w:t>
      </w:r>
    </w:p>
    <w:p>
      <w:pPr>
        <w:pStyle w:val="2"/>
        <w:rPr>
          <w:b/>
          <w:bCs/>
          <w:color w:val="auto"/>
        </w:rPr>
      </w:pPr>
      <w:r>
        <w:rPr>
          <w:rFonts w:hint="eastAsia"/>
          <w:b/>
          <w:bCs/>
          <w:color w:val="auto"/>
        </w:rPr>
        <w:t>4、开标时需提供所投品牌针对本项目生产制造厂家售后服务承诺函。</w:t>
      </w:r>
    </w:p>
    <w:p>
      <w:pPr>
        <w:pStyle w:val="2"/>
        <w:rPr>
          <w:b/>
          <w:bCs/>
          <w:color w:val="auto"/>
          <w:sz w:val="30"/>
          <w:szCs w:val="30"/>
        </w:rPr>
      </w:pPr>
      <w:r>
        <w:rPr>
          <w:rFonts w:hint="eastAsia"/>
          <w:b/>
          <w:bCs/>
          <w:color w:val="auto"/>
        </w:rPr>
        <w:t>5、承诺：中标人包含所有上牌照费用、车辆购置税、车辆备案等一切所有相关费用由中标人承担。</w:t>
      </w:r>
    </w:p>
    <w:p>
      <w:pPr>
        <w:widowControl/>
        <w:spacing w:line="560" w:lineRule="atLeast"/>
        <w:jc w:val="center"/>
        <w:outlineLvl w:val="0"/>
        <w:rPr>
          <w:rFonts w:asciiTheme="minorEastAsia" w:hAnsiTheme="minorEastAsia" w:eastAsiaTheme="minorEastAsia" w:cstheme="minorEastAsia"/>
          <w:b/>
          <w:bCs/>
          <w:kern w:val="0"/>
          <w:sz w:val="36"/>
          <w:szCs w:val="32"/>
        </w:rPr>
      </w:pPr>
      <w:r>
        <w:rPr>
          <w:rFonts w:hint="eastAsia" w:asciiTheme="minorEastAsia" w:hAnsiTheme="minorEastAsia" w:eastAsiaTheme="minorEastAsia" w:cstheme="minorEastAsia"/>
          <w:b/>
          <w:bCs/>
          <w:kern w:val="0"/>
          <w:sz w:val="36"/>
          <w:szCs w:val="32"/>
        </w:rPr>
        <w:t>四、合同</w:t>
      </w:r>
      <w:bookmarkStart w:id="1" w:name="_Toc11326"/>
      <w:r>
        <w:rPr>
          <w:rFonts w:hint="eastAsia" w:asciiTheme="minorEastAsia" w:hAnsiTheme="minorEastAsia" w:eastAsiaTheme="minorEastAsia" w:cstheme="minorEastAsia"/>
          <w:b/>
          <w:bCs/>
          <w:kern w:val="0"/>
          <w:sz w:val="36"/>
          <w:szCs w:val="32"/>
        </w:rPr>
        <w:t>签订及条款</w:t>
      </w:r>
      <w:bookmarkEnd w:id="0"/>
    </w:p>
    <w:p>
      <w:pPr>
        <w:pStyle w:val="3"/>
        <w:rPr>
          <w:rFonts w:asciiTheme="minorEastAsia" w:hAnsiTheme="minorEastAsia" w:eastAsiaTheme="minorEastAsia" w:cstheme="minorEastAsia"/>
          <w:sz w:val="36"/>
          <w:szCs w:val="21"/>
        </w:rPr>
      </w:pPr>
      <w:bookmarkStart w:id="2" w:name="_Toc13860"/>
      <w:r>
        <w:rPr>
          <w:rFonts w:hint="eastAsia" w:asciiTheme="minorEastAsia" w:hAnsiTheme="minorEastAsia" w:eastAsiaTheme="minorEastAsia" w:cstheme="minorEastAsia"/>
          <w:sz w:val="36"/>
        </w:rPr>
        <w:t>1.合同</w:t>
      </w:r>
      <w:bookmarkEnd w:id="1"/>
      <w:r>
        <w:rPr>
          <w:rFonts w:hint="eastAsia" w:asciiTheme="minorEastAsia" w:hAnsiTheme="minorEastAsia" w:eastAsiaTheme="minorEastAsia" w:cstheme="minorEastAsia"/>
          <w:sz w:val="36"/>
        </w:rPr>
        <w:t>签订</w:t>
      </w:r>
      <w:bookmarkEnd w:id="2"/>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1.1</w:t>
      </w:r>
      <w:r>
        <w:rPr>
          <w:rFonts w:hint="eastAsia" w:asciiTheme="minorEastAsia" w:hAnsiTheme="minorEastAsia" w:eastAsiaTheme="minorEastAsia" w:cstheme="minorEastAsia"/>
          <w:szCs w:val="21"/>
        </w:rPr>
        <w:t>中标人应按中标通知书指定的时间、地点，与采购人签订合同。中标人与采购人不得签订背离招标文件实质性内容的合同，否则合同无效。</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1.2 </w:t>
      </w:r>
      <w:r>
        <w:rPr>
          <w:rFonts w:hint="eastAsia" w:asciiTheme="minorEastAsia" w:hAnsiTheme="minorEastAsia" w:eastAsiaTheme="minorEastAsia" w:cstheme="minorEastAsia"/>
          <w:szCs w:val="21"/>
        </w:rPr>
        <w:t>如采购人或中标人拒签合同，则按违约处理。</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 xml:space="preserve">    1.3</w:t>
      </w:r>
      <w:r>
        <w:rPr>
          <w:rFonts w:hint="eastAsia" w:asciiTheme="minorEastAsia" w:hAnsiTheme="minorEastAsia" w:eastAsiaTheme="minorEastAsia" w:cstheme="minorEastAsia"/>
          <w:szCs w:val="21"/>
        </w:rPr>
        <w:t>如中标人不按本招标文件要求签订合同，则取消其中标资格，招标人并依法追究中标人的缔约过失责任及其他法律责任。</w:t>
      </w:r>
    </w:p>
    <w:p>
      <w:pPr>
        <w:spacing w:line="4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1.4 采购人追加合同标的权利：签订合同后，采购人如需追加与合同标的相同的货物、工程或者服务的，在不改变本合同其他条款的前提下，可以与中标人协商签订补充合同，但所有补充合同的采购金额不得超过原合同采购金额的10%。</w:t>
      </w:r>
    </w:p>
    <w:p>
      <w:pPr>
        <w:pStyle w:val="3"/>
        <w:rPr>
          <w:rFonts w:asciiTheme="minorEastAsia" w:hAnsiTheme="minorEastAsia" w:eastAsiaTheme="minorEastAsia" w:cstheme="minorEastAsia"/>
          <w:sz w:val="21"/>
          <w:szCs w:val="21"/>
        </w:rPr>
      </w:pPr>
      <w:bookmarkStart w:id="3" w:name="_Toc9992"/>
      <w:bookmarkStart w:id="4" w:name="_Toc19323"/>
      <w:r>
        <w:rPr>
          <w:rFonts w:hint="eastAsia" w:asciiTheme="minorEastAsia" w:hAnsiTheme="minorEastAsia" w:eastAsiaTheme="minorEastAsia" w:cstheme="minorEastAsia"/>
          <w:sz w:val="21"/>
          <w:szCs w:val="21"/>
        </w:rPr>
        <w:t>2.合同一般条款</w:t>
      </w:r>
      <w:bookmarkEnd w:id="3"/>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2.1、定义</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（1）甲方（需方）即采购人，是指通过招标采购，接受合同货物及服务的各级国家机关、事业单位和团体组织。</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（2）乙方（供方）即中标供应商，是指中标后提供合同货物和服务的自然人、法人及其他组织。</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（3）合同是指由甲乙双方按照招标文件和投标文件的实质性内容，通过协商一致达成的书面协议。</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（4）合同价格指以中标价格为依据，在供方全面履行合同义务后，需方应支付给供方的金额。</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（5）技术资料是指合同货物及其相关的设计、制造、监造、检验、验收等文件（包括图纸、各种文字说明、标准）。</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2.2、货物内容</w:t>
      </w:r>
    </w:p>
    <w:p>
      <w:pPr>
        <w:snapToGrid w:val="0"/>
        <w:spacing w:line="4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合同包括以下内容：货物名称、规格型号、技术参数、数量（单位）等内容。</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2.3、合同价格</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（1）合同价格即合同总价。</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（2）合同价格包括合同货物、技术资料、合同货物的税费、运杂费、保险费、包装费、装卸费及与货物有关的供方应纳的税费等，所有税费由乙方负担。</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w:t>
      </w:r>
      <w:r>
        <w:rPr>
          <w:rFonts w:hint="eastAsia" w:asciiTheme="minorEastAsia" w:hAnsiTheme="minorEastAsia" w:eastAsiaTheme="minorEastAsia" w:cstheme="minorEastAsia"/>
          <w:bCs/>
          <w:szCs w:val="21"/>
        </w:rPr>
        <w:t>4</w:t>
      </w:r>
      <w:r>
        <w:rPr>
          <w:rFonts w:hint="eastAsia" w:asciiTheme="minorEastAsia" w:hAnsiTheme="minorEastAsia" w:eastAsiaTheme="minorEastAsia" w:cstheme="minorEastAsia"/>
          <w:bCs/>
          <w:color w:val="000000"/>
          <w:szCs w:val="21"/>
        </w:rPr>
        <w:t>、转包或分包</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（1）本合同范围的货物，应由乙方直接供应，不得转让他人供应；</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（2）非经甲方书面同意，乙方不得将本合同范围的货物全部或部分分包给他人供应；</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（3）如有转让和未经甲方同意的分包行为，甲方有权解除合同，履约保证金不予退还并追究乙方的违约责任。</w:t>
      </w:r>
    </w:p>
    <w:p>
      <w:pPr>
        <w:pStyle w:val="8"/>
        <w:spacing w:line="400" w:lineRule="exact"/>
        <w:rPr>
          <w:rFonts w:asciiTheme="minorEastAsia" w:hAnsiTheme="minorEastAsia" w:eastAsiaTheme="minorEastAsia" w:cstheme="minorEastAsia"/>
          <w:color w:val="000000"/>
        </w:rPr>
      </w:pPr>
      <w:r>
        <w:rPr>
          <w:rFonts w:hint="eastAsia" w:asciiTheme="minorEastAsia" w:hAnsiTheme="minorEastAsia" w:eastAsiaTheme="minorEastAsia" w:cstheme="minorEastAsia"/>
          <w:bCs/>
          <w:color w:val="000000"/>
        </w:rPr>
        <w:t xml:space="preserve">    2.5、质量保证及售后服务</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（1）乙方应按招标文件规定的货物性能、技术要求、质量标准向甲方提供未经使用的全新产品。</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（2）乙方提供的货物在质保期内因货物本身的质量问题发生故障，乙方应负责免费更换。对达不到技术要求者，根据实际情况，经双方协商，可按以下办法处理：</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A、更换：由乙方承担所发生的全部费用。</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B、退货处理：乙方应退还甲方支付的合同款，同时应承担该货物的直接费用（运输、保险、检验、货款利息及银行手续费等）。</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（3）如在使用过程中发生质量问题，乙方在接到甲方通知后在</w:t>
      </w:r>
      <w:r>
        <w:rPr>
          <w:rFonts w:hint="eastAsia" w:asciiTheme="minorEastAsia" w:hAnsiTheme="minorEastAsia" w:eastAsiaTheme="minorEastAsia" w:cstheme="minorEastAsia"/>
          <w:color w:val="000000"/>
          <w:u w:val="single"/>
        </w:rPr>
        <w:t>X</w:t>
      </w:r>
      <w:r>
        <w:rPr>
          <w:rFonts w:hint="eastAsia" w:asciiTheme="minorEastAsia" w:hAnsiTheme="minorEastAsia" w:eastAsiaTheme="minorEastAsia" w:cstheme="minorEastAsia"/>
          <w:color w:val="000000"/>
        </w:rPr>
        <w:t>小时内到达甲方现场。</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（4）在质保期内，乙方应对货物出现的质量及安全问题负责处理解决并承担一切费用。</w:t>
      </w:r>
    </w:p>
    <w:p>
      <w:pPr>
        <w:pStyle w:val="8"/>
        <w:spacing w:line="400" w:lineRule="exact"/>
        <w:ind w:firstLine="42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（5）上述货物的免费保修期为</w:t>
      </w:r>
      <w:r>
        <w:rPr>
          <w:rFonts w:hint="eastAsia" w:asciiTheme="minorEastAsia" w:hAnsiTheme="minorEastAsia" w:eastAsiaTheme="minorEastAsia" w:cstheme="minorEastAsia"/>
          <w:color w:val="000000"/>
          <w:u w:val="single"/>
        </w:rPr>
        <w:t>X</w:t>
      </w:r>
      <w:r>
        <w:rPr>
          <w:rFonts w:hint="eastAsia" w:asciiTheme="minorEastAsia" w:hAnsiTheme="minorEastAsia" w:eastAsiaTheme="minorEastAsia" w:cstheme="minorEastAsia"/>
          <w:color w:val="000000"/>
        </w:rPr>
        <w:t>年。超过保修期的机器设备，终生维修，维修时只收部件成本费。</w:t>
      </w:r>
    </w:p>
    <w:p>
      <w:pPr>
        <w:snapToGrid w:val="0"/>
        <w:spacing w:line="40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（6）乙方提供的货物由原厂提供售后服务的，乙方必须提供原厂商出具的售后服务承诺函（原件）。</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2.6、付款</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（1）本合同使用货币币制为人民币。</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（2）付款方式及方法：按专用条款执行。 </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2.7、检查验收</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（1）供方应随货物提供合格证和质量证明文件，如是国外进口的货物还须提供入关证明。</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（2）货物验收</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ind w:firstLine="210" w:firstLineChars="1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（3）货物验收报告应由需方、供方经办人签字，并加盖双方公章，以此作为支付凭据。</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2.8、索赔</w:t>
      </w:r>
    </w:p>
    <w:p>
      <w:pPr>
        <w:snapToGrid w:val="0"/>
        <w:spacing w:line="40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供方所提供货物、工程或者服务不符合合同约定的，需方有权拒收货物、拒绝服务、解除合同，供方应赔偿需方所有损失。</w:t>
      </w:r>
    </w:p>
    <w:p>
      <w:pPr>
        <w:pStyle w:val="8"/>
        <w:spacing w:line="400" w:lineRule="exact"/>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 xml:space="preserve">    2.9、知识产权</w:t>
      </w:r>
    </w:p>
    <w:p>
      <w:pPr>
        <w:snapToGrid w:val="0"/>
        <w:spacing w:line="400" w:lineRule="exact"/>
        <w:ind w:firstLine="315" w:firstLineChars="15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乙方应保证所提供的货物或其任何一部分均不会侵犯任何第三方的知识产权，如若出现侵权行为，由乙方付全部责任。</w:t>
      </w:r>
    </w:p>
    <w:p>
      <w:pPr>
        <w:autoSpaceDE w:val="0"/>
        <w:autoSpaceDN w:val="0"/>
        <w:spacing w:line="400" w:lineRule="exact"/>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bCs/>
          <w:szCs w:val="21"/>
        </w:rPr>
        <w:t xml:space="preserve">    2.10</w:t>
      </w:r>
      <w:r>
        <w:rPr>
          <w:rFonts w:hint="eastAsia" w:asciiTheme="minorEastAsia" w:hAnsiTheme="minorEastAsia" w:eastAsiaTheme="minorEastAsia" w:cstheme="minorEastAsia"/>
          <w:b/>
          <w:szCs w:val="21"/>
          <w:lang w:val="zh-CN"/>
        </w:rPr>
        <w:t>、人员培训（选择性条款）：</w:t>
      </w:r>
      <w:r>
        <w:rPr>
          <w:rFonts w:hint="eastAsia" w:asciiTheme="minorEastAsia" w:hAnsiTheme="minorEastAsia" w:eastAsiaTheme="minorEastAsia" w:cstheme="minorEastAsia"/>
          <w:color w:val="000000"/>
          <w:szCs w:val="21"/>
          <w:lang w:val="zh-CN"/>
        </w:rPr>
        <w:t>供方免费对需方人员进行技术培训，直到需方人员熟练操作或掌握为准。</w:t>
      </w:r>
    </w:p>
    <w:p>
      <w:pPr>
        <w:autoSpaceDE w:val="0"/>
        <w:autoSpaceDN w:val="0"/>
        <w:spacing w:line="400" w:lineRule="exact"/>
        <w:rPr>
          <w:rFonts w:asciiTheme="minorEastAsia" w:hAnsiTheme="minorEastAsia" w:eastAsiaTheme="minorEastAsia" w:cstheme="minorEastAsia"/>
          <w:color w:val="000000"/>
          <w:szCs w:val="21"/>
          <w:u w:val="single"/>
          <w:lang w:val="zh-CN"/>
        </w:rPr>
      </w:pPr>
      <w:r>
        <w:rPr>
          <w:rFonts w:hint="eastAsia" w:asciiTheme="minorEastAsia" w:hAnsiTheme="minorEastAsia" w:eastAsiaTheme="minorEastAsia" w:cstheme="minorEastAsia"/>
          <w:color w:val="000000"/>
          <w:szCs w:val="21"/>
          <w:lang w:val="zh-CN"/>
        </w:rPr>
        <w:t>培训地点：；培训时间：；</w:t>
      </w:r>
    </w:p>
    <w:p>
      <w:pPr>
        <w:autoSpaceDE w:val="0"/>
        <w:autoSpaceDN w:val="0"/>
        <w:spacing w:line="400" w:lineRule="exact"/>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培训方式：；</w:t>
      </w:r>
    </w:p>
    <w:p>
      <w:pPr>
        <w:snapToGrid w:val="0"/>
        <w:spacing w:line="400" w:lineRule="exact"/>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 xml:space="preserve">    2.11、违约责任</w:t>
      </w:r>
    </w:p>
    <w:p>
      <w:pPr>
        <w:snapToGrid w:val="0"/>
        <w:spacing w:line="400" w:lineRule="exact"/>
        <w:ind w:firstLine="420" w:firstLineChars="20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按专用条款及招标文件的其他有关约定执行。专用条款及招标文件约定不明或未约定的，按照《中华人民共和国合同法》、《中华人民共和国政府采购法》的有关规定执行。</w:t>
      </w:r>
    </w:p>
    <w:p>
      <w:pPr>
        <w:pStyle w:val="3"/>
        <w:rPr>
          <w:rFonts w:asciiTheme="minorEastAsia" w:hAnsiTheme="minorEastAsia" w:eastAsiaTheme="minorEastAsia" w:cstheme="minorEastAsia"/>
          <w:szCs w:val="28"/>
        </w:rPr>
      </w:pPr>
      <w:bookmarkStart w:id="5" w:name="_Toc22180"/>
    </w:p>
    <w:p>
      <w:pPr>
        <w:pStyle w:val="3"/>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3．合同专用条款</w:t>
      </w:r>
      <w:bookmarkStart w:id="6" w:name="_Toc6436"/>
      <w:bookmarkStart w:id="7" w:name="_Toc292980968"/>
      <w:bookmarkStart w:id="8" w:name="_Toc12360"/>
      <w:bookmarkEnd w:id="4"/>
      <w:r>
        <w:rPr>
          <w:rFonts w:hint="eastAsia" w:asciiTheme="minorEastAsia" w:hAnsiTheme="minorEastAsia" w:eastAsiaTheme="minorEastAsia" w:cstheme="minorEastAsia"/>
          <w:szCs w:val="28"/>
        </w:rPr>
        <w:t>（特别约定条款）</w:t>
      </w:r>
      <w:bookmarkEnd w:id="5"/>
    </w:p>
    <w:p>
      <w:pPr>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b/>
          <w:sz w:val="22"/>
          <w:szCs w:val="21"/>
        </w:rPr>
        <w:t>（注：可结合具体招标项目进行更明确的约定）</w:t>
      </w:r>
      <w:bookmarkEnd w:id="6"/>
      <w:bookmarkEnd w:id="7"/>
      <w:bookmarkEnd w:id="8"/>
    </w:p>
    <w:p>
      <w:pPr>
        <w:spacing w:line="340" w:lineRule="exact"/>
        <w:rPr>
          <w:rFonts w:asciiTheme="minorEastAsia" w:hAnsiTheme="minorEastAsia" w:eastAsiaTheme="minorEastAsia" w:cstheme="minorEastAsia"/>
          <w:b/>
          <w:color w:val="000000"/>
          <w:sz w:val="22"/>
          <w:szCs w:val="21"/>
        </w:rPr>
      </w:pPr>
    </w:p>
    <w:p>
      <w:pPr>
        <w:spacing w:line="340" w:lineRule="exact"/>
        <w:jc w:val="center"/>
        <w:rPr>
          <w:rFonts w:asciiTheme="minorEastAsia" w:hAnsiTheme="minorEastAsia" w:eastAsiaTheme="minorEastAsia" w:cstheme="minorEastAsia"/>
          <w:b/>
          <w:color w:val="000000"/>
          <w:sz w:val="28"/>
        </w:rPr>
      </w:pPr>
      <w:r>
        <w:rPr>
          <w:rFonts w:hint="eastAsia" w:asciiTheme="minorEastAsia" w:hAnsiTheme="minorEastAsia" w:eastAsiaTheme="minorEastAsia" w:cstheme="minorEastAsia"/>
          <w:b/>
          <w:color w:val="000000"/>
          <w:sz w:val="28"/>
        </w:rPr>
        <w:t>温县政府集中采购合同</w:t>
      </w:r>
    </w:p>
    <w:p>
      <w:pPr>
        <w:spacing w:line="340" w:lineRule="exact"/>
        <w:jc w:val="center"/>
        <w:rPr>
          <w:rFonts w:asciiTheme="minorEastAsia" w:hAnsiTheme="minorEastAsia" w:eastAsiaTheme="minorEastAsia" w:cstheme="minorEastAsia"/>
          <w:b/>
          <w:color w:val="000000"/>
          <w:sz w:val="22"/>
          <w:szCs w:val="21"/>
        </w:rPr>
      </w:pPr>
    </w:p>
    <w:p>
      <w:pPr>
        <w:spacing w:line="340" w:lineRule="exact"/>
        <w:rPr>
          <w:rFonts w:asciiTheme="minorEastAsia" w:hAnsiTheme="minorEastAsia" w:eastAsiaTheme="minorEastAsia" w:cstheme="minorEastAsia"/>
          <w:color w:val="000000"/>
          <w:sz w:val="22"/>
          <w:szCs w:val="21"/>
          <w:u w:val="single"/>
          <w:lang w:val="zh-CN"/>
        </w:rPr>
      </w:pPr>
      <w:r>
        <w:rPr>
          <w:rFonts w:hint="eastAsia" w:asciiTheme="minorEastAsia" w:hAnsiTheme="minorEastAsia" w:eastAsiaTheme="minorEastAsia" w:cstheme="minorEastAsia"/>
          <w:color w:val="000000"/>
          <w:sz w:val="22"/>
          <w:szCs w:val="21"/>
          <w:lang w:val="zh-CN"/>
        </w:rPr>
        <w:t>合同编号：</w:t>
      </w:r>
    </w:p>
    <w:p>
      <w:pPr>
        <w:spacing w:line="340" w:lineRule="exact"/>
        <w:ind w:firstLine="420" w:firstLineChars="200"/>
        <w:rPr>
          <w:rFonts w:asciiTheme="minorEastAsia" w:hAnsiTheme="minorEastAsia" w:eastAsiaTheme="minorEastAsia" w:cstheme="minorEastAsia"/>
          <w:color w:val="000000"/>
          <w:szCs w:val="21"/>
          <w:u w:val="single"/>
          <w:lang w:val="zh-CN"/>
        </w:rPr>
      </w:pPr>
      <w:r>
        <w:rPr>
          <w:rFonts w:hint="eastAsia" w:asciiTheme="minorEastAsia" w:hAnsiTheme="minorEastAsia" w:eastAsiaTheme="minorEastAsia" w:cstheme="minorEastAsia"/>
          <w:color w:val="000000"/>
          <w:szCs w:val="21"/>
          <w:lang w:val="zh-CN"/>
        </w:rPr>
        <w:t>需方（甲方）（采购人全称）：</w:t>
      </w:r>
    </w:p>
    <w:p>
      <w:pPr>
        <w:spacing w:line="340" w:lineRule="exact"/>
        <w:ind w:firstLine="420" w:firstLineChars="200"/>
        <w:rPr>
          <w:rFonts w:asciiTheme="minorEastAsia" w:hAnsiTheme="minorEastAsia" w:eastAsiaTheme="minorEastAsia" w:cstheme="minorEastAsia"/>
          <w:color w:val="000000"/>
          <w:szCs w:val="21"/>
          <w:u w:val="single"/>
          <w:lang w:val="zh-CN"/>
        </w:rPr>
      </w:pPr>
      <w:r>
        <w:rPr>
          <w:rFonts w:hint="eastAsia" w:asciiTheme="minorEastAsia" w:hAnsiTheme="minorEastAsia" w:eastAsiaTheme="minorEastAsia" w:cstheme="minorEastAsia"/>
          <w:color w:val="000000"/>
          <w:szCs w:val="21"/>
          <w:lang w:val="zh-CN"/>
        </w:rPr>
        <w:t>供方（乙方）（中标供应商全称）：</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供方持签发的中标/成交通知书，根据招标文件、供方的投标/报价等文件[项目编号：温交易]，按照《政府采购法》、《合同法》等有关法律、法规的规定，供需双方经协商一致，达成以下合同专用条款：</w:t>
      </w:r>
    </w:p>
    <w:p>
      <w:pPr>
        <w:spacing w:line="340" w:lineRule="exact"/>
        <w:ind w:firstLine="422"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b/>
          <w:color w:val="000000"/>
          <w:szCs w:val="21"/>
          <w:lang w:val="zh-CN"/>
        </w:rPr>
        <w:t>一、本合同名称</w:t>
      </w:r>
      <w:r>
        <w:rPr>
          <w:rFonts w:hint="eastAsia" w:asciiTheme="minorEastAsia" w:hAnsiTheme="minorEastAsia" w:eastAsiaTheme="minorEastAsia" w:cstheme="minorEastAsia"/>
          <w:color w:val="000000"/>
          <w:szCs w:val="21"/>
          <w:lang w:val="zh-CN"/>
        </w:rPr>
        <w:t>：。</w:t>
      </w:r>
    </w:p>
    <w:p>
      <w:pPr>
        <w:spacing w:line="340" w:lineRule="exact"/>
        <w:ind w:firstLine="422"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b/>
          <w:color w:val="000000"/>
          <w:szCs w:val="21"/>
          <w:lang w:val="zh-CN"/>
        </w:rPr>
        <w:t>二、本合同总价</w:t>
      </w:r>
      <w:r>
        <w:rPr>
          <w:rFonts w:hint="eastAsia" w:asciiTheme="minorEastAsia" w:hAnsiTheme="minorEastAsia" w:eastAsiaTheme="minorEastAsia" w:cstheme="minorEastAsia"/>
          <w:color w:val="000000"/>
          <w:szCs w:val="21"/>
          <w:lang w:val="zh-CN"/>
        </w:rPr>
        <w:t>：元（人民币）（大写：元）。供货范围、技术规格、及分项价格如下：                      单位：人民币元</w:t>
      </w:r>
    </w:p>
    <w:tbl>
      <w:tblPr>
        <w:tblStyle w:val="17"/>
        <w:tblW w:w="9152" w:type="dxa"/>
        <w:jc w:val="center"/>
        <w:tblInd w:w="0" w:type="dxa"/>
        <w:tblLayout w:type="fixed"/>
        <w:tblCellMar>
          <w:top w:w="0" w:type="dxa"/>
          <w:left w:w="108" w:type="dxa"/>
          <w:bottom w:w="0" w:type="dxa"/>
          <w:right w:w="108" w:type="dxa"/>
        </w:tblCellMar>
      </w:tblPr>
      <w:tblGrid>
        <w:gridCol w:w="870"/>
        <w:gridCol w:w="1192"/>
        <w:gridCol w:w="2228"/>
        <w:gridCol w:w="540"/>
        <w:gridCol w:w="707"/>
        <w:gridCol w:w="733"/>
        <w:gridCol w:w="720"/>
        <w:gridCol w:w="1029"/>
        <w:gridCol w:w="1108"/>
        <w:gridCol w:w="25"/>
      </w:tblGrid>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名称</w:t>
            </w:r>
          </w:p>
        </w:tc>
        <w:tc>
          <w:tcPr>
            <w:tcW w:w="1192"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品牌/规格/型号</w:t>
            </w:r>
          </w:p>
        </w:tc>
        <w:tc>
          <w:tcPr>
            <w:tcW w:w="2228"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技术参数</w:t>
            </w:r>
          </w:p>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(详细配置)</w:t>
            </w:r>
          </w:p>
        </w:tc>
        <w:tc>
          <w:tcPr>
            <w:tcW w:w="54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单位</w:t>
            </w:r>
          </w:p>
        </w:tc>
        <w:tc>
          <w:tcPr>
            <w:tcW w:w="707"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单价</w:t>
            </w:r>
          </w:p>
        </w:tc>
        <w:tc>
          <w:tcPr>
            <w:tcW w:w="733"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数量</w:t>
            </w:r>
          </w:p>
        </w:tc>
        <w:tc>
          <w:tcPr>
            <w:tcW w:w="72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合计</w:t>
            </w:r>
          </w:p>
        </w:tc>
        <w:tc>
          <w:tcPr>
            <w:tcW w:w="1029" w:type="dxa"/>
            <w:tcBorders>
              <w:top w:val="single" w:color="auto" w:sz="6" w:space="0"/>
              <w:left w:val="single" w:color="auto" w:sz="6" w:space="0"/>
              <w:bottom w:val="single" w:color="auto" w:sz="6" w:space="0"/>
              <w:right w:val="single" w:color="auto" w:sz="4"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免费质保期</w:t>
            </w:r>
          </w:p>
        </w:tc>
        <w:tc>
          <w:tcPr>
            <w:tcW w:w="1108" w:type="dxa"/>
            <w:tcBorders>
              <w:top w:val="single" w:color="auto" w:sz="6" w:space="0"/>
              <w:left w:val="single" w:color="auto" w:sz="4"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其它</w:t>
            </w:r>
          </w:p>
        </w:tc>
      </w:tr>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rPr>
            </w:pPr>
          </w:p>
        </w:tc>
        <w:tc>
          <w:tcPr>
            <w:tcW w:w="1192"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heme="minorEastAsia" w:hAnsiTheme="minorEastAsia" w:eastAsiaTheme="minorEastAsia" w:cstheme="minorEastAsia"/>
                <w:color w:val="000000"/>
                <w:szCs w:val="21"/>
              </w:rPr>
            </w:pPr>
          </w:p>
        </w:tc>
        <w:tc>
          <w:tcPr>
            <w:tcW w:w="2228"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rPr>
            </w:pPr>
          </w:p>
        </w:tc>
        <w:tc>
          <w:tcPr>
            <w:tcW w:w="707"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rPr>
            </w:pPr>
          </w:p>
        </w:tc>
        <w:tc>
          <w:tcPr>
            <w:tcW w:w="73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rPr>
            </w:pPr>
          </w:p>
        </w:tc>
        <w:tc>
          <w:tcPr>
            <w:tcW w:w="72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rPr>
            </w:pPr>
          </w:p>
        </w:tc>
        <w:tc>
          <w:tcPr>
            <w:tcW w:w="1029" w:type="dxa"/>
            <w:tcBorders>
              <w:top w:val="single" w:color="auto" w:sz="6" w:space="0"/>
              <w:left w:val="single" w:color="auto" w:sz="6" w:space="0"/>
              <w:bottom w:val="single" w:color="auto" w:sz="6" w:space="0"/>
              <w:right w:val="single" w:color="auto" w:sz="4" w:space="0"/>
            </w:tcBorders>
            <w:vAlign w:val="center"/>
          </w:tcPr>
          <w:p>
            <w:pPr>
              <w:spacing w:line="340" w:lineRule="exact"/>
              <w:rPr>
                <w:rFonts w:asciiTheme="minorEastAsia" w:hAnsiTheme="minorEastAsia" w:eastAsiaTheme="minorEastAsia" w:cstheme="minorEastAsia"/>
                <w:color w:val="000000"/>
                <w:szCs w:val="21"/>
              </w:rPr>
            </w:pPr>
          </w:p>
        </w:tc>
        <w:tc>
          <w:tcPr>
            <w:tcW w:w="1108" w:type="dxa"/>
            <w:tcBorders>
              <w:top w:val="single" w:color="auto" w:sz="6" w:space="0"/>
              <w:left w:val="single" w:color="auto" w:sz="4" w:space="0"/>
              <w:bottom w:val="single" w:color="auto" w:sz="6" w:space="0"/>
              <w:right w:val="single" w:color="auto" w:sz="6" w:space="0"/>
            </w:tcBorders>
            <w:vAlign w:val="center"/>
          </w:tcPr>
          <w:p>
            <w:pPr>
              <w:spacing w:line="340" w:lineRule="exact"/>
              <w:rPr>
                <w:rFonts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1192"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2228"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54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707"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733"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72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1029" w:type="dxa"/>
            <w:tcBorders>
              <w:top w:val="single" w:color="auto" w:sz="6" w:space="0"/>
              <w:left w:val="single" w:color="auto" w:sz="6" w:space="0"/>
              <w:bottom w:val="single" w:color="auto" w:sz="6" w:space="0"/>
              <w:right w:val="single" w:color="auto" w:sz="4" w:space="0"/>
            </w:tcBorders>
          </w:tcPr>
          <w:p>
            <w:pPr>
              <w:spacing w:line="340" w:lineRule="exact"/>
              <w:rPr>
                <w:rFonts w:asciiTheme="minorEastAsia" w:hAnsiTheme="minorEastAsia" w:eastAsiaTheme="minorEastAsia" w:cstheme="minorEastAsia"/>
                <w:color w:val="000000"/>
                <w:szCs w:val="21"/>
              </w:rPr>
            </w:pPr>
          </w:p>
        </w:tc>
        <w:tc>
          <w:tcPr>
            <w:tcW w:w="1108" w:type="dxa"/>
            <w:tcBorders>
              <w:top w:val="single" w:color="auto" w:sz="6" w:space="0"/>
              <w:left w:val="single" w:color="auto" w:sz="4"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gridAfter w:val="1"/>
          <w:wAfter w:w="25" w:type="dxa"/>
          <w:jc w:val="center"/>
        </w:trPr>
        <w:tc>
          <w:tcPr>
            <w:tcW w:w="87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1192"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2228"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54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707"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733"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720" w:type="dxa"/>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1029" w:type="dxa"/>
            <w:tcBorders>
              <w:top w:val="single" w:color="auto" w:sz="6" w:space="0"/>
              <w:left w:val="single" w:color="auto" w:sz="6" w:space="0"/>
              <w:bottom w:val="single" w:color="auto" w:sz="6" w:space="0"/>
              <w:right w:val="single" w:color="auto" w:sz="4" w:space="0"/>
            </w:tcBorders>
          </w:tcPr>
          <w:p>
            <w:pPr>
              <w:spacing w:line="340" w:lineRule="exact"/>
              <w:rPr>
                <w:rFonts w:asciiTheme="minorEastAsia" w:hAnsiTheme="minorEastAsia" w:eastAsiaTheme="minorEastAsia" w:cstheme="minorEastAsia"/>
                <w:color w:val="000000"/>
                <w:szCs w:val="21"/>
              </w:rPr>
            </w:pPr>
          </w:p>
        </w:tc>
        <w:tc>
          <w:tcPr>
            <w:tcW w:w="1108" w:type="dxa"/>
            <w:tcBorders>
              <w:top w:val="single" w:color="auto" w:sz="6" w:space="0"/>
              <w:left w:val="single" w:color="auto" w:sz="4"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r>
      <w:tr>
        <w:tblPrEx>
          <w:tblLayout w:type="fixed"/>
          <w:tblCellMar>
            <w:top w:w="0" w:type="dxa"/>
            <w:left w:w="108" w:type="dxa"/>
            <w:bottom w:w="0" w:type="dxa"/>
            <w:right w:w="108" w:type="dxa"/>
          </w:tblCellMar>
        </w:tblPrEx>
        <w:trPr>
          <w:trHeight w:val="352" w:hRule="atLeast"/>
          <w:jc w:val="center"/>
        </w:trPr>
        <w:tc>
          <w:tcPr>
            <w:tcW w:w="870" w:type="dxa"/>
            <w:vMerge w:val="restart"/>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总价（人民币）</w:t>
            </w:r>
          </w:p>
        </w:tc>
        <w:tc>
          <w:tcPr>
            <w:tcW w:w="8282" w:type="dxa"/>
            <w:gridSpan w:val="9"/>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小写：</w:t>
            </w:r>
          </w:p>
        </w:tc>
      </w:tr>
      <w:tr>
        <w:tblPrEx>
          <w:tblLayout w:type="fixed"/>
          <w:tblCellMar>
            <w:top w:w="0" w:type="dxa"/>
            <w:left w:w="108" w:type="dxa"/>
            <w:bottom w:w="0" w:type="dxa"/>
            <w:right w:w="108" w:type="dxa"/>
          </w:tblCellMar>
        </w:tblPrEx>
        <w:trPr>
          <w:trHeight w:val="432" w:hRule="atLeast"/>
          <w:jc w:val="center"/>
        </w:trPr>
        <w:tc>
          <w:tcPr>
            <w:tcW w:w="870" w:type="dxa"/>
            <w:vMerge w:val="continue"/>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p>
        </w:tc>
        <w:tc>
          <w:tcPr>
            <w:tcW w:w="8282" w:type="dxa"/>
            <w:gridSpan w:val="9"/>
            <w:tcBorders>
              <w:top w:val="single" w:color="auto" w:sz="6" w:space="0"/>
              <w:left w:val="single" w:color="auto" w:sz="6" w:space="0"/>
              <w:bottom w:val="single" w:color="auto" w:sz="6" w:space="0"/>
              <w:right w:val="single" w:color="auto" w:sz="6" w:space="0"/>
            </w:tcBorders>
          </w:tcPr>
          <w:p>
            <w:pPr>
              <w:spacing w:line="34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zh-CN"/>
              </w:rPr>
              <w:t xml:space="preserve">大写： </w:t>
            </w:r>
            <w:r>
              <w:rPr>
                <w:rFonts w:hint="eastAsia" w:asciiTheme="minorEastAsia" w:hAnsiTheme="minorEastAsia" w:eastAsiaTheme="minorEastAsia" w:cstheme="minorEastAsia"/>
                <w:color w:val="000000"/>
                <w:szCs w:val="21"/>
              </w:rPr>
              <w:t xml:space="preserve">  佰   </w:t>
            </w:r>
            <w:r>
              <w:rPr>
                <w:rFonts w:hint="eastAsia" w:asciiTheme="minorEastAsia" w:hAnsiTheme="minorEastAsia" w:eastAsiaTheme="minorEastAsia" w:cstheme="minorEastAsia"/>
                <w:color w:val="000000"/>
                <w:szCs w:val="21"/>
                <w:lang w:val="zh-CN"/>
              </w:rPr>
              <w:t>拾万仟佰拾元   角   分</w:t>
            </w:r>
          </w:p>
        </w:tc>
      </w:tr>
    </w:tbl>
    <w:p>
      <w:pPr>
        <w:spacing w:line="340" w:lineRule="exact"/>
        <w:ind w:firstLine="422" w:firstLineChars="200"/>
        <w:rPr>
          <w:rFonts w:asciiTheme="minorEastAsia" w:hAnsiTheme="minorEastAsia" w:eastAsiaTheme="minorEastAsia" w:cstheme="minorEastAsia"/>
          <w:b/>
          <w:color w:val="000000"/>
          <w:szCs w:val="21"/>
          <w:lang w:val="zh-CN"/>
        </w:rPr>
      </w:pPr>
    </w:p>
    <w:p>
      <w:pPr>
        <w:spacing w:line="340" w:lineRule="exact"/>
        <w:ind w:firstLine="422" w:firstLineChars="200"/>
        <w:rPr>
          <w:rFonts w:asciiTheme="minorEastAsia" w:hAnsiTheme="minorEastAsia" w:eastAsiaTheme="minorEastAsia" w:cstheme="minorEastAsia"/>
          <w:b/>
          <w:color w:val="000000"/>
          <w:szCs w:val="21"/>
          <w:lang w:val="zh-CN"/>
        </w:rPr>
      </w:pPr>
      <w:r>
        <w:rPr>
          <w:rFonts w:hint="eastAsia" w:asciiTheme="minorEastAsia" w:hAnsiTheme="minorEastAsia" w:eastAsiaTheme="minorEastAsia" w:cstheme="minorEastAsia"/>
          <w:b/>
          <w:color w:val="000000"/>
          <w:szCs w:val="21"/>
          <w:lang w:val="zh-CN"/>
        </w:rPr>
        <w:t>三、质量要求及供方对质量负责条件和期限：</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rPr>
        <w:t>所供货物必须首先符合有关国家强制性规定、国家（行业）标准或相关法律法规要求</w:t>
      </w:r>
      <w:r>
        <w:rPr>
          <w:rFonts w:hint="eastAsia" w:asciiTheme="minorEastAsia" w:hAnsiTheme="minorEastAsia" w:eastAsiaTheme="minorEastAsia" w:cstheme="minorEastAsia"/>
          <w:color w:val="000000"/>
          <w:szCs w:val="21"/>
          <w:lang w:val="zh-CN"/>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w:t>
      </w:r>
      <w:r>
        <w:rPr>
          <w:rFonts w:hint="eastAsia" w:asciiTheme="minorEastAsia" w:hAnsiTheme="minorEastAsia" w:eastAsiaTheme="minorEastAsia" w:cstheme="minorEastAsia"/>
          <w:szCs w:val="21"/>
          <w:lang w:val="zh-CN"/>
        </w:rPr>
        <w:t>日内以书面形式向供方提出，需安装调试成套设备的提出异议的期限为日。</w:t>
      </w:r>
    </w:p>
    <w:p>
      <w:pPr>
        <w:spacing w:line="340" w:lineRule="exact"/>
        <w:ind w:firstLine="422" w:firstLineChars="200"/>
        <w:rPr>
          <w:rFonts w:asciiTheme="minorEastAsia" w:hAnsiTheme="minorEastAsia" w:eastAsiaTheme="minorEastAsia" w:cstheme="minorEastAsia"/>
          <w:b/>
          <w:color w:val="000000"/>
          <w:szCs w:val="21"/>
          <w:lang w:val="zh-CN"/>
        </w:rPr>
      </w:pPr>
      <w:r>
        <w:rPr>
          <w:rFonts w:hint="eastAsia" w:asciiTheme="minorEastAsia" w:hAnsiTheme="minorEastAsia" w:eastAsiaTheme="minorEastAsia" w:cstheme="minorEastAsia"/>
          <w:b/>
          <w:color w:val="000000"/>
          <w:szCs w:val="21"/>
          <w:lang w:val="zh-CN"/>
        </w:rPr>
        <w:t>四、售后服务承诺：</w:t>
      </w:r>
    </w:p>
    <w:p>
      <w:pPr>
        <w:spacing w:line="340" w:lineRule="exact"/>
        <w:ind w:firstLine="420" w:firstLineChars="200"/>
        <w:rPr>
          <w:rFonts w:asciiTheme="minorEastAsia" w:hAnsiTheme="minorEastAsia" w:eastAsiaTheme="minorEastAsia" w:cstheme="minorEastAsia"/>
          <w:color w:val="000000"/>
          <w:szCs w:val="21"/>
          <w:u w:val="single"/>
          <w:lang w:val="zh-CN"/>
        </w:rPr>
      </w:pPr>
      <w:r>
        <w:rPr>
          <w:rFonts w:hint="eastAsia" w:asciiTheme="minorEastAsia" w:hAnsiTheme="minorEastAsia" w:eastAsiaTheme="minorEastAsia" w:cstheme="minorEastAsia"/>
          <w:color w:val="000000"/>
          <w:szCs w:val="21"/>
          <w:lang w:val="zh-CN"/>
        </w:rPr>
        <w:t xml:space="preserve">售后服务响应时间： </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解决问题时间：</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售后服务机构名称、地址及联系方式：</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其他服务承诺：</w:t>
      </w:r>
    </w:p>
    <w:p>
      <w:pPr>
        <w:spacing w:line="340" w:lineRule="exact"/>
        <w:ind w:firstLine="420" w:firstLineChars="200"/>
        <w:rPr>
          <w:rFonts w:asciiTheme="minorEastAsia" w:hAnsiTheme="minorEastAsia" w:eastAsiaTheme="minorEastAsia" w:cstheme="minorEastAsia"/>
          <w:color w:val="000000"/>
          <w:szCs w:val="21"/>
          <w:lang w:val="zh-CN"/>
        </w:rPr>
      </w:pPr>
    </w:p>
    <w:p>
      <w:pPr>
        <w:spacing w:line="340" w:lineRule="exact"/>
        <w:ind w:firstLine="422"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b/>
          <w:color w:val="000000"/>
          <w:szCs w:val="21"/>
          <w:lang w:val="zh-CN"/>
        </w:rPr>
        <w:t>五、合同履行地点及进度</w:t>
      </w:r>
      <w:r>
        <w:rPr>
          <w:rFonts w:hint="eastAsia" w:asciiTheme="minorEastAsia" w:hAnsiTheme="minorEastAsia" w:eastAsiaTheme="minorEastAsia" w:cstheme="minorEastAsia"/>
          <w:color w:val="000000"/>
          <w:szCs w:val="21"/>
          <w:lang w:val="zh-CN"/>
        </w:rPr>
        <w:t>：合同生效后，供方应于年月日前按需方要求在</w:t>
      </w:r>
      <w:r>
        <w:rPr>
          <w:rFonts w:hint="eastAsia" w:asciiTheme="minorEastAsia" w:hAnsiTheme="minorEastAsia" w:eastAsiaTheme="minorEastAsia" w:cstheme="minorEastAsia"/>
          <w:color w:val="000000"/>
          <w:szCs w:val="21"/>
          <w:u w:val="single"/>
          <w:lang w:val="zh-CN"/>
        </w:rPr>
        <w:t xml:space="preserve">                （</w:t>
      </w:r>
      <w:r>
        <w:rPr>
          <w:rFonts w:hint="eastAsia" w:asciiTheme="minorEastAsia" w:hAnsiTheme="minorEastAsia" w:eastAsiaTheme="minorEastAsia" w:cstheme="minorEastAsia"/>
          <w:color w:val="000000"/>
          <w:szCs w:val="21"/>
          <w:lang w:val="zh-CN"/>
        </w:rPr>
        <w:t>需方指定的地点）完成本项目的交货、安装、调试（或施工）。货物运送的费用由供方负责。需方应在货物到达指定地点后，提供符合安装条件的场地、电源、环境等。</w:t>
      </w:r>
    </w:p>
    <w:p>
      <w:pPr>
        <w:spacing w:line="340" w:lineRule="exact"/>
        <w:ind w:firstLine="422"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b/>
          <w:color w:val="000000"/>
          <w:szCs w:val="21"/>
          <w:lang w:val="zh-CN"/>
        </w:rPr>
        <w:t>六、资料</w:t>
      </w:r>
      <w:r>
        <w:rPr>
          <w:rFonts w:hint="eastAsia" w:asciiTheme="minorEastAsia" w:hAnsiTheme="minorEastAsia" w:eastAsiaTheme="minorEastAsia" w:cstheme="minorEastAsia"/>
          <w:color w:val="000000"/>
          <w:szCs w:val="21"/>
          <w:lang w:val="zh-CN"/>
        </w:rPr>
        <w:t>：供方在交付货物时应向需方提供货物的使用说明、合格证书及其它相关资料，否则按不能交货对待。</w:t>
      </w:r>
    </w:p>
    <w:p>
      <w:pPr>
        <w:spacing w:line="340" w:lineRule="exact"/>
        <w:ind w:firstLine="422" w:firstLineChars="200"/>
        <w:rPr>
          <w:rFonts w:asciiTheme="minorEastAsia" w:hAnsiTheme="minorEastAsia" w:eastAsiaTheme="minorEastAsia" w:cstheme="minorEastAsia"/>
          <w:b/>
          <w:color w:val="000000"/>
          <w:szCs w:val="21"/>
          <w:lang w:val="zh-CN"/>
        </w:rPr>
      </w:pPr>
      <w:r>
        <w:rPr>
          <w:rFonts w:hint="eastAsia" w:asciiTheme="minorEastAsia" w:hAnsiTheme="minorEastAsia" w:eastAsiaTheme="minorEastAsia" w:cstheme="minorEastAsia"/>
          <w:b/>
          <w:color w:val="000000"/>
          <w:szCs w:val="21"/>
          <w:lang w:val="zh-CN"/>
        </w:rPr>
        <w:t>七、验收要求。</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1、供方履约完毕及时向需方提出验收申请。</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2、需方在收到供方验收申请后个工作日内组织验收。按照招标文件规定、中标供应商投标文件承诺，及国家有关规定认真组织验收工作。</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3、验收合格后日内，需方出具《温县政府采购验收报告》。</w:t>
      </w:r>
    </w:p>
    <w:p>
      <w:pPr>
        <w:spacing w:line="340" w:lineRule="exact"/>
        <w:ind w:firstLine="422" w:firstLineChars="200"/>
        <w:rPr>
          <w:rFonts w:asciiTheme="minorEastAsia" w:hAnsiTheme="minorEastAsia" w:eastAsiaTheme="minorEastAsia" w:cstheme="minorEastAsia"/>
          <w:b/>
          <w:color w:val="000000"/>
          <w:szCs w:val="21"/>
          <w:lang w:val="zh-CN"/>
        </w:rPr>
      </w:pPr>
      <w:r>
        <w:rPr>
          <w:rFonts w:hint="eastAsia" w:asciiTheme="minorEastAsia" w:hAnsiTheme="minorEastAsia" w:eastAsiaTheme="minorEastAsia" w:cstheme="minorEastAsia"/>
          <w:b/>
          <w:color w:val="000000"/>
          <w:szCs w:val="21"/>
          <w:lang w:val="zh-CN"/>
        </w:rPr>
        <w:t>八、付款程序、方式及期限：</w:t>
      </w:r>
    </w:p>
    <w:p>
      <w:pPr>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1、供方应开具名称为需方单位的发票。</w:t>
      </w:r>
    </w:p>
    <w:p>
      <w:pPr>
        <w:ind w:firstLine="420" w:firstLineChars="200"/>
        <w:rPr>
          <w:rFonts w:asciiTheme="minorEastAsia" w:hAnsiTheme="minorEastAsia" w:eastAsiaTheme="minorEastAsia" w:cstheme="minorEastAsia"/>
          <w:b/>
          <w:bCs/>
          <w:color w:val="000000"/>
          <w:szCs w:val="21"/>
          <w:highlight w:val="yellow"/>
          <w:lang w:val="zh-CN"/>
        </w:rPr>
      </w:pPr>
      <w:r>
        <w:rPr>
          <w:rFonts w:hint="eastAsia" w:asciiTheme="minorEastAsia" w:hAnsiTheme="minorEastAsia" w:eastAsiaTheme="minorEastAsia" w:cstheme="minorEastAsia"/>
          <w:color w:val="000000"/>
          <w:szCs w:val="21"/>
          <w:highlight w:val="yellow"/>
          <w:lang w:val="zh-CN"/>
        </w:rPr>
        <w:t>2、</w:t>
      </w:r>
      <w:r>
        <w:rPr>
          <w:rFonts w:hint="eastAsia" w:asciiTheme="minorEastAsia" w:hAnsiTheme="minorEastAsia" w:eastAsiaTheme="minorEastAsia" w:cstheme="minorEastAsia"/>
          <w:b/>
          <w:bCs/>
          <w:color w:val="000000"/>
          <w:szCs w:val="21"/>
          <w:highlight w:val="yellow"/>
          <w:lang w:val="zh-CN"/>
        </w:rPr>
        <w:t>付款方式：</w:t>
      </w:r>
    </w:p>
    <w:p>
      <w:pPr>
        <w:spacing w:line="340" w:lineRule="exact"/>
        <w:ind w:firstLine="422" w:firstLineChars="200"/>
        <w:rPr>
          <w:rFonts w:ascii="宋体" w:hAnsi="宋体" w:cs="宋体"/>
          <w:b/>
          <w:bCs/>
          <w:szCs w:val="21"/>
          <w:highlight w:val="yellow"/>
          <w:lang w:val="zh-CN"/>
        </w:rPr>
      </w:pPr>
      <w:r>
        <w:rPr>
          <w:rFonts w:hint="eastAsia" w:ascii="宋体" w:hAnsi="宋体" w:cs="宋体"/>
          <w:b/>
          <w:bCs/>
          <w:szCs w:val="21"/>
          <w:highlight w:val="yellow"/>
          <w:lang w:val="zh-CN"/>
        </w:rPr>
        <w:t>项目供货完毕支付合同价80%货款，安装调试完毕，经验收合格后付清剩余20%货款，履约保证金转为质保金，一年内车辆上牌安装正常行驶，无任何质量问题，一年后一次性退还（无息）。</w:t>
      </w:r>
    </w:p>
    <w:p>
      <w:pPr>
        <w:spacing w:line="340" w:lineRule="exact"/>
        <w:ind w:firstLine="422" w:firstLineChars="200"/>
        <w:rPr>
          <w:rFonts w:asciiTheme="minorEastAsia" w:hAnsiTheme="minorEastAsia" w:eastAsiaTheme="minorEastAsia" w:cstheme="minorEastAsia"/>
          <w:b/>
          <w:color w:val="000000"/>
          <w:szCs w:val="21"/>
          <w:lang w:val="zh-CN"/>
        </w:rPr>
      </w:pPr>
      <w:r>
        <w:rPr>
          <w:rFonts w:hint="eastAsia" w:asciiTheme="minorEastAsia" w:hAnsiTheme="minorEastAsia" w:eastAsiaTheme="minorEastAsia" w:cstheme="minorEastAsia"/>
          <w:b/>
          <w:color w:val="000000"/>
          <w:szCs w:val="21"/>
          <w:lang w:val="zh-CN"/>
        </w:rPr>
        <w:t>九、本合同单价及总价为不变价，不受市场风险等因素的影响。</w:t>
      </w:r>
    </w:p>
    <w:p>
      <w:pPr>
        <w:spacing w:line="340" w:lineRule="exact"/>
        <w:ind w:firstLine="422" w:firstLineChars="200"/>
        <w:rPr>
          <w:rFonts w:asciiTheme="minorEastAsia" w:hAnsiTheme="minorEastAsia" w:eastAsiaTheme="minorEastAsia" w:cstheme="minorEastAsia"/>
          <w:b/>
          <w:color w:val="000000"/>
          <w:szCs w:val="21"/>
          <w:lang w:val="zh-CN"/>
        </w:rPr>
      </w:pPr>
      <w:r>
        <w:rPr>
          <w:rFonts w:hint="eastAsia" w:asciiTheme="minorEastAsia" w:hAnsiTheme="minorEastAsia" w:eastAsiaTheme="minorEastAsia" w:cstheme="minorEastAsia"/>
          <w:b/>
          <w:color w:val="000000"/>
          <w:szCs w:val="21"/>
          <w:lang w:val="zh-CN"/>
        </w:rPr>
        <w:t>十、违约责任</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供方所交付的货物品种、型号、规格、质量不符合国家规定标准及合同要求的，或者供方不能交付货物或完成系统安装、调试的，供方应向需方支付合同金额总值10%的违约金；需方并有权解除合同，要求供方赔偿损失。供方如逾期交付的，每逾期一日供方应向需方支付合同金额的  0.1 %的违约金。逾期交付的违约金总额不超过合同总金额的20%。逾期超过日的，需方有权解除合同或者选择继续履行；需方要求供方继续履行合同的，不影响需方向供方主张违约责任。</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如需方违约，按合同一般条款执行。</w:t>
      </w:r>
    </w:p>
    <w:p>
      <w:pPr>
        <w:spacing w:line="340" w:lineRule="exact"/>
        <w:ind w:firstLine="422"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b/>
          <w:color w:val="000000"/>
          <w:szCs w:val="21"/>
          <w:lang w:val="zh-CN"/>
        </w:rPr>
        <w:t>十一、争议的解决</w:t>
      </w:r>
      <w:r>
        <w:rPr>
          <w:rFonts w:hint="eastAsia" w:asciiTheme="minorEastAsia" w:hAnsiTheme="minorEastAsia" w:eastAsiaTheme="minorEastAsia" w:cstheme="minorEastAsia"/>
          <w:color w:val="000000"/>
          <w:szCs w:val="21"/>
          <w:lang w:val="zh-CN"/>
        </w:rPr>
        <w:t>：</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1、双方友好协商；</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2、提请主管部门进行调解；</w:t>
      </w:r>
    </w:p>
    <w:p>
      <w:pPr>
        <w:spacing w:line="340" w:lineRule="exact"/>
        <w:ind w:firstLine="420" w:firstLineChars="200"/>
        <w:rPr>
          <w:rFonts w:asciiTheme="minorEastAsia" w:hAnsiTheme="minorEastAsia" w:eastAsiaTheme="minorEastAsia" w:cstheme="minorEastAsia"/>
          <w:color w:val="000000"/>
          <w:szCs w:val="21"/>
          <w:lang w:val="zh-CN"/>
        </w:rPr>
      </w:pPr>
      <w:r>
        <w:rPr>
          <w:rFonts w:hint="eastAsia" w:asciiTheme="minorEastAsia" w:hAnsiTheme="minorEastAsia" w:eastAsiaTheme="minorEastAsia" w:cstheme="minorEastAsia"/>
          <w:color w:val="000000"/>
          <w:szCs w:val="21"/>
          <w:lang w:val="zh-CN"/>
        </w:rPr>
        <w:t>3、由需方所在地人民法院诉讼管辖。</w:t>
      </w:r>
    </w:p>
    <w:p>
      <w:pPr>
        <w:spacing w:line="340" w:lineRule="exact"/>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十二、合同生效、备案及其它</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1、本合同经双方代表签字并加盖公章后生效。</w:t>
      </w:r>
    </w:p>
    <w:p>
      <w:pPr>
        <w:spacing w:line="340" w:lineRule="exact"/>
        <w:ind w:firstLine="420" w:firstLineChars="200"/>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000000"/>
          <w:szCs w:val="21"/>
        </w:rPr>
        <w:t>2、</w:t>
      </w:r>
      <w:r>
        <w:rPr>
          <w:rFonts w:hint="eastAsia" w:asciiTheme="minorEastAsia" w:hAnsiTheme="minorEastAsia" w:eastAsiaTheme="minorEastAsia" w:cstheme="minorEastAsia"/>
          <w:color w:val="000000"/>
          <w:szCs w:val="21"/>
          <w:u w:val="single"/>
        </w:rPr>
        <w:t>本合同一式五份，供需双方各持一份，</w:t>
      </w:r>
      <w:r>
        <w:rPr>
          <w:rFonts w:hint="eastAsia" w:asciiTheme="minorEastAsia" w:hAnsiTheme="minorEastAsia" w:eastAsiaTheme="minorEastAsia" w:cstheme="minorEastAsia"/>
          <w:b/>
          <w:bCs/>
          <w:color w:val="000000"/>
          <w:szCs w:val="21"/>
          <w:u w:val="single"/>
        </w:rPr>
        <w:t>在合同签订之日起七个工作日内</w:t>
      </w:r>
      <w:r>
        <w:rPr>
          <w:rFonts w:hint="eastAsia" w:asciiTheme="minorEastAsia" w:hAnsiTheme="minorEastAsia" w:eastAsiaTheme="minorEastAsia" w:cstheme="minorEastAsia"/>
          <w:color w:val="000000"/>
          <w:szCs w:val="21"/>
          <w:u w:val="single"/>
        </w:rPr>
        <w:t>交付温县财政局备案一份、温县公共资源交易中心存档一份，办理资金支付手续时提交一份。</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r>
        <w:rPr>
          <w:rFonts w:hint="eastAsia" w:asciiTheme="minorEastAsia" w:hAnsiTheme="minorEastAsia" w:eastAsiaTheme="minorEastAsia" w:cstheme="minorEastAsia"/>
          <w:color w:val="000000"/>
          <w:szCs w:val="21"/>
          <w:lang w:val="zh-CN"/>
        </w:rPr>
        <w:t>本合同未尽事宜，供需双方可签订补充协议，但补充协议不得违背本招标文件及供方的投标文件或报价文件的实质性约定内容。</w:t>
      </w:r>
    </w:p>
    <w:p>
      <w:pPr>
        <w:spacing w:line="340" w:lineRule="exact"/>
        <w:ind w:firstLine="420" w:firstLineChars="200"/>
        <w:rPr>
          <w:rFonts w:asciiTheme="minorEastAsia" w:hAnsiTheme="minorEastAsia" w:eastAsiaTheme="minorEastAsia" w:cstheme="minorEastAsia"/>
          <w:color w:val="000000"/>
          <w:szCs w:val="21"/>
        </w:rPr>
      </w:pP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供方（公章）：                          需方（公章）：</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地址：                                 地址：</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法定代表人或委托                       法定代表人或委托</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代理人（签字）：                        代理人（签字）：</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电话：                                 电话：</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                               开户行：</w:t>
      </w:r>
    </w:p>
    <w:p>
      <w:pPr>
        <w:spacing w:line="34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                                 账号：</w:t>
      </w:r>
    </w:p>
    <w:p>
      <w:pPr>
        <w:widowControl/>
        <w:spacing w:line="560" w:lineRule="atLeas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签约时间： 年 月日       签约时间： 年 月日</w:t>
      </w:r>
    </w:p>
    <w:p>
      <w:pPr>
        <w:widowControl/>
        <w:spacing w:line="560" w:lineRule="atLeast"/>
        <w:jc w:val="center"/>
        <w:rPr>
          <w:rFonts w:asciiTheme="minorEastAsia" w:hAnsiTheme="minorEastAsia" w:eastAsiaTheme="minorEastAsia" w:cstheme="minorEastAsia"/>
          <w:color w:val="000000"/>
          <w:szCs w:val="21"/>
        </w:rPr>
      </w:pPr>
    </w:p>
    <w:p>
      <w:pPr>
        <w:widowControl/>
        <w:spacing w:line="560" w:lineRule="atLeast"/>
        <w:jc w:val="center"/>
        <w:rPr>
          <w:rFonts w:asciiTheme="minorEastAsia" w:hAnsiTheme="minorEastAsia" w:eastAsiaTheme="minorEastAsia" w:cstheme="minorEastAsia"/>
          <w:color w:val="000000"/>
          <w:szCs w:val="21"/>
        </w:rPr>
      </w:pPr>
    </w:p>
    <w:p>
      <w:pPr>
        <w:widowControl/>
        <w:spacing w:line="560" w:lineRule="atLeast"/>
        <w:jc w:val="center"/>
        <w:rPr>
          <w:rFonts w:asciiTheme="minorEastAsia" w:hAnsiTheme="minorEastAsia" w:eastAsiaTheme="minorEastAsia" w:cstheme="minorEastAsia"/>
          <w:color w:val="000000"/>
          <w:szCs w:val="21"/>
        </w:rPr>
      </w:pPr>
    </w:p>
    <w:p>
      <w:pPr>
        <w:rPr>
          <w:rFonts w:asciiTheme="minorEastAsia" w:hAnsiTheme="minorEastAsia" w:eastAsiaTheme="minorEastAsia" w:cstheme="minorEastAsia"/>
          <w:b/>
          <w:bCs/>
          <w:kern w:val="0"/>
          <w:sz w:val="36"/>
          <w:szCs w:val="32"/>
        </w:rPr>
      </w:pPr>
      <w:bookmarkStart w:id="9" w:name="_Toc28306"/>
      <w:r>
        <w:rPr>
          <w:rFonts w:hint="eastAsia" w:asciiTheme="minorEastAsia" w:hAnsiTheme="minorEastAsia" w:eastAsiaTheme="minorEastAsia" w:cstheme="minorEastAsia"/>
          <w:b/>
          <w:bCs/>
          <w:kern w:val="0"/>
          <w:sz w:val="36"/>
          <w:szCs w:val="32"/>
        </w:rPr>
        <w:br w:type="page"/>
      </w:r>
    </w:p>
    <w:p>
      <w:pPr>
        <w:widowControl/>
        <w:spacing w:line="560" w:lineRule="atLeast"/>
        <w:jc w:val="center"/>
        <w:outlineLvl w:val="0"/>
        <w:rPr>
          <w:rFonts w:asciiTheme="minorEastAsia" w:hAnsiTheme="minorEastAsia" w:eastAsiaTheme="minorEastAsia" w:cstheme="minorEastAsia"/>
          <w:b/>
          <w:bCs/>
          <w:kern w:val="0"/>
          <w:sz w:val="36"/>
          <w:szCs w:val="32"/>
        </w:rPr>
      </w:pPr>
      <w:r>
        <w:rPr>
          <w:rFonts w:hint="eastAsia" w:asciiTheme="minorEastAsia" w:hAnsiTheme="minorEastAsia" w:eastAsiaTheme="minorEastAsia" w:cstheme="minorEastAsia"/>
          <w:b/>
          <w:bCs/>
          <w:kern w:val="0"/>
          <w:sz w:val="36"/>
          <w:szCs w:val="32"/>
        </w:rPr>
        <w:t>五、谈判响应性文件基本格式</w:t>
      </w:r>
      <w:bookmarkEnd w:id="9"/>
    </w:p>
    <w:p>
      <w:pPr>
        <w:jc w:val="right"/>
        <w:rPr>
          <w:rFonts w:asciiTheme="minorEastAsia" w:hAnsiTheme="minorEastAsia" w:eastAsiaTheme="minorEastAsia" w:cstheme="minorEastAsia"/>
          <w:sz w:val="48"/>
          <w:szCs w:val="44"/>
        </w:rPr>
      </w:pPr>
      <w:r>
        <w:rPr>
          <w:rFonts w:hint="eastAsia" w:asciiTheme="minorEastAsia" w:hAnsiTheme="minorEastAsia" w:eastAsiaTheme="minorEastAsia" w:cstheme="minorEastAsia"/>
          <w:sz w:val="48"/>
          <w:szCs w:val="44"/>
        </w:rPr>
        <w:t>正/副本</w:t>
      </w:r>
    </w:p>
    <w:p>
      <w:pPr>
        <w:jc w:val="right"/>
        <w:rPr>
          <w:rFonts w:asciiTheme="minorEastAsia" w:hAnsiTheme="minorEastAsia" w:eastAsiaTheme="minorEastAsia" w:cstheme="minorEastAsia"/>
          <w:sz w:val="11"/>
          <w:szCs w:val="10"/>
        </w:rPr>
      </w:pPr>
    </w:p>
    <w:p>
      <w:pPr>
        <w:jc w:val="center"/>
        <w:rPr>
          <w:rFonts w:asciiTheme="minorEastAsia" w:hAnsiTheme="minorEastAsia" w:eastAsiaTheme="minorEastAsia" w:cstheme="minorEastAsia"/>
          <w:b/>
          <w:sz w:val="48"/>
          <w:szCs w:val="44"/>
          <w:u w:val="single"/>
        </w:rPr>
      </w:pPr>
      <w:r>
        <w:rPr>
          <w:rFonts w:hint="eastAsia" w:asciiTheme="minorEastAsia" w:hAnsiTheme="minorEastAsia" w:eastAsiaTheme="minorEastAsia" w:cstheme="minorEastAsia"/>
          <w:b/>
          <w:sz w:val="48"/>
          <w:szCs w:val="44"/>
        </w:rPr>
        <w:t xml:space="preserve"> （项目名称）</w:t>
      </w:r>
    </w:p>
    <w:p>
      <w:pPr>
        <w:rPr>
          <w:rFonts w:asciiTheme="minorEastAsia" w:hAnsiTheme="minorEastAsia" w:eastAsiaTheme="minorEastAsia" w:cstheme="minorEastAsia"/>
          <w:b/>
          <w:sz w:val="36"/>
          <w:szCs w:val="32"/>
        </w:rPr>
      </w:pPr>
    </w:p>
    <w:p>
      <w:pPr>
        <w:rPr>
          <w:rFonts w:asciiTheme="minorEastAsia" w:hAnsiTheme="minorEastAsia" w:eastAsiaTheme="minorEastAsia" w:cstheme="minorEastAsia"/>
          <w:b/>
          <w:sz w:val="36"/>
          <w:szCs w:val="32"/>
        </w:rPr>
      </w:pPr>
    </w:p>
    <w:p>
      <w:pPr>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响应性文件</w:t>
      </w:r>
    </w:p>
    <w:p>
      <w:pPr>
        <w:widowControl/>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项目编号：温交易【2019】  号</w:t>
      </w:r>
    </w:p>
    <w:p>
      <w:pPr>
        <w:widowControl/>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采购编号：温政采【2019】  号</w:t>
      </w:r>
    </w:p>
    <w:p>
      <w:pPr>
        <w:rPr>
          <w:rFonts w:asciiTheme="minorEastAsia" w:hAnsiTheme="minorEastAsia" w:eastAsiaTheme="minorEastAsia" w:cstheme="minorEastAsia"/>
          <w:b/>
          <w:sz w:val="36"/>
          <w:szCs w:val="32"/>
        </w:rPr>
      </w:pPr>
    </w:p>
    <w:p>
      <w:pPr>
        <w:rPr>
          <w:rFonts w:asciiTheme="minorEastAsia" w:hAnsiTheme="minorEastAsia" w:eastAsiaTheme="minorEastAsia" w:cstheme="minorEastAsia"/>
          <w:b/>
          <w:sz w:val="36"/>
          <w:szCs w:val="32"/>
        </w:rPr>
      </w:pPr>
    </w:p>
    <w:p>
      <w:pPr>
        <w:rPr>
          <w:rFonts w:asciiTheme="minorEastAsia" w:hAnsiTheme="minorEastAsia" w:eastAsiaTheme="minorEastAsia" w:cstheme="minorEastAsia"/>
          <w:b/>
          <w:sz w:val="36"/>
          <w:szCs w:val="32"/>
        </w:rPr>
      </w:pPr>
    </w:p>
    <w:p>
      <w:pPr>
        <w:tabs>
          <w:tab w:val="left" w:pos="7200"/>
          <w:tab w:val="left" w:pos="7560"/>
        </w:tabs>
        <w:spacing w:line="480" w:lineRule="auto"/>
        <w:ind w:left="4" w:firstLine="838" w:firstLineChars="298"/>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 标 人：</w:t>
      </w:r>
      <w:r>
        <w:rPr>
          <w:rFonts w:hint="eastAsia" w:asciiTheme="minorEastAsia" w:hAnsiTheme="minorEastAsia" w:eastAsiaTheme="minorEastAsia" w:cstheme="minorEastAsia"/>
          <w:b/>
          <w:sz w:val="28"/>
          <w:szCs w:val="28"/>
          <w:u w:val="single"/>
        </w:rPr>
        <w:t xml:space="preserve">                     （盖章） </w:t>
      </w:r>
    </w:p>
    <w:p>
      <w:pPr>
        <w:spacing w:line="480" w:lineRule="auto"/>
        <w:ind w:left="4" w:firstLine="838" w:firstLineChars="298"/>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法定代表人或授权委托人:</w:t>
      </w:r>
      <w:r>
        <w:rPr>
          <w:rFonts w:hint="eastAsia" w:asciiTheme="minorEastAsia" w:hAnsiTheme="minorEastAsia" w:eastAsiaTheme="minorEastAsia" w:cstheme="minorEastAsia"/>
          <w:b/>
          <w:sz w:val="28"/>
          <w:szCs w:val="28"/>
          <w:u w:val="single"/>
        </w:rPr>
        <w:t xml:space="preserve">         (签字或盖章) </w:t>
      </w:r>
    </w:p>
    <w:p>
      <w:pPr>
        <w:spacing w:line="480" w:lineRule="auto"/>
        <w:ind w:left="4" w:firstLine="838" w:firstLineChars="298"/>
        <w:rPr>
          <w:rFonts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投标人地址：</w:t>
      </w:r>
    </w:p>
    <w:p>
      <w:pPr>
        <w:spacing w:line="440" w:lineRule="exact"/>
        <w:ind w:left="4" w:firstLine="838" w:firstLineChars="298"/>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日    期：年月日</w:t>
      </w:r>
    </w:p>
    <w:p>
      <w:pPr>
        <w:widowControl/>
        <w:snapToGrid w:val="0"/>
        <w:spacing w:line="240" w:lineRule="exact"/>
        <w:rPr>
          <w:rFonts w:asciiTheme="minorEastAsia" w:hAnsiTheme="minorEastAsia" w:eastAsiaTheme="minorEastAsia" w:cstheme="minorEastAsia"/>
          <w:b/>
          <w:bCs/>
          <w:kern w:val="0"/>
          <w:sz w:val="32"/>
          <w:szCs w:val="30"/>
        </w:rPr>
      </w:pPr>
    </w:p>
    <w:p>
      <w:pPr>
        <w:widowControl/>
        <w:snapToGrid w:val="0"/>
        <w:spacing w:line="480" w:lineRule="atLeast"/>
        <w:jc w:val="center"/>
        <w:rPr>
          <w:rFonts w:asciiTheme="minorEastAsia" w:hAnsiTheme="minorEastAsia" w:eastAsiaTheme="minorEastAsia" w:cstheme="minorEastAsia"/>
          <w:b/>
          <w:bCs/>
          <w:kern w:val="0"/>
          <w:sz w:val="32"/>
          <w:szCs w:val="30"/>
        </w:rPr>
      </w:pPr>
    </w:p>
    <w:p>
      <w:pPr>
        <w:widowControl/>
        <w:snapToGrid w:val="0"/>
        <w:spacing w:line="480" w:lineRule="atLeast"/>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宋体" w:hAnsi="宋体" w:cs="宋体"/>
          <w:b/>
          <w:bCs/>
          <w:kern w:val="0"/>
          <w:sz w:val="30"/>
          <w:szCs w:val="30"/>
        </w:rPr>
      </w:pPr>
      <w:r>
        <w:rPr>
          <w:rFonts w:hint="eastAsia" w:ascii="宋体" w:hAnsi="宋体" w:cs="宋体"/>
          <w:b/>
          <w:bCs/>
          <w:kern w:val="0"/>
          <w:sz w:val="30"/>
          <w:szCs w:val="30"/>
        </w:rPr>
        <w:t>1、谈判投标函</w:t>
      </w:r>
    </w:p>
    <w:p>
      <w:pPr>
        <w:widowControl/>
        <w:snapToGrid w:val="0"/>
        <w:spacing w:line="480" w:lineRule="atLeast"/>
        <w:jc w:val="center"/>
        <w:rPr>
          <w:rFonts w:ascii="宋体" w:hAnsi="宋体" w:cs="宋体"/>
          <w:b/>
          <w:bCs/>
          <w:kern w:val="0"/>
          <w:sz w:val="24"/>
        </w:rPr>
      </w:pPr>
    </w:p>
    <w:p>
      <w:pPr>
        <w:widowControl/>
        <w:spacing w:line="560" w:lineRule="atLeast"/>
        <w:rPr>
          <w:rFonts w:ascii="宋体" w:hAnsi="宋体" w:cs="宋体"/>
          <w:b/>
          <w:kern w:val="0"/>
          <w:sz w:val="24"/>
          <w:u w:val="single"/>
        </w:rPr>
      </w:pPr>
      <w:r>
        <w:rPr>
          <w:rFonts w:hint="eastAsia" w:ascii="宋体" w:hAnsi="宋体" w:cs="宋体"/>
          <w:kern w:val="0"/>
          <w:sz w:val="24"/>
        </w:rPr>
        <w:t>致</w:t>
      </w:r>
      <w:r>
        <w:rPr>
          <w:rFonts w:hint="eastAsia" w:ascii="宋体" w:hAnsi="宋体" w:cs="宋体"/>
          <w:b/>
          <w:kern w:val="0"/>
          <w:sz w:val="24"/>
        </w:rPr>
        <w:t>：</w:t>
      </w:r>
      <w:r>
        <w:rPr>
          <w:rFonts w:hint="eastAsia" w:ascii="宋体" w:hAnsi="宋体" w:cs="宋体"/>
          <w:b/>
          <w:kern w:val="0"/>
          <w:sz w:val="24"/>
          <w:u w:val="single"/>
        </w:rPr>
        <w:t>采购人（名称）</w:t>
      </w:r>
    </w:p>
    <w:p>
      <w:pPr>
        <w:spacing w:line="560" w:lineRule="exact"/>
        <w:ind w:firstLine="353" w:firstLineChars="147"/>
        <w:outlineLvl w:val="1"/>
        <w:rPr>
          <w:rFonts w:ascii="宋体" w:hAnsi="宋体" w:cs="宋体"/>
          <w:sz w:val="24"/>
        </w:rPr>
      </w:pPr>
      <w:r>
        <w:rPr>
          <w:rFonts w:hint="eastAsia" w:ascii="宋体" w:hAnsi="宋体" w:cs="宋体"/>
          <w:sz w:val="24"/>
        </w:rPr>
        <w:t>根据贵方项目编号为号的（项目名称）的竞争性谈判文件，签字代表：</w:t>
      </w:r>
      <w:r>
        <w:rPr>
          <w:rFonts w:hint="eastAsia" w:ascii="宋体" w:hAnsi="宋体" w:cs="宋体"/>
          <w:sz w:val="24"/>
          <w:u w:val="single"/>
        </w:rPr>
        <w:t xml:space="preserve">（法人代表）     </w:t>
      </w:r>
      <w:r>
        <w:rPr>
          <w:rFonts w:hint="eastAsia" w:ascii="宋体" w:hAnsi="宋体" w:cs="宋体"/>
          <w:sz w:val="24"/>
        </w:rPr>
        <w:t>正式授权并代表投标单位</w:t>
      </w:r>
      <w:r>
        <w:rPr>
          <w:rFonts w:hint="eastAsia" w:ascii="宋体" w:hAnsi="宋体" w:cs="宋体"/>
          <w:sz w:val="24"/>
          <w:u w:val="single"/>
        </w:rPr>
        <w:t xml:space="preserve">       （单位名称、单位地址） </w:t>
      </w:r>
      <w:r>
        <w:rPr>
          <w:rFonts w:hint="eastAsia" w:ascii="宋体" w:hAnsi="宋体" w:cs="宋体"/>
          <w:sz w:val="24"/>
        </w:rPr>
        <w:t xml:space="preserve">提交以下文件正本份和副本份，并对之负法律责任。 </w:t>
      </w:r>
    </w:p>
    <w:p>
      <w:pPr>
        <w:spacing w:line="560" w:lineRule="exact"/>
        <w:ind w:firstLine="360" w:firstLineChars="150"/>
        <w:outlineLvl w:val="1"/>
        <w:rPr>
          <w:rFonts w:ascii="宋体" w:hAnsi="宋体" w:cs="宋体"/>
          <w:sz w:val="24"/>
        </w:rPr>
      </w:pPr>
      <w:r>
        <w:rPr>
          <w:rFonts w:hint="eastAsia" w:ascii="宋体" w:hAnsi="宋体" w:cs="宋体"/>
          <w:sz w:val="24"/>
        </w:rPr>
        <w:t>据此函，签字代表宣布同意如下：</w:t>
      </w:r>
    </w:p>
    <w:p>
      <w:pPr>
        <w:spacing w:line="560" w:lineRule="exact"/>
        <w:ind w:firstLine="465"/>
        <w:outlineLvl w:val="1"/>
        <w:rPr>
          <w:rFonts w:ascii="宋体" w:hAnsi="宋体" w:cs="宋体"/>
          <w:sz w:val="24"/>
          <w:u w:val="single"/>
        </w:rPr>
      </w:pPr>
      <w:r>
        <w:rPr>
          <w:rFonts w:ascii="宋体" w:hAnsi="宋体" w:cs="宋体"/>
          <w:sz w:val="24"/>
        </w:rPr>
        <w:t>1</w:t>
      </w:r>
      <w:r>
        <w:rPr>
          <w:rFonts w:hint="eastAsia" w:ascii="宋体" w:hAnsi="宋体" w:cs="宋体"/>
          <w:sz w:val="24"/>
        </w:rPr>
        <w:t>、我方投标总价为人民币</w:t>
      </w:r>
      <w:r>
        <w:rPr>
          <w:rFonts w:hint="eastAsia" w:ascii="宋体" w:hAnsi="宋体" w:cs="宋体"/>
          <w:b/>
          <w:sz w:val="24"/>
          <w:u w:val="single"/>
        </w:rPr>
        <w:t xml:space="preserve">（大写）          </w:t>
      </w:r>
      <w:r>
        <w:rPr>
          <w:rFonts w:hint="eastAsia" w:ascii="宋体" w:hAnsi="宋体" w:cs="宋体"/>
          <w:b/>
          <w:sz w:val="24"/>
        </w:rPr>
        <w:t>，</w:t>
      </w:r>
      <w:r>
        <w:rPr>
          <w:rFonts w:hint="eastAsia" w:ascii="宋体" w:hAnsi="宋体" w:cs="宋体"/>
          <w:b/>
          <w:sz w:val="24"/>
          <w:u w:val="single"/>
        </w:rPr>
        <w:t xml:space="preserve">（小写）      </w:t>
      </w:r>
      <w:r>
        <w:rPr>
          <w:rFonts w:hint="eastAsia" w:ascii="宋体" w:hAnsi="宋体" w:cs="宋体"/>
          <w:sz w:val="24"/>
          <w:u w:val="single"/>
        </w:rPr>
        <w:t>元</w:t>
      </w:r>
      <w:r>
        <w:rPr>
          <w:rFonts w:hint="eastAsia" w:ascii="宋体" w:hAnsi="宋体" w:cs="宋体"/>
          <w:sz w:val="24"/>
        </w:rPr>
        <w:t>人民币</w:t>
      </w:r>
    </w:p>
    <w:p>
      <w:pPr>
        <w:spacing w:line="560" w:lineRule="exact"/>
        <w:ind w:firstLine="465"/>
        <w:outlineLvl w:val="1"/>
        <w:rPr>
          <w:rFonts w:ascii="宋体" w:hAnsi="宋体" w:cs="宋体"/>
          <w:sz w:val="24"/>
        </w:rPr>
      </w:pPr>
      <w:r>
        <w:rPr>
          <w:rFonts w:ascii="宋体" w:hAnsi="宋体" w:cs="宋体"/>
          <w:sz w:val="24"/>
        </w:rPr>
        <w:t>2</w:t>
      </w:r>
      <w:r>
        <w:rPr>
          <w:rFonts w:hint="eastAsia" w:ascii="宋体" w:hAnsi="宋体" w:cs="宋体"/>
          <w:sz w:val="24"/>
        </w:rPr>
        <w:t>、期限（供货期）：</w:t>
      </w:r>
    </w:p>
    <w:p>
      <w:pPr>
        <w:spacing w:line="560" w:lineRule="exact"/>
        <w:ind w:firstLine="465"/>
        <w:outlineLvl w:val="1"/>
        <w:rPr>
          <w:rFonts w:ascii="宋体" w:hAnsi="宋体" w:cs="宋体"/>
          <w:sz w:val="24"/>
          <w:u w:val="single"/>
        </w:rPr>
      </w:pPr>
      <w:r>
        <w:rPr>
          <w:rFonts w:hint="eastAsia" w:ascii="宋体" w:hAnsi="宋体" w:cs="宋体"/>
          <w:sz w:val="24"/>
        </w:rPr>
        <w:t>3、如果我们的响应性谈判文件被接受，我们将按竞争性谈判文件的规定签订并严格履行合同中的责任和义务。</w:t>
      </w:r>
    </w:p>
    <w:p>
      <w:pPr>
        <w:spacing w:line="560" w:lineRule="exact"/>
        <w:ind w:firstLine="465"/>
        <w:outlineLvl w:val="1"/>
        <w:rPr>
          <w:rFonts w:ascii="宋体" w:hAnsi="宋体" w:cs="宋体"/>
          <w:sz w:val="24"/>
          <w:u w:val="single"/>
        </w:rPr>
      </w:pPr>
      <w:r>
        <w:rPr>
          <w:rFonts w:hint="eastAsia" w:ascii="宋体" w:hAnsi="宋体" w:cs="宋体"/>
          <w:sz w:val="24"/>
        </w:rPr>
        <w:t>4、投标供应商已详细审查全部竞争性谈判文件，包括修改文件以及全部参考资料和有关附件。我们完全理解并同意放弃对这方面有不明及误解的权力。</w:t>
      </w:r>
    </w:p>
    <w:p>
      <w:pPr>
        <w:spacing w:line="560" w:lineRule="exact"/>
        <w:ind w:firstLine="465"/>
        <w:outlineLvl w:val="1"/>
        <w:rPr>
          <w:rFonts w:ascii="宋体" w:hAnsi="宋体" w:cs="宋体"/>
          <w:sz w:val="24"/>
          <w:u w:val="single"/>
        </w:rPr>
      </w:pPr>
      <w:r>
        <w:rPr>
          <w:rFonts w:hint="eastAsia" w:ascii="宋体" w:hAnsi="宋体" w:cs="宋体"/>
          <w:sz w:val="24"/>
        </w:rPr>
        <w:t>5、本投标自开标日起有效期为60个日历天。</w:t>
      </w:r>
    </w:p>
    <w:p>
      <w:pPr>
        <w:spacing w:line="560" w:lineRule="exact"/>
        <w:ind w:firstLine="465"/>
        <w:outlineLvl w:val="1"/>
        <w:rPr>
          <w:rFonts w:ascii="宋体" w:hAnsi="宋体" w:cs="宋体"/>
          <w:sz w:val="24"/>
          <w:u w:val="single"/>
        </w:rPr>
      </w:pPr>
      <w:r>
        <w:rPr>
          <w:rFonts w:hint="eastAsia" w:ascii="宋体" w:hAnsi="宋体" w:cs="宋体"/>
          <w:sz w:val="24"/>
        </w:rPr>
        <w:t>6、投标供应商同意提供按照贵方可能要求的与其投标有关的一切数据或资料，完全理解贵方不一定接受最低价的投标或没收任何投标。</w:t>
      </w:r>
    </w:p>
    <w:p>
      <w:pPr>
        <w:spacing w:line="560" w:lineRule="exact"/>
        <w:outlineLvl w:val="1"/>
        <w:rPr>
          <w:rFonts w:ascii="宋体" w:hAnsi="宋体" w:cs="宋体"/>
          <w:sz w:val="24"/>
          <w:u w:val="single"/>
        </w:rPr>
      </w:pPr>
      <w:r>
        <w:rPr>
          <w:rFonts w:hint="eastAsia" w:ascii="宋体" w:hAnsi="宋体" w:cs="宋体"/>
          <w:sz w:val="24"/>
        </w:rPr>
        <w:t xml:space="preserve">                       投标供应商名称（公章）： </w:t>
      </w:r>
    </w:p>
    <w:p>
      <w:pPr>
        <w:spacing w:line="560" w:lineRule="exact"/>
        <w:outlineLvl w:val="1"/>
        <w:rPr>
          <w:rFonts w:ascii="宋体" w:hAnsi="宋体" w:cs="宋体"/>
          <w:b/>
          <w:sz w:val="24"/>
          <w:u w:val="single"/>
        </w:rPr>
      </w:pPr>
      <w:r>
        <w:rPr>
          <w:rFonts w:hint="eastAsia" w:ascii="宋体" w:hAnsi="宋体" w:cs="宋体"/>
          <w:sz w:val="24"/>
        </w:rPr>
        <w:t xml:space="preserve">                       法定代表人或授权委托人签字:</w:t>
      </w:r>
    </w:p>
    <w:p>
      <w:pPr>
        <w:spacing w:line="560" w:lineRule="exact"/>
        <w:ind w:firstLine="4560" w:firstLineChars="1900"/>
        <w:outlineLvl w:val="1"/>
        <w:rPr>
          <w:rFonts w:ascii="宋体" w:hAnsi="宋体" w:cs="宋体"/>
          <w:sz w:val="24"/>
        </w:rPr>
      </w:pPr>
    </w:p>
    <w:p>
      <w:pPr>
        <w:spacing w:line="560" w:lineRule="exact"/>
        <w:ind w:firstLine="4560" w:firstLineChars="1900"/>
        <w:outlineLvl w:val="1"/>
        <w:rPr>
          <w:rFonts w:ascii="宋体" w:hAnsi="宋体" w:cs="宋体"/>
          <w:sz w:val="24"/>
        </w:rPr>
      </w:pPr>
      <w:r>
        <w:rPr>
          <w:rFonts w:hint="eastAsia" w:ascii="宋体" w:hAnsi="宋体" w:cs="宋体"/>
          <w:sz w:val="24"/>
        </w:rPr>
        <w:t>日   期：     年   月  日</w:t>
      </w:r>
    </w:p>
    <w:p>
      <w:pPr>
        <w:pStyle w:val="3"/>
        <w:spacing w:line="360" w:lineRule="exact"/>
        <w:jc w:val="both"/>
        <w:rPr>
          <w:rFonts w:asciiTheme="minorEastAsia" w:hAnsiTheme="minorEastAsia" w:eastAsiaTheme="minorEastAsia" w:cstheme="minorEastAsia"/>
          <w:szCs w:val="30"/>
        </w:rPr>
      </w:pPr>
    </w:p>
    <w:p>
      <w:pP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br w:type="page"/>
      </w:r>
    </w:p>
    <w:p>
      <w:pPr>
        <w:widowControl/>
        <w:snapToGrid w:val="0"/>
        <w:spacing w:line="600" w:lineRule="exact"/>
        <w:jc w:val="cente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t>2、第一轮报价表</w:t>
      </w:r>
    </w:p>
    <w:p>
      <w:pPr>
        <w:widowControl/>
        <w:spacing w:line="360" w:lineRule="exact"/>
        <w:jc w:val="left"/>
        <w:outlineLvl w:val="1"/>
        <w:rPr>
          <w:rFonts w:asciiTheme="minorEastAsia" w:hAnsiTheme="minorEastAsia" w:eastAsiaTheme="minorEastAsia" w:cstheme="minorEastAsia"/>
          <w:kern w:val="0"/>
          <w:sz w:val="36"/>
          <w:szCs w:val="32"/>
        </w:rPr>
      </w:pPr>
    </w:p>
    <w:tbl>
      <w:tblPr>
        <w:tblStyle w:val="17"/>
        <w:tblW w:w="8838" w:type="dxa"/>
        <w:tblInd w:w="0" w:type="dxa"/>
        <w:tblLayout w:type="fixed"/>
        <w:tblCellMar>
          <w:top w:w="0" w:type="dxa"/>
          <w:left w:w="0" w:type="dxa"/>
          <w:bottom w:w="0" w:type="dxa"/>
          <w:right w:w="0" w:type="dxa"/>
        </w:tblCellMar>
      </w:tblPr>
      <w:tblGrid>
        <w:gridCol w:w="1283"/>
        <w:gridCol w:w="3950"/>
        <w:gridCol w:w="1322"/>
        <w:gridCol w:w="2283"/>
      </w:tblGrid>
      <w:tr>
        <w:tblPrEx>
          <w:tblLayout w:type="fixed"/>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项目名称</w:t>
            </w:r>
          </w:p>
        </w:tc>
        <w:tc>
          <w:tcPr>
            <w:tcW w:w="3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1513"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投标总报价</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650" w:firstLineChars="75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人民币大写：</w:t>
            </w:r>
          </w:p>
          <w:p>
            <w:pPr>
              <w:spacing w:line="360" w:lineRule="exact"/>
              <w:ind w:firstLine="1650" w:firstLineChars="750"/>
              <w:rPr>
                <w:rFonts w:asciiTheme="minorEastAsia" w:hAnsiTheme="minorEastAsia" w:eastAsiaTheme="minorEastAsia" w:cstheme="minorEastAsia"/>
                <w:sz w:val="22"/>
                <w:szCs w:val="21"/>
                <w:u w:val="single"/>
              </w:rPr>
            </w:pPr>
            <w:r>
              <w:rPr>
                <w:rFonts w:hint="eastAsia" w:asciiTheme="minorEastAsia" w:hAnsiTheme="minorEastAsia" w:eastAsiaTheme="minorEastAsia" w:cstheme="minorEastAsia"/>
                <w:sz w:val="22"/>
                <w:szCs w:val="21"/>
              </w:rPr>
              <w:t>人民币小写：</w:t>
            </w:r>
          </w:p>
        </w:tc>
      </w:tr>
      <w:tr>
        <w:tblPrEx>
          <w:tblLayout w:type="fixed"/>
          <w:tblCellMar>
            <w:top w:w="0" w:type="dxa"/>
            <w:left w:w="0" w:type="dxa"/>
            <w:bottom w:w="0" w:type="dxa"/>
            <w:right w:w="0" w:type="dxa"/>
          </w:tblCellMar>
        </w:tblPrEx>
        <w:trPr>
          <w:cantSplit/>
          <w:trHeight w:val="1053"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质 量</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 xml:space="preserve">                                  合格 </w:t>
            </w: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供货期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质保期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1059"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优惠条件</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2925"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说明：</w:t>
            </w:r>
          </w:p>
          <w:p>
            <w:pPr>
              <w:spacing w:line="3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1、本表投标总价应与</w:t>
            </w:r>
            <w:r>
              <w:rPr>
                <w:rFonts w:hint="eastAsia" w:asciiTheme="minorEastAsia" w:hAnsiTheme="minorEastAsia" w:eastAsiaTheme="minorEastAsia" w:cstheme="minorEastAsia"/>
                <w:sz w:val="22"/>
                <w:szCs w:val="21"/>
                <w:u w:val="single"/>
              </w:rPr>
              <w:t>投标文件中报价表、投标函的总报价一致</w:t>
            </w:r>
            <w:r>
              <w:rPr>
                <w:rFonts w:hint="eastAsia" w:asciiTheme="minorEastAsia" w:hAnsiTheme="minorEastAsia" w:eastAsiaTheme="minorEastAsia" w:cstheme="minorEastAsia"/>
                <w:sz w:val="22"/>
                <w:szCs w:val="21"/>
              </w:rPr>
              <w:t>，不一致者以《投标函》中总报价为准（大小写不一致以大写金额为准），投标人将承担由此造成的一切后果。</w:t>
            </w:r>
          </w:p>
          <w:p>
            <w:pPr>
              <w:spacing w:line="3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2、投标总报价应包含成本、运输、税金、培训、安装调试等一切与之相关费用</w:t>
            </w:r>
            <w:r>
              <w:rPr>
                <w:rFonts w:hint="eastAsia" w:asciiTheme="minorEastAsia" w:hAnsiTheme="minorEastAsia" w:eastAsiaTheme="minorEastAsia" w:cstheme="minorEastAsia"/>
                <w:b/>
                <w:sz w:val="22"/>
                <w:szCs w:val="21"/>
              </w:rPr>
              <w:t>。</w:t>
            </w:r>
          </w:p>
        </w:tc>
      </w:tr>
    </w:tbl>
    <w:p>
      <w:pPr>
        <w:autoSpaceDE w:val="0"/>
        <w:autoSpaceDN w:val="0"/>
        <w:adjustRightInd w:val="0"/>
        <w:spacing w:line="160" w:lineRule="exact"/>
        <w:jc w:val="center"/>
        <w:rPr>
          <w:rFonts w:asciiTheme="minorEastAsia" w:hAnsiTheme="minorEastAsia" w:eastAsiaTheme="minorEastAsia" w:cstheme="minorEastAsia"/>
          <w:b/>
          <w:sz w:val="28"/>
        </w:rPr>
      </w:pPr>
    </w:p>
    <w:p>
      <w:pPr>
        <w:spacing w:line="360" w:lineRule="exact"/>
        <w:jc w:val="center"/>
        <w:outlineLvl w:val="1"/>
        <w:rPr>
          <w:rFonts w:asciiTheme="minorEastAsia" w:hAnsiTheme="minorEastAsia" w:eastAsiaTheme="minorEastAsia" w:cstheme="minorEastAsia"/>
          <w:sz w:val="28"/>
        </w:rPr>
      </w:pPr>
    </w:p>
    <w:p>
      <w:pPr>
        <w:spacing w:line="360" w:lineRule="exact"/>
        <w:outlineLvl w:val="1"/>
        <w:rPr>
          <w:rFonts w:asciiTheme="minorEastAsia" w:hAnsiTheme="minorEastAsia" w:eastAsiaTheme="minorEastAsia" w:cstheme="minorEastAsia"/>
          <w:sz w:val="28"/>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投标人名称（公章）：</w:t>
      </w:r>
    </w:p>
    <w:p>
      <w:pPr>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法定代表人或授权委托人签字:</w:t>
      </w:r>
    </w:p>
    <w:p>
      <w:pPr>
        <w:rPr>
          <w:rFonts w:asciiTheme="minorEastAsia" w:hAnsiTheme="minorEastAsia" w:eastAsiaTheme="minorEastAsia" w:cstheme="minorEastAsia"/>
          <w:sz w:val="24"/>
        </w:rPr>
      </w:pPr>
    </w:p>
    <w:p>
      <w:pPr>
        <w:rPr>
          <w:rFonts w:asciiTheme="minorEastAsia" w:hAnsiTheme="minorEastAsia" w:eastAsiaTheme="minorEastAsia" w:cstheme="minorEastAsia"/>
          <w:szCs w:val="30"/>
        </w:rPr>
      </w:pPr>
      <w:r>
        <w:rPr>
          <w:rFonts w:hint="eastAsia" w:asciiTheme="minorEastAsia" w:hAnsiTheme="minorEastAsia" w:eastAsiaTheme="minorEastAsia" w:cstheme="minorEastAsia"/>
          <w:sz w:val="24"/>
        </w:rPr>
        <w:t xml:space="preserve">                                                年    月   日</w:t>
      </w:r>
    </w:p>
    <w:p>
      <w:pPr>
        <w:rPr>
          <w:rFonts w:asciiTheme="minorEastAsia" w:hAnsiTheme="minorEastAsia" w:eastAsiaTheme="minorEastAsia" w:cstheme="minorEastAsia"/>
          <w:b/>
          <w:bCs/>
          <w:kern w:val="0"/>
          <w:szCs w:val="30"/>
        </w:rPr>
      </w:pPr>
      <w:bookmarkStart w:id="10" w:name="_Toc2654"/>
      <w:bookmarkStart w:id="11" w:name="_Toc21646"/>
      <w:bookmarkStart w:id="12" w:name="_Toc19574"/>
      <w:bookmarkStart w:id="13" w:name="_Toc371423288"/>
      <w:bookmarkStart w:id="14" w:name="_Toc3520"/>
      <w:bookmarkStart w:id="15" w:name="_Toc2598"/>
      <w:bookmarkStart w:id="16" w:name="_Toc14858"/>
      <w:bookmarkStart w:id="17" w:name="_Toc371425860"/>
      <w:bookmarkStart w:id="18" w:name="_Toc3409"/>
      <w:bookmarkStart w:id="19" w:name="_Toc23199"/>
      <w:bookmarkStart w:id="20" w:name="_Toc31498"/>
      <w:bookmarkStart w:id="21" w:name="_Toc14122"/>
    </w:p>
    <w:p>
      <w:pP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br w:type="page"/>
      </w:r>
    </w:p>
    <w:p>
      <w:pPr>
        <w:widowControl/>
        <w:snapToGrid w:val="0"/>
        <w:spacing w:line="600" w:lineRule="exact"/>
        <w:jc w:val="cente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t>3、货物分项报价一览表</w:t>
      </w:r>
      <w:bookmarkEnd w:id="10"/>
      <w:bookmarkEnd w:id="11"/>
      <w:bookmarkEnd w:id="12"/>
      <w:bookmarkEnd w:id="13"/>
      <w:bookmarkEnd w:id="14"/>
      <w:bookmarkEnd w:id="15"/>
      <w:bookmarkEnd w:id="16"/>
      <w:bookmarkEnd w:id="17"/>
      <w:bookmarkEnd w:id="18"/>
      <w:bookmarkEnd w:id="19"/>
      <w:bookmarkEnd w:id="20"/>
      <w:bookmarkEnd w:id="21"/>
    </w:p>
    <w:p>
      <w:pPr>
        <w:widowControl/>
        <w:spacing w:line="360" w:lineRule="exact"/>
        <w:jc w:val="left"/>
        <w:rPr>
          <w:rFonts w:asciiTheme="minorEastAsia" w:hAnsiTheme="minorEastAsia" w:eastAsiaTheme="minorEastAsia" w:cstheme="minorEastAsia"/>
          <w:kern w:val="0"/>
          <w:sz w:val="22"/>
          <w:szCs w:val="21"/>
        </w:rPr>
      </w:pPr>
    </w:p>
    <w:tbl>
      <w:tblPr>
        <w:tblStyle w:val="17"/>
        <w:tblW w:w="9232" w:type="dxa"/>
        <w:jc w:val="center"/>
        <w:tblInd w:w="0" w:type="dxa"/>
        <w:tblLayout w:type="fixed"/>
        <w:tblCellMar>
          <w:top w:w="0" w:type="dxa"/>
          <w:left w:w="0" w:type="dxa"/>
          <w:bottom w:w="0" w:type="dxa"/>
          <w:right w:w="0" w:type="dxa"/>
        </w:tblCellMar>
      </w:tblPr>
      <w:tblGrid>
        <w:gridCol w:w="650"/>
        <w:gridCol w:w="1405"/>
        <w:gridCol w:w="1757"/>
        <w:gridCol w:w="900"/>
        <w:gridCol w:w="599"/>
        <w:gridCol w:w="1041"/>
        <w:gridCol w:w="1215"/>
        <w:gridCol w:w="1665"/>
      </w:tblGrid>
      <w:tr>
        <w:tblPrEx>
          <w:tblLayout w:type="fixed"/>
          <w:tblCellMar>
            <w:top w:w="0" w:type="dxa"/>
            <w:left w:w="0" w:type="dxa"/>
            <w:bottom w:w="0" w:type="dxa"/>
            <w:right w:w="0" w:type="dxa"/>
          </w:tblCellMar>
        </w:tblPrEx>
        <w:trPr>
          <w:cantSplit/>
          <w:trHeight w:val="694" w:hRule="atLeast"/>
          <w:jc w:val="center"/>
        </w:trPr>
        <w:tc>
          <w:tcPr>
            <w:tcW w:w="9232" w:type="dxa"/>
            <w:gridSpan w:val="8"/>
            <w:tcMar>
              <w:top w:w="20" w:type="dxa"/>
              <w:left w:w="20" w:type="dxa"/>
              <w:bottom w:w="0" w:type="dxa"/>
              <w:right w:w="20" w:type="dxa"/>
            </w:tcMar>
            <w:vAlign w:val="center"/>
          </w:tcPr>
          <w:p>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投标商： （此处填名称并盖章）</w:t>
            </w:r>
          </w:p>
        </w:tc>
      </w:tr>
      <w:tr>
        <w:tblPrEx>
          <w:tblLayout w:type="fixed"/>
          <w:tblCellMar>
            <w:top w:w="0" w:type="dxa"/>
            <w:left w:w="0" w:type="dxa"/>
            <w:bottom w:w="0" w:type="dxa"/>
            <w:right w:w="0" w:type="dxa"/>
          </w:tblCellMar>
        </w:tblPrEx>
        <w:trPr>
          <w:cantSplit/>
          <w:trHeight w:val="731" w:hRule="atLeast"/>
          <w:jc w:val="center"/>
        </w:trPr>
        <w:tc>
          <w:tcPr>
            <w:tcW w:w="9232" w:type="dxa"/>
            <w:gridSpan w:val="8"/>
            <w:tcMar>
              <w:top w:w="20" w:type="dxa"/>
              <w:left w:w="20" w:type="dxa"/>
              <w:bottom w:w="0" w:type="dxa"/>
              <w:right w:w="20" w:type="dxa"/>
            </w:tcMar>
            <w:vAlign w:val="center"/>
          </w:tcPr>
          <w:p>
            <w:pPr>
              <w:spacing w:line="36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项  目： （此处填项目名称）                     金额单位：  元</w:t>
            </w:r>
          </w:p>
        </w:tc>
      </w:tr>
      <w:tr>
        <w:tblPrEx>
          <w:tblLayout w:type="fixed"/>
          <w:tblCellMar>
            <w:top w:w="0" w:type="dxa"/>
            <w:left w:w="0" w:type="dxa"/>
            <w:bottom w:w="0" w:type="dxa"/>
            <w:right w:w="0" w:type="dxa"/>
          </w:tblCellMar>
        </w:tblPrEx>
        <w:trPr>
          <w:trHeight w:val="70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货物名称</w:t>
            </w: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规格型号</w:t>
            </w: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w:t>
            </w: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w:t>
            </w: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单价</w:t>
            </w: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合计</w:t>
            </w: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tblPrEx>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59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04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59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04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645" w:hRule="atLeast"/>
          <w:jc w:val="center"/>
        </w:trPr>
        <w:tc>
          <w:tcPr>
            <w:tcW w:w="650"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405"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757"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900"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599"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041"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21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665" w:type="dxa"/>
            <w:tcBorders>
              <w:top w:val="nil"/>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645" w:hRule="atLeast"/>
          <w:jc w:val="center"/>
        </w:trPr>
        <w:tc>
          <w:tcPr>
            <w:tcW w:w="65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405"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75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90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59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04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21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c>
          <w:tcPr>
            <w:tcW w:w="16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60" w:lineRule="exact"/>
              <w:jc w:val="center"/>
              <w:rPr>
                <w:rFonts w:asciiTheme="minorEastAsia" w:hAnsiTheme="minorEastAsia" w:eastAsiaTheme="minorEastAsia" w:cstheme="minorEastAsia"/>
                <w:szCs w:val="21"/>
              </w:rPr>
            </w:pPr>
          </w:p>
        </w:tc>
      </w:tr>
      <w:tr>
        <w:tblPrEx>
          <w:tblLayout w:type="fixed"/>
          <w:tblCellMar>
            <w:top w:w="0" w:type="dxa"/>
            <w:left w:w="0" w:type="dxa"/>
            <w:bottom w:w="0" w:type="dxa"/>
            <w:right w:w="0" w:type="dxa"/>
          </w:tblCellMar>
        </w:tblPrEx>
        <w:trPr>
          <w:trHeight w:val="765" w:hRule="atLeast"/>
          <w:jc w:val="center"/>
        </w:trPr>
        <w:tc>
          <w:tcPr>
            <w:tcW w:w="9232"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60" w:lineRule="exact"/>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优惠条件：1、</w:t>
            </w:r>
          </w:p>
          <w:p>
            <w:pPr>
              <w:spacing w:line="36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2、</w:t>
            </w:r>
          </w:p>
          <w:p>
            <w:pPr>
              <w:spacing w:line="360" w:lineRule="exac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 xml:space="preserve">              3、</w:t>
            </w:r>
          </w:p>
          <w:p>
            <w:pPr>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p>
          <w:p>
            <w:pPr>
              <w:spacing w:line="3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法定代表人或授权委托人签字（公章）：</w:t>
            </w:r>
          </w:p>
          <w:p>
            <w:pPr>
              <w:spacing w:line="360" w:lineRule="exact"/>
              <w:rPr>
                <w:rFonts w:asciiTheme="minorEastAsia" w:hAnsiTheme="minorEastAsia" w:eastAsiaTheme="minorEastAsia" w:cstheme="minorEastAsia"/>
                <w:szCs w:val="21"/>
              </w:rPr>
            </w:pPr>
          </w:p>
          <w:p>
            <w:pPr>
              <w:spacing w:line="360" w:lineRule="exact"/>
              <w:rPr>
                <w:rFonts w:asciiTheme="minorEastAsia" w:hAnsiTheme="minorEastAsia" w:eastAsiaTheme="minorEastAsia" w:cstheme="minorEastAsia"/>
                <w:szCs w:val="21"/>
              </w:rPr>
            </w:pPr>
          </w:p>
        </w:tc>
      </w:tr>
    </w:tbl>
    <w:p>
      <w:pPr>
        <w:spacing w:line="360" w:lineRule="exact"/>
        <w:jc w:val="center"/>
        <w:rPr>
          <w:rFonts w:asciiTheme="minorEastAsia" w:hAnsiTheme="minorEastAsia" w:eastAsiaTheme="minorEastAsia" w:cstheme="minorEastAsia"/>
          <w:sz w:val="22"/>
          <w:szCs w:val="21"/>
        </w:rPr>
      </w:pPr>
    </w:p>
    <w:p>
      <w:pPr>
        <w:spacing w:line="360" w:lineRule="exact"/>
        <w:jc w:val="center"/>
        <w:rPr>
          <w:rFonts w:asciiTheme="minorEastAsia" w:hAnsiTheme="minorEastAsia" w:eastAsiaTheme="minorEastAsia" w:cstheme="minorEastAsia"/>
          <w:sz w:val="22"/>
          <w:szCs w:val="21"/>
        </w:rPr>
      </w:pPr>
    </w:p>
    <w:p>
      <w:pPr>
        <w:spacing w:line="360" w:lineRule="exact"/>
        <w:jc w:val="center"/>
        <w:rPr>
          <w:rFonts w:asciiTheme="minorEastAsia" w:hAnsiTheme="minorEastAsia" w:eastAsiaTheme="minorEastAsia" w:cstheme="minorEastAsia"/>
          <w:sz w:val="22"/>
          <w:szCs w:val="21"/>
        </w:rPr>
      </w:pPr>
    </w:p>
    <w:p>
      <w:pPr>
        <w:spacing w:line="360" w:lineRule="exact"/>
        <w:jc w:val="center"/>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sz w:val="24"/>
        </w:rPr>
        <w:t xml:space="preserve"> 年    月   日</w:t>
      </w: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spacing w:line="300" w:lineRule="exact"/>
        <w:rPr>
          <w:rFonts w:asciiTheme="minorEastAsia" w:hAnsiTheme="minorEastAsia" w:eastAsiaTheme="minorEastAsia" w:cstheme="minorEastAsia"/>
          <w:sz w:val="22"/>
        </w:rPr>
      </w:pPr>
    </w:p>
    <w:p>
      <w:pPr>
        <w:widowControl/>
        <w:spacing w:line="360" w:lineRule="exact"/>
        <w:rPr>
          <w:rFonts w:asciiTheme="minorEastAsia" w:hAnsiTheme="minorEastAsia" w:eastAsiaTheme="minorEastAsia" w:cstheme="minorEastAsia"/>
          <w:color w:val="000000"/>
          <w:sz w:val="22"/>
          <w:szCs w:val="21"/>
        </w:rPr>
      </w:pPr>
    </w:p>
    <w:p>
      <w:pPr>
        <w:rPr>
          <w:rFonts w:asciiTheme="minorEastAsia" w:hAnsiTheme="minorEastAsia" w:eastAsiaTheme="minorEastAsia" w:cstheme="minorEastAsia"/>
          <w:sz w:val="22"/>
        </w:rPr>
      </w:pPr>
      <w:bookmarkStart w:id="22" w:name="_Toc30136"/>
    </w:p>
    <w:p>
      <w:pPr>
        <w:widowControl/>
        <w:snapToGrid w:val="0"/>
        <w:spacing w:line="600" w:lineRule="exact"/>
        <w:jc w:val="cente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t>4、法定代表人（负责人）资格证明书</w:t>
      </w:r>
      <w:bookmarkEnd w:id="22"/>
    </w:p>
    <w:p>
      <w:pPr>
        <w:rPr>
          <w:rFonts w:asciiTheme="minorEastAsia" w:hAnsiTheme="minorEastAsia" w:eastAsiaTheme="minorEastAsia" w:cstheme="minorEastAsia"/>
          <w:sz w:val="22"/>
        </w:rPr>
      </w:pPr>
    </w:p>
    <w:p>
      <w:pPr>
        <w:spacing w:line="360" w:lineRule="exact"/>
        <w:jc w:val="center"/>
        <w:outlineLvl w:val="1"/>
        <w:rPr>
          <w:rFonts w:asciiTheme="minorEastAsia" w:hAnsiTheme="minorEastAsia" w:eastAsiaTheme="minorEastAsia" w:cstheme="minorEastAsia"/>
          <w:b/>
          <w:sz w:val="36"/>
          <w:szCs w:val="32"/>
        </w:rPr>
      </w:pPr>
    </w:p>
    <w:p>
      <w:pPr>
        <w:spacing w:line="500" w:lineRule="exact"/>
        <w:outlineLvl w:val="1"/>
        <w:rPr>
          <w:rFonts w:asciiTheme="minorEastAsia" w:hAnsiTheme="minorEastAsia" w:eastAsiaTheme="minorEastAsia" w:cstheme="minorEastAsia"/>
          <w:sz w:val="22"/>
          <w:szCs w:val="21"/>
          <w:u w:val="single"/>
        </w:rPr>
      </w:pPr>
      <w:bookmarkStart w:id="23" w:name="_Toc4528"/>
      <w:r>
        <w:rPr>
          <w:rFonts w:hint="eastAsia" w:asciiTheme="minorEastAsia" w:hAnsiTheme="minorEastAsia" w:eastAsiaTheme="minorEastAsia" w:cstheme="minorEastAsia"/>
          <w:sz w:val="22"/>
          <w:szCs w:val="21"/>
        </w:rPr>
        <w:t>单位名称：</w:t>
      </w:r>
      <w:bookmarkEnd w:id="23"/>
    </w:p>
    <w:p>
      <w:pPr>
        <w:spacing w:line="500" w:lineRule="exact"/>
        <w:outlineLvl w:val="1"/>
        <w:rPr>
          <w:rFonts w:asciiTheme="minorEastAsia" w:hAnsiTheme="minorEastAsia" w:eastAsiaTheme="minorEastAsia" w:cstheme="minorEastAsia"/>
          <w:sz w:val="22"/>
          <w:szCs w:val="21"/>
        </w:rPr>
      </w:pPr>
      <w:bookmarkStart w:id="24" w:name="_Toc6193"/>
      <w:r>
        <w:rPr>
          <w:rFonts w:hint="eastAsia" w:asciiTheme="minorEastAsia" w:hAnsiTheme="minorEastAsia" w:eastAsiaTheme="minorEastAsia" w:cstheme="minorEastAsia"/>
          <w:sz w:val="22"/>
          <w:szCs w:val="21"/>
        </w:rPr>
        <w:t>地    址：</w:t>
      </w:r>
      <w:bookmarkEnd w:id="24"/>
    </w:p>
    <w:p>
      <w:pPr>
        <w:spacing w:line="500" w:lineRule="exact"/>
        <w:jc w:val="left"/>
        <w:outlineLvl w:val="1"/>
        <w:rPr>
          <w:rFonts w:asciiTheme="minorEastAsia" w:hAnsiTheme="minorEastAsia" w:eastAsiaTheme="minorEastAsia" w:cstheme="minorEastAsia"/>
          <w:sz w:val="22"/>
          <w:szCs w:val="21"/>
        </w:rPr>
      </w:pPr>
      <w:bookmarkStart w:id="25" w:name="_Toc17570"/>
      <w:r>
        <w:rPr>
          <w:rFonts w:hint="eastAsia" w:asciiTheme="minorEastAsia" w:hAnsiTheme="minorEastAsia" w:eastAsiaTheme="minorEastAsia" w:cstheme="minorEastAsia"/>
          <w:sz w:val="22"/>
          <w:szCs w:val="21"/>
        </w:rPr>
        <w:t>姓   名：__________ 性别：__________  年龄：__________  职务：__________ 系__________________（投标单位名称）的法定代表人。为_____________________________项目的报价，签署上述项目的响应性谈判文件、进行合同谈判、签署合同和处理与之有关的一切事务。</w:t>
      </w:r>
      <w:bookmarkEnd w:id="25"/>
    </w:p>
    <w:p>
      <w:pPr>
        <w:spacing w:line="500" w:lineRule="exact"/>
        <w:ind w:firstLine="440" w:firstLineChars="200"/>
        <w:outlineLvl w:val="1"/>
        <w:rPr>
          <w:rFonts w:asciiTheme="minorEastAsia" w:hAnsiTheme="minorEastAsia" w:eastAsiaTheme="minorEastAsia" w:cstheme="minorEastAsia"/>
          <w:sz w:val="22"/>
          <w:szCs w:val="21"/>
        </w:rPr>
      </w:pPr>
      <w:bookmarkStart w:id="26" w:name="_Toc20969"/>
      <w:r>
        <w:rPr>
          <w:rFonts w:hint="eastAsia" w:asciiTheme="minorEastAsia" w:hAnsiTheme="minorEastAsia" w:eastAsiaTheme="minorEastAsia" w:cstheme="minorEastAsia"/>
          <w:sz w:val="22"/>
          <w:szCs w:val="21"/>
        </w:rPr>
        <w:t>特此证明。</w:t>
      </w:r>
      <w:bookmarkEnd w:id="26"/>
    </w:p>
    <w:p>
      <w:pPr>
        <w:spacing w:line="500" w:lineRule="exact"/>
        <w:outlineLvl w:val="1"/>
        <w:rPr>
          <w:rFonts w:asciiTheme="minorEastAsia" w:hAnsiTheme="minorEastAsia" w:eastAsiaTheme="minorEastAsia" w:cstheme="minorEastAsia"/>
          <w:sz w:val="22"/>
          <w:szCs w:val="21"/>
        </w:rPr>
      </w:pPr>
    </w:p>
    <w:p>
      <w:pPr>
        <w:spacing w:line="500" w:lineRule="exact"/>
        <w:ind w:firstLine="2200" w:firstLineChars="1000"/>
        <w:outlineLvl w:val="1"/>
        <w:rPr>
          <w:rFonts w:asciiTheme="minorEastAsia" w:hAnsiTheme="minorEastAsia" w:eastAsiaTheme="minorEastAsia" w:cstheme="minorEastAsia"/>
          <w:sz w:val="22"/>
          <w:szCs w:val="21"/>
        </w:rPr>
      </w:pPr>
    </w:p>
    <w:p>
      <w:pPr>
        <w:spacing w:line="500" w:lineRule="exact"/>
        <w:ind w:firstLine="2200" w:firstLineChars="1000"/>
        <w:outlineLvl w:val="1"/>
        <w:rPr>
          <w:rFonts w:asciiTheme="minorEastAsia" w:hAnsiTheme="minorEastAsia" w:eastAsiaTheme="minorEastAsia" w:cstheme="minorEastAsia"/>
          <w:sz w:val="22"/>
          <w:szCs w:val="21"/>
        </w:rPr>
      </w:pPr>
    </w:p>
    <w:p>
      <w:pPr>
        <w:spacing w:line="500" w:lineRule="exact"/>
        <w:ind w:firstLine="2200" w:firstLineChars="1000"/>
        <w:outlineLvl w:val="1"/>
        <w:rPr>
          <w:rFonts w:asciiTheme="minorEastAsia" w:hAnsiTheme="minorEastAsia" w:eastAsiaTheme="minorEastAsia" w:cstheme="minorEastAsia"/>
          <w:sz w:val="22"/>
          <w:szCs w:val="21"/>
        </w:rPr>
      </w:pPr>
    </w:p>
    <w:p>
      <w:pPr>
        <w:spacing w:line="500" w:lineRule="exact"/>
        <w:ind w:firstLine="2200" w:firstLineChars="1000"/>
        <w:outlineLvl w:val="1"/>
        <w:rPr>
          <w:rFonts w:asciiTheme="minorEastAsia" w:hAnsiTheme="minorEastAsia" w:eastAsiaTheme="minorEastAsia" w:cstheme="minorEastAsia"/>
          <w:sz w:val="22"/>
          <w:szCs w:val="21"/>
        </w:rPr>
      </w:pPr>
      <w:bookmarkStart w:id="27" w:name="_Toc15093"/>
      <w:r>
        <w:rPr>
          <w:rFonts w:hint="eastAsia" w:asciiTheme="minorEastAsia" w:hAnsiTheme="minorEastAsia" w:eastAsiaTheme="minorEastAsia" w:cstheme="minorEastAsia"/>
          <w:sz w:val="22"/>
          <w:szCs w:val="21"/>
        </w:rPr>
        <w:t>投标供应商：（盖章）_______________________</w:t>
      </w:r>
      <w:bookmarkEnd w:id="27"/>
    </w:p>
    <w:p>
      <w:pPr>
        <w:spacing w:line="500" w:lineRule="exact"/>
        <w:ind w:firstLine="2200" w:firstLineChars="1000"/>
        <w:outlineLvl w:val="1"/>
        <w:rPr>
          <w:rFonts w:asciiTheme="minorEastAsia" w:hAnsiTheme="minorEastAsia" w:eastAsiaTheme="minorEastAsia" w:cstheme="minorEastAsia"/>
          <w:sz w:val="22"/>
          <w:szCs w:val="21"/>
        </w:rPr>
      </w:pPr>
      <w:bookmarkStart w:id="28" w:name="_Toc13086"/>
      <w:r>
        <w:rPr>
          <w:rFonts w:hint="eastAsia" w:asciiTheme="minorEastAsia" w:hAnsiTheme="minorEastAsia" w:eastAsiaTheme="minorEastAsia" w:cstheme="minorEastAsia"/>
          <w:sz w:val="22"/>
          <w:szCs w:val="21"/>
        </w:rPr>
        <w:t>日      期：___________年_____月_____日</w:t>
      </w:r>
      <w:bookmarkEnd w:id="28"/>
    </w:p>
    <w:p>
      <w:pPr>
        <w:spacing w:line="500" w:lineRule="exact"/>
        <w:ind w:firstLine="330" w:firstLineChars="150"/>
        <w:outlineLvl w:val="1"/>
        <w:rPr>
          <w:rFonts w:asciiTheme="minorEastAsia" w:hAnsiTheme="minorEastAsia" w:eastAsiaTheme="minorEastAsia" w:cstheme="minorEastAsia"/>
          <w:sz w:val="22"/>
          <w:szCs w:val="21"/>
        </w:rPr>
      </w:pPr>
    </w:p>
    <w:p>
      <w:pPr>
        <w:spacing w:line="500" w:lineRule="exact"/>
        <w:ind w:firstLine="550" w:firstLineChars="250"/>
        <w:outlineLvl w:val="1"/>
        <w:rPr>
          <w:rFonts w:asciiTheme="minorEastAsia" w:hAnsiTheme="minorEastAsia" w:eastAsiaTheme="minorEastAsia" w:cstheme="minorEastAsia"/>
          <w:sz w:val="22"/>
          <w:szCs w:val="21"/>
        </w:rPr>
      </w:pPr>
      <w:bookmarkStart w:id="29" w:name="_Toc16104"/>
      <w:r>
        <w:rPr>
          <w:rFonts w:hint="eastAsia" w:asciiTheme="minorEastAsia" w:hAnsiTheme="minorEastAsia" w:eastAsiaTheme="minorEastAsia" w:cstheme="minorEastAsia"/>
          <w:sz w:val="22"/>
          <w:szCs w:val="21"/>
        </w:rPr>
        <w:t>附: 法人代表身份证复印件</w:t>
      </w:r>
      <w:bookmarkEnd w:id="29"/>
    </w:p>
    <w:p>
      <w:pPr>
        <w:spacing w:line="360" w:lineRule="exact"/>
        <w:jc w:val="center"/>
        <w:outlineLvl w:val="1"/>
        <w:rPr>
          <w:rFonts w:asciiTheme="minorEastAsia" w:hAnsiTheme="minorEastAsia" w:eastAsiaTheme="minorEastAsia" w:cstheme="minorEastAsia"/>
          <w:b/>
          <w:sz w:val="22"/>
          <w:szCs w:val="21"/>
        </w:rPr>
      </w:pPr>
    </w:p>
    <w:p>
      <w:pPr>
        <w:pStyle w:val="3"/>
        <w:spacing w:line="360" w:lineRule="exact"/>
        <w:rPr>
          <w:rFonts w:asciiTheme="minorEastAsia" w:hAnsiTheme="minorEastAsia" w:eastAsiaTheme="minorEastAsia" w:cstheme="minorEastAsia"/>
          <w:sz w:val="22"/>
          <w:szCs w:val="21"/>
        </w:rPr>
      </w:pPr>
    </w:p>
    <w:p>
      <w:pPr>
        <w:pStyle w:val="3"/>
        <w:spacing w:line="360" w:lineRule="exact"/>
        <w:rPr>
          <w:rFonts w:asciiTheme="minorEastAsia" w:hAnsiTheme="minorEastAsia" w:eastAsiaTheme="minorEastAsia" w:cstheme="minorEastAsia"/>
          <w:sz w:val="22"/>
          <w:szCs w:val="21"/>
        </w:rPr>
      </w:pPr>
    </w:p>
    <w:p>
      <w:pPr>
        <w:pStyle w:val="3"/>
        <w:spacing w:line="360" w:lineRule="exact"/>
        <w:rPr>
          <w:rFonts w:asciiTheme="minorEastAsia" w:hAnsiTheme="minorEastAsia" w:eastAsiaTheme="minorEastAsia" w:cstheme="minorEastAsia"/>
          <w:sz w:val="22"/>
          <w:szCs w:val="21"/>
        </w:rPr>
      </w:pPr>
    </w:p>
    <w:p>
      <w:pPr>
        <w:pStyle w:val="3"/>
        <w:spacing w:line="360" w:lineRule="exact"/>
        <w:rPr>
          <w:rFonts w:asciiTheme="minorEastAsia" w:hAnsiTheme="minorEastAsia" w:eastAsiaTheme="minorEastAsia" w:cstheme="minorEastAsia"/>
          <w:sz w:val="22"/>
          <w:szCs w:val="21"/>
        </w:rPr>
      </w:pPr>
    </w:p>
    <w:p>
      <w:pPr>
        <w:pStyle w:val="3"/>
        <w:spacing w:line="360" w:lineRule="exact"/>
        <w:rPr>
          <w:rFonts w:asciiTheme="minorEastAsia" w:hAnsiTheme="minorEastAsia" w:eastAsiaTheme="minorEastAsia" w:cstheme="minorEastAsia"/>
          <w:sz w:val="22"/>
          <w:szCs w:val="21"/>
        </w:rPr>
      </w:pPr>
    </w:p>
    <w:p>
      <w:pPr>
        <w:pStyle w:val="3"/>
        <w:spacing w:line="360" w:lineRule="exact"/>
        <w:rPr>
          <w:rFonts w:asciiTheme="minorEastAsia" w:hAnsiTheme="minorEastAsia" w:eastAsiaTheme="minorEastAsia" w:cstheme="minorEastAsia"/>
          <w:sz w:val="28"/>
          <w:szCs w:val="24"/>
        </w:rPr>
      </w:pPr>
    </w:p>
    <w:p>
      <w:pPr>
        <w:pStyle w:val="3"/>
        <w:spacing w:line="360" w:lineRule="exact"/>
        <w:rPr>
          <w:rFonts w:asciiTheme="minorEastAsia" w:hAnsiTheme="minorEastAsia" w:eastAsiaTheme="minorEastAsia" w:cstheme="minorEastAsia"/>
          <w:sz w:val="28"/>
          <w:szCs w:val="24"/>
        </w:rPr>
      </w:pPr>
    </w:p>
    <w:p>
      <w:pPr>
        <w:pStyle w:val="3"/>
        <w:spacing w:line="360" w:lineRule="exact"/>
        <w:jc w:val="both"/>
        <w:rPr>
          <w:rFonts w:asciiTheme="minorEastAsia" w:hAnsiTheme="minorEastAsia" w:eastAsiaTheme="minorEastAsia" w:cstheme="minorEastAsia"/>
          <w:sz w:val="28"/>
          <w:szCs w:val="24"/>
        </w:rPr>
      </w:pPr>
    </w:p>
    <w:p>
      <w:pPr>
        <w:rPr>
          <w:rFonts w:asciiTheme="minorEastAsia" w:hAnsiTheme="minorEastAsia" w:eastAsiaTheme="minorEastAsia" w:cstheme="minorEastAsia"/>
          <w:sz w:val="28"/>
        </w:rPr>
      </w:pPr>
    </w:p>
    <w:p>
      <w:pPr>
        <w:rPr>
          <w:rFonts w:asciiTheme="minorEastAsia" w:hAnsiTheme="minorEastAsia" w:eastAsiaTheme="minorEastAsia" w:cstheme="minorEastAsia"/>
          <w:sz w:val="28"/>
        </w:rPr>
      </w:pPr>
    </w:p>
    <w:p>
      <w:pPr>
        <w:rPr>
          <w:rFonts w:asciiTheme="minorEastAsia" w:hAnsiTheme="minorEastAsia" w:eastAsiaTheme="minorEastAsia" w:cstheme="minorEastAsia"/>
          <w:sz w:val="28"/>
        </w:rPr>
      </w:pPr>
    </w:p>
    <w:p>
      <w:pPr>
        <w:pStyle w:val="3"/>
        <w:spacing w:line="360" w:lineRule="exact"/>
        <w:rPr>
          <w:rFonts w:asciiTheme="minorEastAsia" w:hAnsiTheme="minorEastAsia" w:eastAsiaTheme="minorEastAsia" w:cstheme="minorEastAsia"/>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bookmarkStart w:id="30" w:name="_Toc21544"/>
      <w:r>
        <w:rPr>
          <w:rFonts w:hint="eastAsia" w:asciiTheme="minorEastAsia" w:hAnsiTheme="minorEastAsia" w:eastAsiaTheme="minorEastAsia" w:cstheme="minorEastAsia"/>
          <w:b/>
          <w:bCs/>
          <w:kern w:val="0"/>
          <w:sz w:val="32"/>
          <w:szCs w:val="30"/>
        </w:rPr>
        <w:t>5、法定代表人授权委托书</w:t>
      </w:r>
      <w:bookmarkEnd w:id="30"/>
    </w:p>
    <w:p>
      <w:pPr>
        <w:rPr>
          <w:rFonts w:asciiTheme="minorEastAsia" w:hAnsiTheme="minorEastAsia" w:eastAsiaTheme="minorEastAsia" w:cstheme="minorEastAsia"/>
          <w:sz w:val="22"/>
        </w:rPr>
      </w:pPr>
    </w:p>
    <w:p>
      <w:pPr>
        <w:spacing w:line="360" w:lineRule="exact"/>
        <w:outlineLvl w:val="1"/>
        <w:rPr>
          <w:rFonts w:asciiTheme="minorEastAsia" w:hAnsiTheme="minorEastAsia" w:eastAsiaTheme="minorEastAsia" w:cstheme="minorEastAsia"/>
          <w:sz w:val="28"/>
        </w:rPr>
      </w:pPr>
    </w:p>
    <w:p>
      <w:pPr>
        <w:spacing w:line="500" w:lineRule="exact"/>
        <w:ind w:firstLine="440" w:firstLineChars="200"/>
        <w:jc w:val="left"/>
        <w:outlineLvl w:val="1"/>
        <w:rPr>
          <w:rFonts w:asciiTheme="minorEastAsia" w:hAnsiTheme="minorEastAsia" w:eastAsiaTheme="minorEastAsia" w:cstheme="minorEastAsia"/>
          <w:sz w:val="22"/>
          <w:szCs w:val="21"/>
        </w:rPr>
      </w:pPr>
      <w:bookmarkStart w:id="31" w:name="_Toc27202"/>
      <w:r>
        <w:rPr>
          <w:rFonts w:hint="eastAsia" w:asciiTheme="minorEastAsia" w:hAnsiTheme="minorEastAsia" w:eastAsiaTheme="minorEastAsia" w:cstheme="minorEastAsia"/>
          <w:sz w:val="22"/>
          <w:szCs w:val="21"/>
        </w:rPr>
        <w:t>本授权委托书声明：（姓名）系（投标单位名称）的法定代表人，现授权委托（单位名称）的（姓名）为我公司代理人，以本公司的名义参加项目的投标活动。</w:t>
      </w:r>
      <w:bookmarkEnd w:id="31"/>
    </w:p>
    <w:p>
      <w:pPr>
        <w:pStyle w:val="8"/>
        <w:snapToGrid w:val="0"/>
        <w:spacing w:line="500" w:lineRule="exact"/>
        <w:ind w:firstLine="550" w:firstLineChars="250"/>
        <w:jc w:val="left"/>
        <w:outlineLvl w:val="1"/>
        <w:rPr>
          <w:rFonts w:asciiTheme="minorEastAsia" w:hAnsiTheme="minorEastAsia" w:eastAsiaTheme="minorEastAsia" w:cstheme="minorEastAsia"/>
          <w:sz w:val="22"/>
        </w:rPr>
      </w:pPr>
      <w:bookmarkStart w:id="32" w:name="_Toc26449"/>
      <w:r>
        <w:rPr>
          <w:rFonts w:hint="eastAsia" w:asciiTheme="minorEastAsia" w:hAnsiTheme="minorEastAsia" w:eastAsiaTheme="minorEastAsia" w:cstheme="minorEastAsia"/>
          <w:sz w:val="22"/>
        </w:rPr>
        <w:t>代理人在投标、合同签订过程中所签署的一切文件和处理与之有关的一切事务，我均予以承认。本授权书自出具之日起生效。</w:t>
      </w:r>
      <w:bookmarkEnd w:id="32"/>
    </w:p>
    <w:p>
      <w:pPr>
        <w:spacing w:line="500" w:lineRule="exact"/>
        <w:ind w:firstLine="440" w:firstLineChars="200"/>
        <w:jc w:val="left"/>
        <w:outlineLvl w:val="1"/>
        <w:rPr>
          <w:rFonts w:asciiTheme="minorEastAsia" w:hAnsiTheme="minorEastAsia" w:eastAsiaTheme="minorEastAsia" w:cstheme="minorEastAsia"/>
          <w:sz w:val="22"/>
          <w:szCs w:val="21"/>
        </w:rPr>
      </w:pPr>
    </w:p>
    <w:p>
      <w:pPr>
        <w:spacing w:line="500" w:lineRule="exact"/>
        <w:ind w:firstLine="550" w:firstLineChars="250"/>
        <w:outlineLvl w:val="1"/>
        <w:rPr>
          <w:rFonts w:asciiTheme="minorEastAsia" w:hAnsiTheme="minorEastAsia" w:eastAsiaTheme="minorEastAsia" w:cstheme="minorEastAsia"/>
          <w:sz w:val="22"/>
          <w:szCs w:val="21"/>
        </w:rPr>
      </w:pPr>
      <w:bookmarkStart w:id="33" w:name="_Toc12092"/>
      <w:r>
        <w:rPr>
          <w:rFonts w:hint="eastAsia" w:asciiTheme="minorEastAsia" w:hAnsiTheme="minorEastAsia" w:eastAsiaTheme="minorEastAsia" w:cstheme="minorEastAsia"/>
          <w:sz w:val="22"/>
          <w:szCs w:val="21"/>
        </w:rPr>
        <w:t>代理人无权转让委托权。特此委托。</w:t>
      </w:r>
      <w:bookmarkEnd w:id="33"/>
    </w:p>
    <w:p>
      <w:pPr>
        <w:spacing w:line="500" w:lineRule="exact"/>
        <w:ind w:firstLine="550" w:firstLineChars="250"/>
        <w:outlineLvl w:val="1"/>
        <w:rPr>
          <w:rFonts w:asciiTheme="minorEastAsia" w:hAnsiTheme="minorEastAsia" w:eastAsiaTheme="minorEastAsia" w:cstheme="minorEastAsia"/>
          <w:sz w:val="22"/>
          <w:szCs w:val="21"/>
        </w:rPr>
      </w:pPr>
    </w:p>
    <w:p>
      <w:pPr>
        <w:spacing w:line="500" w:lineRule="exact"/>
        <w:ind w:firstLine="550" w:firstLineChars="250"/>
        <w:outlineLvl w:val="1"/>
        <w:rPr>
          <w:rFonts w:asciiTheme="minorEastAsia" w:hAnsiTheme="minorEastAsia" w:eastAsiaTheme="minorEastAsia" w:cstheme="minorEastAsia"/>
          <w:sz w:val="22"/>
          <w:szCs w:val="21"/>
        </w:rPr>
      </w:pPr>
    </w:p>
    <w:p>
      <w:pPr>
        <w:spacing w:line="500" w:lineRule="exact"/>
        <w:outlineLvl w:val="1"/>
        <w:rPr>
          <w:rFonts w:asciiTheme="minorEastAsia" w:hAnsiTheme="minorEastAsia" w:eastAsiaTheme="minorEastAsia" w:cstheme="minorEastAsia"/>
          <w:sz w:val="22"/>
          <w:szCs w:val="21"/>
        </w:rPr>
      </w:pPr>
      <w:bookmarkStart w:id="34" w:name="_Toc25253"/>
      <w:r>
        <w:rPr>
          <w:rFonts w:hint="eastAsia" w:asciiTheme="minorEastAsia" w:hAnsiTheme="minorEastAsia" w:eastAsiaTheme="minorEastAsia" w:cstheme="minorEastAsia"/>
          <w:sz w:val="22"/>
          <w:szCs w:val="21"/>
        </w:rPr>
        <w:t>投标供应商代表：  性别：身份证号：</w:t>
      </w:r>
      <w:bookmarkEnd w:id="34"/>
    </w:p>
    <w:p>
      <w:pPr>
        <w:spacing w:line="500" w:lineRule="exact"/>
        <w:outlineLvl w:val="1"/>
        <w:rPr>
          <w:rFonts w:asciiTheme="minorEastAsia" w:hAnsiTheme="minorEastAsia" w:eastAsiaTheme="minorEastAsia" w:cstheme="minorEastAsia"/>
          <w:sz w:val="22"/>
          <w:szCs w:val="21"/>
        </w:rPr>
      </w:pPr>
      <w:bookmarkStart w:id="35" w:name="_Toc3485"/>
      <w:r>
        <w:rPr>
          <w:rFonts w:hint="eastAsia" w:asciiTheme="minorEastAsia" w:hAnsiTheme="minorEastAsia" w:eastAsiaTheme="minorEastAsia" w:cstheme="minorEastAsia"/>
          <w:sz w:val="22"/>
          <w:szCs w:val="21"/>
        </w:rPr>
        <w:t>单位：  部门：    职务：</w:t>
      </w:r>
      <w:bookmarkEnd w:id="35"/>
    </w:p>
    <w:p>
      <w:pPr>
        <w:spacing w:line="500" w:lineRule="exact"/>
        <w:outlineLvl w:val="1"/>
        <w:rPr>
          <w:rFonts w:asciiTheme="minorEastAsia" w:hAnsiTheme="minorEastAsia" w:eastAsiaTheme="minorEastAsia" w:cstheme="minorEastAsia"/>
          <w:sz w:val="22"/>
          <w:szCs w:val="21"/>
        </w:rPr>
      </w:pPr>
      <w:bookmarkStart w:id="36" w:name="_Toc18703"/>
      <w:r>
        <w:rPr>
          <w:rFonts w:hint="eastAsia" w:asciiTheme="minorEastAsia" w:hAnsiTheme="minorEastAsia" w:eastAsiaTheme="minorEastAsia" w:cstheme="minorEastAsia"/>
          <w:sz w:val="22"/>
          <w:szCs w:val="21"/>
        </w:rPr>
        <w:t>详细通讯地址：邮政编码: 电话：</w:t>
      </w:r>
      <w:bookmarkEnd w:id="36"/>
    </w:p>
    <w:p>
      <w:pPr>
        <w:spacing w:line="500" w:lineRule="exact"/>
        <w:outlineLvl w:val="1"/>
        <w:rPr>
          <w:rFonts w:asciiTheme="minorEastAsia" w:hAnsiTheme="minorEastAsia" w:eastAsiaTheme="minorEastAsia" w:cstheme="minorEastAsia"/>
          <w:sz w:val="22"/>
          <w:szCs w:val="21"/>
        </w:rPr>
      </w:pPr>
    </w:p>
    <w:p>
      <w:pPr>
        <w:spacing w:line="500" w:lineRule="exact"/>
        <w:outlineLvl w:val="1"/>
        <w:rPr>
          <w:rFonts w:asciiTheme="minorEastAsia" w:hAnsiTheme="minorEastAsia" w:eastAsiaTheme="minorEastAsia" w:cstheme="minorEastAsia"/>
          <w:sz w:val="22"/>
          <w:szCs w:val="21"/>
        </w:rPr>
      </w:pPr>
    </w:p>
    <w:p>
      <w:pPr>
        <w:spacing w:line="500" w:lineRule="exact"/>
        <w:ind w:firstLine="2970" w:firstLineChars="1350"/>
        <w:outlineLvl w:val="1"/>
        <w:rPr>
          <w:rFonts w:asciiTheme="minorEastAsia" w:hAnsiTheme="minorEastAsia" w:eastAsiaTheme="minorEastAsia" w:cstheme="minorEastAsia"/>
          <w:sz w:val="22"/>
          <w:szCs w:val="21"/>
          <w:u w:val="single"/>
        </w:rPr>
      </w:pPr>
      <w:bookmarkStart w:id="37" w:name="_Toc32221"/>
      <w:r>
        <w:rPr>
          <w:rFonts w:hint="eastAsia" w:asciiTheme="minorEastAsia" w:hAnsiTheme="minorEastAsia" w:eastAsiaTheme="minorEastAsia" w:cstheme="minorEastAsia"/>
          <w:sz w:val="22"/>
          <w:szCs w:val="21"/>
        </w:rPr>
        <w:t>法定代表人签字和盖章：</w:t>
      </w:r>
      <w:bookmarkEnd w:id="37"/>
    </w:p>
    <w:p>
      <w:pPr>
        <w:spacing w:line="500" w:lineRule="exact"/>
        <w:ind w:firstLine="2970" w:firstLineChars="1350"/>
        <w:outlineLvl w:val="1"/>
        <w:rPr>
          <w:rFonts w:asciiTheme="minorEastAsia" w:hAnsiTheme="minorEastAsia" w:eastAsiaTheme="minorEastAsia" w:cstheme="minorEastAsia"/>
          <w:sz w:val="22"/>
          <w:szCs w:val="21"/>
          <w:u w:val="single"/>
        </w:rPr>
      </w:pPr>
      <w:bookmarkStart w:id="38" w:name="_Toc5493"/>
      <w:r>
        <w:rPr>
          <w:rFonts w:hint="eastAsia" w:asciiTheme="minorEastAsia" w:hAnsiTheme="minorEastAsia" w:eastAsiaTheme="minorEastAsia" w:cstheme="minorEastAsia"/>
          <w:sz w:val="22"/>
          <w:szCs w:val="21"/>
        </w:rPr>
        <w:t>投标单位公章：</w:t>
      </w:r>
      <w:bookmarkEnd w:id="38"/>
    </w:p>
    <w:p>
      <w:pPr>
        <w:spacing w:line="500" w:lineRule="exact"/>
        <w:ind w:firstLine="2970" w:firstLineChars="1350"/>
        <w:outlineLvl w:val="1"/>
        <w:rPr>
          <w:rFonts w:asciiTheme="minorEastAsia" w:hAnsiTheme="minorEastAsia" w:eastAsiaTheme="minorEastAsia" w:cstheme="minorEastAsia"/>
          <w:sz w:val="22"/>
          <w:szCs w:val="21"/>
        </w:rPr>
      </w:pPr>
      <w:bookmarkStart w:id="39" w:name="_Toc10833"/>
      <w:r>
        <w:rPr>
          <w:rFonts w:hint="eastAsia" w:asciiTheme="minorEastAsia" w:hAnsiTheme="minorEastAsia" w:eastAsiaTheme="minorEastAsia" w:cstheme="minorEastAsia"/>
          <w:sz w:val="22"/>
          <w:szCs w:val="21"/>
        </w:rPr>
        <w:t>日        期：___________年_____月_____日</w:t>
      </w:r>
      <w:bookmarkEnd w:id="39"/>
    </w:p>
    <w:p>
      <w:pPr>
        <w:spacing w:line="500" w:lineRule="exact"/>
        <w:ind w:firstLine="550" w:firstLineChars="250"/>
        <w:outlineLvl w:val="1"/>
        <w:rPr>
          <w:rFonts w:asciiTheme="minorEastAsia" w:hAnsiTheme="minorEastAsia" w:eastAsiaTheme="minorEastAsia" w:cstheme="minorEastAsia"/>
          <w:sz w:val="22"/>
          <w:szCs w:val="21"/>
        </w:rPr>
      </w:pPr>
    </w:p>
    <w:p>
      <w:pPr>
        <w:spacing w:line="500" w:lineRule="exact"/>
        <w:ind w:firstLine="550" w:firstLineChars="250"/>
        <w:outlineLvl w:val="1"/>
        <w:rPr>
          <w:rFonts w:asciiTheme="minorEastAsia" w:hAnsiTheme="minorEastAsia" w:eastAsiaTheme="minorEastAsia" w:cstheme="minorEastAsia"/>
          <w:sz w:val="22"/>
          <w:szCs w:val="21"/>
        </w:rPr>
      </w:pPr>
      <w:bookmarkStart w:id="40" w:name="_Toc8126"/>
      <w:r>
        <w:rPr>
          <w:rFonts w:hint="eastAsia" w:asciiTheme="minorEastAsia" w:hAnsiTheme="minorEastAsia" w:eastAsiaTheme="minorEastAsia" w:cstheme="minorEastAsia"/>
          <w:sz w:val="22"/>
          <w:szCs w:val="21"/>
        </w:rPr>
        <w:t>附:授权委托人身份证复印件</w:t>
      </w:r>
      <w:bookmarkEnd w:id="40"/>
    </w:p>
    <w:p>
      <w:pPr>
        <w:pStyle w:val="3"/>
        <w:spacing w:line="360" w:lineRule="exact"/>
        <w:jc w:val="both"/>
        <w:rPr>
          <w:rFonts w:asciiTheme="minorEastAsia" w:hAnsiTheme="minorEastAsia" w:eastAsiaTheme="minorEastAsia" w:cstheme="minorEastAsia"/>
          <w:sz w:val="22"/>
          <w:szCs w:val="21"/>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widowControl/>
        <w:snapToGrid w:val="0"/>
        <w:spacing w:line="600" w:lineRule="exact"/>
        <w:jc w:val="center"/>
        <w:rPr>
          <w:rFonts w:asciiTheme="minorEastAsia" w:hAnsiTheme="minorEastAsia" w:eastAsiaTheme="minorEastAsia" w:cstheme="minorEastAsia"/>
          <w:b/>
          <w:bCs/>
          <w:kern w:val="0"/>
          <w:sz w:val="32"/>
          <w:szCs w:val="30"/>
        </w:rPr>
      </w:pPr>
      <w:bookmarkStart w:id="41" w:name="_Toc3749"/>
    </w:p>
    <w:p>
      <w:pPr>
        <w:widowControl/>
        <w:snapToGrid w:val="0"/>
        <w:spacing w:line="600" w:lineRule="exact"/>
        <w:jc w:val="cente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t>6、投标人基本情况表</w:t>
      </w:r>
      <w:bookmarkEnd w:id="41"/>
    </w:p>
    <w:p>
      <w:pPr>
        <w:spacing w:line="360" w:lineRule="exact"/>
        <w:rPr>
          <w:rFonts w:asciiTheme="minorEastAsia" w:hAnsiTheme="minorEastAsia" w:eastAsiaTheme="minorEastAsia" w:cstheme="minorEastAsia"/>
          <w:sz w:val="28"/>
        </w:rPr>
      </w:pPr>
    </w:p>
    <w:tbl>
      <w:tblPr>
        <w:tblStyle w:val="17"/>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06"/>
        <w:gridCol w:w="1329"/>
        <w:gridCol w:w="1330"/>
        <w:gridCol w:w="1330"/>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投标供应商名称</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注册地址</w:t>
            </w:r>
          </w:p>
        </w:tc>
        <w:tc>
          <w:tcPr>
            <w:tcW w:w="3765" w:type="dxa"/>
            <w:gridSpan w:val="3"/>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邮政编码</w:t>
            </w:r>
          </w:p>
        </w:tc>
        <w:tc>
          <w:tcPr>
            <w:tcW w:w="2660"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Merge w:val="restart"/>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联系方式</w:t>
            </w: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联系人</w:t>
            </w:r>
          </w:p>
        </w:tc>
        <w:tc>
          <w:tcPr>
            <w:tcW w:w="2659"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电 话</w:t>
            </w:r>
          </w:p>
        </w:tc>
        <w:tc>
          <w:tcPr>
            <w:tcW w:w="2660"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551" w:type="dxa"/>
            <w:vMerge w:val="continue"/>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传  真</w:t>
            </w:r>
          </w:p>
        </w:tc>
        <w:tc>
          <w:tcPr>
            <w:tcW w:w="2659"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网 址</w:t>
            </w:r>
          </w:p>
        </w:tc>
        <w:tc>
          <w:tcPr>
            <w:tcW w:w="2660" w:type="dxa"/>
            <w:gridSpan w:val="2"/>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组织结构</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法定代表人</w:t>
            </w: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姓名</w:t>
            </w:r>
          </w:p>
        </w:tc>
        <w:tc>
          <w:tcPr>
            <w:tcW w:w="1329"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技术职称</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电话</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技术负责人</w:t>
            </w:r>
          </w:p>
        </w:tc>
        <w:tc>
          <w:tcPr>
            <w:tcW w:w="1106"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姓名</w:t>
            </w:r>
          </w:p>
        </w:tc>
        <w:tc>
          <w:tcPr>
            <w:tcW w:w="1329"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技术职称</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电话</w:t>
            </w:r>
          </w:p>
        </w:tc>
        <w:tc>
          <w:tcPr>
            <w:tcW w:w="1330"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成立时间</w:t>
            </w:r>
          </w:p>
        </w:tc>
        <w:tc>
          <w:tcPr>
            <w:tcW w:w="3765" w:type="dxa"/>
            <w:gridSpan w:val="3"/>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c>
          <w:tcPr>
            <w:tcW w:w="3990" w:type="dxa"/>
            <w:gridSpan w:val="3"/>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企业资质等级</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营业执照号</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注册资金</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经营范围</w:t>
            </w:r>
          </w:p>
        </w:tc>
        <w:tc>
          <w:tcPr>
            <w:tcW w:w="7755" w:type="dxa"/>
            <w:gridSpan w:val="6"/>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p>
            <w:pPr>
              <w:autoSpaceDE w:val="0"/>
              <w:autoSpaceDN w:val="0"/>
              <w:adjustRightInd w:val="0"/>
              <w:spacing w:line="360" w:lineRule="exact"/>
              <w:jc w:val="center"/>
              <w:rPr>
                <w:rFonts w:asciiTheme="minorEastAsia" w:hAnsiTheme="minorEastAsia" w:eastAsiaTheme="minorEastAsia" w:cstheme="minorEastAsia"/>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551" w:type="dxa"/>
            <w:vAlign w:val="center"/>
          </w:tcPr>
          <w:p>
            <w:pPr>
              <w:autoSpaceDE w:val="0"/>
              <w:autoSpaceDN w:val="0"/>
              <w:adjustRightInd w:val="0"/>
              <w:spacing w:line="360" w:lineRule="exact"/>
              <w:jc w:val="center"/>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备注</w:t>
            </w:r>
          </w:p>
        </w:tc>
        <w:tc>
          <w:tcPr>
            <w:tcW w:w="7755" w:type="dxa"/>
            <w:gridSpan w:val="6"/>
            <w:vAlign w:val="center"/>
          </w:tcPr>
          <w:p>
            <w:pPr>
              <w:autoSpaceDE w:val="0"/>
              <w:autoSpaceDN w:val="0"/>
              <w:adjustRightInd w:val="0"/>
              <w:spacing w:line="360" w:lineRule="exact"/>
              <w:rPr>
                <w:rFonts w:asciiTheme="minorEastAsia" w:hAnsiTheme="minorEastAsia" w:eastAsiaTheme="minorEastAsia" w:cstheme="minorEastAsia"/>
                <w:kern w:val="0"/>
                <w:sz w:val="22"/>
                <w:szCs w:val="21"/>
              </w:rPr>
            </w:pPr>
            <w:r>
              <w:rPr>
                <w:rFonts w:hint="eastAsia" w:asciiTheme="minorEastAsia" w:hAnsiTheme="minorEastAsia" w:eastAsiaTheme="minorEastAsia" w:cstheme="minorEastAsia"/>
                <w:kern w:val="0"/>
                <w:sz w:val="22"/>
                <w:szCs w:val="21"/>
              </w:rPr>
              <w:t>投标单位可跟据企业实际情况增加或删减填写此表</w:t>
            </w:r>
          </w:p>
        </w:tc>
      </w:tr>
    </w:tbl>
    <w:p>
      <w:pPr>
        <w:spacing w:line="360" w:lineRule="exact"/>
        <w:outlineLvl w:val="1"/>
        <w:rPr>
          <w:rFonts w:asciiTheme="minorEastAsia" w:hAnsiTheme="minorEastAsia" w:eastAsiaTheme="minorEastAsia" w:cstheme="minorEastAsia"/>
          <w:b/>
          <w:sz w:val="28"/>
        </w:rPr>
      </w:pPr>
    </w:p>
    <w:p>
      <w:pPr>
        <w:pStyle w:val="3"/>
        <w:spacing w:line="360" w:lineRule="exact"/>
        <w:rPr>
          <w:rFonts w:asciiTheme="minorEastAsia" w:hAnsiTheme="minorEastAsia" w:eastAsiaTheme="minorEastAsia" w:cstheme="minorEastAsia"/>
          <w:sz w:val="28"/>
          <w:szCs w:val="24"/>
        </w:rPr>
      </w:pPr>
    </w:p>
    <w:p>
      <w:pPr>
        <w:rPr>
          <w:rFonts w:asciiTheme="minorEastAsia" w:hAnsiTheme="minorEastAsia" w:eastAsiaTheme="minorEastAsia" w:cstheme="minorEastAsia"/>
          <w:sz w:val="22"/>
        </w:rPr>
      </w:pPr>
    </w:p>
    <w:p>
      <w:pPr>
        <w:spacing w:after="120" w:line="360" w:lineRule="exact"/>
        <w:ind w:firstLine="138" w:firstLineChars="49"/>
        <w:jc w:val="center"/>
        <w:rPr>
          <w:rFonts w:asciiTheme="minorEastAsia" w:hAnsiTheme="minorEastAsia" w:eastAsiaTheme="minorEastAsia" w:cstheme="minorEastAsia"/>
          <w:b/>
          <w:sz w:val="28"/>
        </w:rPr>
      </w:pPr>
    </w:p>
    <w:p>
      <w:pPr>
        <w:widowControl/>
        <w:snapToGrid w:val="0"/>
        <w:spacing w:line="600" w:lineRule="exact"/>
        <w:jc w:val="cente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t>7、服务承诺及优惠条件</w:t>
      </w:r>
    </w:p>
    <w:p>
      <w:pPr>
        <w:autoSpaceDE w:val="0"/>
        <w:autoSpaceDN w:val="0"/>
        <w:adjustRightInd w:val="0"/>
        <w:jc w:val="center"/>
        <w:rPr>
          <w:rFonts w:asciiTheme="minorEastAsia" w:hAnsiTheme="minorEastAsia" w:eastAsiaTheme="minorEastAsia" w:cstheme="minorEastAsia"/>
          <w:b/>
          <w:sz w:val="28"/>
        </w:rPr>
      </w:pPr>
    </w:p>
    <w:tbl>
      <w:tblPr>
        <w:tblStyle w:val="17"/>
        <w:tblW w:w="8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项目名称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投标供应商名称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9" w:hRule="atLeast"/>
          <w:jc w:val="center"/>
        </w:trPr>
        <w:tc>
          <w:tcPr>
            <w:tcW w:w="8265" w:type="dxa"/>
            <w:gridSpan w:val="2"/>
            <w:tcBorders>
              <w:top w:val="single" w:color="auto" w:sz="4" w:space="0"/>
              <w:left w:val="single" w:color="auto" w:sz="4" w:space="0"/>
              <w:bottom w:val="single" w:color="auto" w:sz="4" w:space="0"/>
              <w:right w:val="single" w:color="auto" w:sz="4" w:space="0"/>
            </w:tcBorders>
          </w:tcPr>
          <w:p>
            <w:pPr>
              <w:widowControl/>
              <w:spacing w:line="400" w:lineRule="exact"/>
              <w:ind w:firstLine="418" w:firstLineChars="190"/>
              <w:rPr>
                <w:rFonts w:asciiTheme="minorEastAsia" w:hAnsiTheme="minorEastAsia" w:eastAsiaTheme="minorEastAsia" w:cstheme="minorEastAsia"/>
                <w:kern w:val="0"/>
                <w:sz w:val="22"/>
                <w:szCs w:val="21"/>
              </w:rPr>
            </w:pPr>
          </w:p>
          <w:p>
            <w:pPr>
              <w:pStyle w:val="18"/>
              <w:spacing w:line="400" w:lineRule="exact"/>
              <w:ind w:firstLine="0"/>
              <w:rPr>
                <w:rFonts w:asciiTheme="minorEastAsia" w:hAnsiTheme="minorEastAsia" w:eastAsiaTheme="minorEastAsia" w:cstheme="minorEastAsia"/>
                <w:sz w:val="24"/>
                <w:szCs w:val="24"/>
              </w:rPr>
            </w:pPr>
          </w:p>
        </w:tc>
      </w:tr>
    </w:tbl>
    <w:p>
      <w:pPr>
        <w:tabs>
          <w:tab w:val="right" w:leader="dot" w:pos="8505"/>
        </w:tabs>
        <w:spacing w:line="360" w:lineRule="auto"/>
        <w:ind w:firstLine="560" w:firstLineChars="200"/>
        <w:rPr>
          <w:rFonts w:asciiTheme="minorEastAsia" w:hAnsiTheme="minorEastAsia" w:eastAsiaTheme="minorEastAsia" w:cstheme="minorEastAsia"/>
          <w:sz w:val="28"/>
        </w:rPr>
      </w:pPr>
    </w:p>
    <w:p>
      <w:pPr>
        <w:tabs>
          <w:tab w:val="right" w:leader="dot" w:pos="8505"/>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投标供应商名称：（盖章）                         </w:t>
      </w:r>
    </w:p>
    <w:p>
      <w:pPr>
        <w:tabs>
          <w:tab w:val="right" w:leader="dot" w:pos="8505"/>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法定代表人或其委托代理人：（签字或盖章）</w:t>
      </w:r>
    </w:p>
    <w:p>
      <w:pPr>
        <w:autoSpaceDE w:val="0"/>
        <w:autoSpaceDN w:val="0"/>
        <w:adjustRightIn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      年     月    日</w:t>
      </w:r>
    </w:p>
    <w:p>
      <w:pPr>
        <w:autoSpaceDE w:val="0"/>
        <w:autoSpaceDN w:val="0"/>
        <w:adjustRightInd w:val="0"/>
        <w:rPr>
          <w:rFonts w:asciiTheme="minorEastAsia" w:hAnsiTheme="minorEastAsia" w:eastAsiaTheme="minorEastAsia" w:cstheme="minorEastAsia"/>
          <w:b/>
          <w:sz w:val="28"/>
        </w:rPr>
      </w:pPr>
    </w:p>
    <w:p>
      <w:pPr>
        <w:autoSpaceDE w:val="0"/>
        <w:autoSpaceDN w:val="0"/>
        <w:adjustRightInd w:val="0"/>
        <w:rPr>
          <w:rFonts w:asciiTheme="minorEastAsia" w:hAnsiTheme="minorEastAsia" w:eastAsiaTheme="minorEastAsia" w:cstheme="minorEastAsia"/>
          <w:b/>
          <w:sz w:val="28"/>
        </w:rPr>
      </w:pPr>
    </w:p>
    <w:p>
      <w:pPr>
        <w:autoSpaceDE w:val="0"/>
        <w:autoSpaceDN w:val="0"/>
        <w:adjustRightInd w:val="0"/>
        <w:rPr>
          <w:rFonts w:asciiTheme="minorEastAsia" w:hAnsiTheme="minorEastAsia" w:eastAsiaTheme="minorEastAsia" w:cstheme="minorEastAsia"/>
          <w:b/>
          <w:sz w:val="28"/>
        </w:rPr>
      </w:pPr>
    </w:p>
    <w:p>
      <w:pPr>
        <w:jc w:val="center"/>
        <w:rPr>
          <w:rFonts w:asciiTheme="minorEastAsia" w:hAnsiTheme="minorEastAsia" w:eastAsiaTheme="minorEastAsia" w:cstheme="minorEastAsia"/>
          <w:b/>
          <w:sz w:val="28"/>
        </w:rPr>
      </w:pPr>
    </w:p>
    <w:p>
      <w:pPr>
        <w:rPr>
          <w:rFonts w:asciiTheme="minorEastAsia" w:hAnsiTheme="minorEastAsia" w:eastAsiaTheme="minorEastAsia" w:cstheme="minorEastAsia"/>
          <w:b/>
          <w:sz w:val="28"/>
        </w:rPr>
      </w:pPr>
    </w:p>
    <w:p>
      <w:pPr>
        <w:widowControl/>
        <w:snapToGrid w:val="0"/>
        <w:spacing w:line="600" w:lineRule="exact"/>
        <w:jc w:val="center"/>
        <w:rPr>
          <w:rFonts w:asciiTheme="minorEastAsia" w:hAnsiTheme="minorEastAsia" w:eastAsiaTheme="minorEastAsia" w:cstheme="minorEastAsia"/>
          <w:b/>
          <w:bCs/>
          <w:kern w:val="0"/>
          <w:sz w:val="32"/>
          <w:szCs w:val="30"/>
        </w:rPr>
      </w:pPr>
      <w:bookmarkStart w:id="42" w:name="_Toc1101"/>
      <w:r>
        <w:rPr>
          <w:rFonts w:hint="eastAsia" w:asciiTheme="minorEastAsia" w:hAnsiTheme="minorEastAsia" w:eastAsiaTheme="minorEastAsia" w:cstheme="minorEastAsia"/>
          <w:b/>
          <w:bCs/>
          <w:kern w:val="0"/>
          <w:sz w:val="32"/>
          <w:szCs w:val="30"/>
        </w:rPr>
        <w:t>8、反商业贿赂承诺书</w:t>
      </w:r>
      <w:bookmarkEnd w:id="42"/>
    </w:p>
    <w:p>
      <w:pPr>
        <w:rPr>
          <w:rFonts w:asciiTheme="minorEastAsia" w:hAnsiTheme="minorEastAsia" w:eastAsiaTheme="minorEastAsia" w:cstheme="minorEastAsia"/>
          <w:sz w:val="22"/>
        </w:rPr>
      </w:pPr>
    </w:p>
    <w:p>
      <w:pPr>
        <w:spacing w:line="360" w:lineRule="exact"/>
        <w:rPr>
          <w:rFonts w:asciiTheme="minorEastAsia" w:hAnsiTheme="minorEastAsia" w:eastAsiaTheme="minorEastAsia" w:cstheme="minorEastAsia"/>
          <w:sz w:val="28"/>
        </w:rPr>
      </w:pPr>
    </w:p>
    <w:p>
      <w:pPr>
        <w:spacing w:line="5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我公司承诺：</w:t>
      </w:r>
      <w:r>
        <w:rPr>
          <w:rFonts w:hint="eastAsia" w:asciiTheme="minorEastAsia" w:hAnsiTheme="minorEastAsia" w:eastAsiaTheme="minorEastAsia" w:cstheme="minorEastAsia"/>
          <w:sz w:val="22"/>
          <w:szCs w:val="21"/>
        </w:rPr>
        <w:tab/>
      </w:r>
    </w:p>
    <w:p>
      <w:pPr>
        <w:spacing w:line="5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 xml:space="preserve">    在</w:t>
      </w:r>
      <w:r>
        <w:rPr>
          <w:rFonts w:hint="eastAsia" w:asciiTheme="minorEastAsia" w:hAnsiTheme="minorEastAsia" w:eastAsiaTheme="minorEastAsia" w:cstheme="minorEastAsia"/>
          <w:sz w:val="22"/>
          <w:szCs w:val="21"/>
          <w:u w:val="single"/>
        </w:rPr>
        <w:t xml:space="preserve">（投标项目名称）            </w:t>
      </w:r>
      <w:r>
        <w:rPr>
          <w:rFonts w:hint="eastAsia" w:asciiTheme="minorEastAsia" w:hAnsiTheme="minorEastAsia" w:eastAsiaTheme="minorEastAsia" w:cstheme="minorEastAsia"/>
          <w:sz w:val="22"/>
          <w:szCs w:val="21"/>
        </w:rPr>
        <w:t>投标活动中，我公司保证做到：</w:t>
      </w:r>
    </w:p>
    <w:p>
      <w:pPr>
        <w:spacing w:line="560" w:lineRule="exact"/>
        <w:ind w:firstLine="440" w:firstLineChars="2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一、公平参加本次投标活动。</w:t>
      </w:r>
    </w:p>
    <w:p>
      <w:pPr>
        <w:spacing w:line="560" w:lineRule="exact"/>
        <w:ind w:firstLine="440" w:firstLineChars="2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二、杜绝任何形式的商业贿赂行为。不向国家工作人员、政府采购代理机构工作人员、评审专家及其亲属提供礼品礼金、回扣、佣金等费用。</w:t>
      </w:r>
    </w:p>
    <w:p>
      <w:pPr>
        <w:spacing w:line="560" w:lineRule="exact"/>
        <w:ind w:firstLine="440" w:firstLineChars="2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三、若出现上述行为，我公司及参与投标的工作人员愿意接受按照国家法律法规等有关规定的处罚。</w:t>
      </w:r>
    </w:p>
    <w:p>
      <w:pPr>
        <w:spacing w:line="560" w:lineRule="exact"/>
        <w:rPr>
          <w:rFonts w:asciiTheme="minorEastAsia" w:hAnsiTheme="minorEastAsia" w:eastAsiaTheme="minorEastAsia" w:cstheme="minorEastAsia"/>
          <w:sz w:val="22"/>
          <w:szCs w:val="21"/>
        </w:rPr>
      </w:pPr>
    </w:p>
    <w:p>
      <w:pPr>
        <w:spacing w:line="560" w:lineRule="exact"/>
        <w:ind w:firstLine="3080" w:firstLineChars="14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公司法人代表（签字）</w:t>
      </w:r>
    </w:p>
    <w:p>
      <w:pPr>
        <w:spacing w:line="5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 xml:space="preserve">                            法人授权代表（签字）</w:t>
      </w:r>
    </w:p>
    <w:p>
      <w:pPr>
        <w:spacing w:line="560" w:lineRule="exact"/>
        <w:ind w:left="4510" w:hanging="4510" w:hangingChars="205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 xml:space="preserve">                                        （公章）</w:t>
      </w:r>
    </w:p>
    <w:p>
      <w:pPr>
        <w:spacing w:line="500" w:lineRule="exact"/>
        <w:ind w:left="4510" w:hanging="4510" w:hangingChars="2050"/>
        <w:rPr>
          <w:rFonts w:asciiTheme="minorEastAsia" w:hAnsiTheme="minorEastAsia" w:eastAsiaTheme="minorEastAsia" w:cstheme="minorEastAsia"/>
          <w:sz w:val="22"/>
          <w:szCs w:val="21"/>
        </w:rPr>
      </w:pPr>
    </w:p>
    <w:p>
      <w:pPr>
        <w:spacing w:line="50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 xml:space="preserve">                                        年   月  日</w:t>
      </w:r>
    </w:p>
    <w:p>
      <w:pPr>
        <w:spacing w:line="360" w:lineRule="exact"/>
        <w:rPr>
          <w:rFonts w:asciiTheme="minorEastAsia" w:hAnsiTheme="minorEastAsia" w:eastAsiaTheme="minorEastAsia" w:cstheme="minorEastAsia"/>
          <w:sz w:val="22"/>
          <w:szCs w:val="21"/>
        </w:rPr>
      </w:pPr>
    </w:p>
    <w:p>
      <w:pPr>
        <w:spacing w:line="360" w:lineRule="exact"/>
        <w:jc w:val="center"/>
        <w:rPr>
          <w:rFonts w:asciiTheme="minorEastAsia" w:hAnsiTheme="minorEastAsia" w:eastAsiaTheme="minorEastAsia" w:cstheme="minorEastAsia"/>
          <w:b/>
          <w:sz w:val="22"/>
          <w:szCs w:val="21"/>
        </w:rPr>
      </w:pPr>
    </w:p>
    <w:p>
      <w:pPr>
        <w:spacing w:line="360" w:lineRule="exact"/>
        <w:jc w:val="center"/>
        <w:rPr>
          <w:rFonts w:asciiTheme="minorEastAsia" w:hAnsiTheme="minorEastAsia" w:eastAsiaTheme="minorEastAsia" w:cstheme="minorEastAsia"/>
          <w:b/>
          <w:sz w:val="22"/>
          <w:szCs w:val="21"/>
        </w:rPr>
      </w:pPr>
    </w:p>
    <w:p>
      <w:pPr>
        <w:widowControl/>
        <w:snapToGrid w:val="0"/>
        <w:spacing w:line="600" w:lineRule="exact"/>
        <w:jc w:val="center"/>
        <w:rPr>
          <w:rFonts w:asciiTheme="minorEastAsia" w:hAnsiTheme="minorEastAsia" w:eastAsiaTheme="minorEastAsia" w:cstheme="minorEastAsia"/>
          <w:b/>
          <w:bCs/>
          <w:kern w:val="0"/>
          <w:sz w:val="32"/>
          <w:szCs w:val="30"/>
        </w:rPr>
      </w:pPr>
      <w:bookmarkStart w:id="43" w:name="_Toc30173"/>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widowControl/>
        <w:snapToGrid w:val="0"/>
        <w:spacing w:line="600" w:lineRule="exact"/>
        <w:jc w:val="center"/>
        <w:rPr>
          <w:rFonts w:asciiTheme="minorEastAsia" w:hAnsiTheme="minorEastAsia" w:eastAsiaTheme="minorEastAsia" w:cstheme="minorEastAsia"/>
          <w:b/>
          <w:bCs/>
          <w:kern w:val="0"/>
          <w:sz w:val="32"/>
          <w:szCs w:val="30"/>
        </w:rPr>
      </w:pPr>
      <w:r>
        <w:rPr>
          <w:rFonts w:hint="eastAsia" w:asciiTheme="minorEastAsia" w:hAnsiTheme="minorEastAsia" w:eastAsiaTheme="minorEastAsia" w:cstheme="minorEastAsia"/>
          <w:b/>
          <w:bCs/>
          <w:kern w:val="0"/>
          <w:sz w:val="32"/>
          <w:szCs w:val="30"/>
        </w:rPr>
        <w:t>9、资 格 证 明 文 件</w:t>
      </w:r>
      <w:bookmarkEnd w:id="43"/>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1、营业执照（副本）、税务登记证（副本）、组织机构代码证（副本）（或三证合一的营业执照）复印件</w:t>
      </w:r>
    </w:p>
    <w:p>
      <w:pPr>
        <w:spacing w:line="600" w:lineRule="exact"/>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2、“信用中国”网站、中国政府采购网查询结果的网站截图</w:t>
      </w:r>
    </w:p>
    <w:p>
      <w:pPr>
        <w:spacing w:line="600" w:lineRule="exact"/>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3、开标日前6个月任一个月的依法缴纳税收的证明（完税证明）</w:t>
      </w:r>
    </w:p>
    <w:p>
      <w:pPr>
        <w:spacing w:line="600" w:lineRule="exact"/>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4、开标日前6个月任一个月的依法缴纳社会保障资金的证明</w:t>
      </w:r>
    </w:p>
    <w:p>
      <w:pPr>
        <w:spacing w:line="600" w:lineRule="exact"/>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5、财务状况报告（开标日前6个月任一个月的资产负债表或损益表或年度财务会计报表或会计事务所出具的2017年度审计报告）</w:t>
      </w:r>
    </w:p>
    <w:p>
      <w:pPr>
        <w:spacing w:line="600" w:lineRule="exact"/>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6、参加政府采购活动前三年内，在经营活动中没有重大违法记录声明</w:t>
      </w:r>
    </w:p>
    <w:p>
      <w:pPr>
        <w:spacing w:line="360" w:lineRule="auto"/>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投标单位必须提供无行贿犯罪记录承诺书。（投标人出具由“中国裁判文书网”网站查询近三年来法人、法定代表人、法定代表人委托人无行贿犯罪记录网页截图加盖企业公章证明）若有行贿犯罪记录则取消其投标资格；</w:t>
      </w:r>
    </w:p>
    <w:p>
      <w:pPr>
        <w:pStyle w:val="2"/>
        <w:spacing w:line="360" w:lineRule="auto"/>
        <w:ind w:firstLine="480" w:firstLineChars="200"/>
        <w:rPr>
          <w:rFonts w:eastAsiaTheme="minorEastAsia"/>
        </w:rPr>
      </w:pPr>
      <w:r>
        <w:rPr>
          <w:rFonts w:hint="eastAsia" w:asciiTheme="minorEastAsia" w:hAnsiTheme="minorEastAsia" w:eastAsiaTheme="minorEastAsia" w:cstheme="minorEastAsia"/>
        </w:rPr>
        <w:t>8、提供投标承诺函</w:t>
      </w:r>
    </w:p>
    <w:p>
      <w:pPr>
        <w:spacing w:line="360" w:lineRule="auto"/>
        <w:ind w:firstLine="420" w:firstLineChars="17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9、供应商认为有必要提供的其他材料</w:t>
      </w:r>
    </w:p>
    <w:p>
      <w:pPr>
        <w:pStyle w:val="2"/>
      </w:pPr>
    </w:p>
    <w:p>
      <w:pPr>
        <w:spacing w:line="600" w:lineRule="exact"/>
        <w:ind w:firstLine="361" w:firstLineChars="15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注：以上证件为复印件加盖公章，开标时需提供原件备查。</w:t>
      </w:r>
    </w:p>
    <w:p>
      <w:pPr>
        <w:rPr>
          <w:rFonts w:asciiTheme="minorEastAsia" w:hAnsiTheme="minorEastAsia" w:eastAsiaTheme="minorEastAsia" w:cstheme="minorEastAsia"/>
          <w:sz w:val="22"/>
        </w:rPr>
      </w:pPr>
    </w:p>
    <w:p>
      <w:pPr>
        <w:rPr>
          <w:rFonts w:asciiTheme="minorEastAsia" w:hAnsiTheme="minorEastAsia" w:eastAsiaTheme="minorEastAsia" w:cstheme="minorEastAsia"/>
          <w:sz w:val="22"/>
        </w:rPr>
      </w:pPr>
    </w:p>
    <w:p>
      <w:pPr>
        <w:spacing w:line="560" w:lineRule="exact"/>
        <w:ind w:firstLine="482" w:firstLineChars="150"/>
        <w:rPr>
          <w:rFonts w:asciiTheme="minorEastAsia" w:hAnsiTheme="minorEastAsia" w:eastAsiaTheme="minorEastAsia" w:cstheme="minorEastAsia"/>
          <w:b/>
          <w:sz w:val="32"/>
          <w:szCs w:val="28"/>
        </w:rPr>
      </w:pPr>
    </w:p>
    <w:p>
      <w:pPr>
        <w:widowControl/>
        <w:snapToGrid w:val="0"/>
        <w:spacing w:line="600" w:lineRule="exact"/>
        <w:jc w:val="center"/>
        <w:rPr>
          <w:rFonts w:asciiTheme="minorEastAsia" w:hAnsiTheme="minorEastAsia" w:eastAsiaTheme="minorEastAsia" w:cstheme="minorEastAsia"/>
          <w:b/>
          <w:bCs/>
          <w:kern w:val="0"/>
          <w:sz w:val="32"/>
          <w:szCs w:val="30"/>
        </w:rPr>
      </w:pPr>
    </w:p>
    <w:p>
      <w:pPr>
        <w:pStyle w:val="3"/>
        <w:spacing w:line="500" w:lineRule="exact"/>
        <w:rPr>
          <w:rFonts w:asciiTheme="minorEastAsia" w:hAnsiTheme="minorEastAsia" w:eastAsiaTheme="minorEastAsia" w:cstheme="minorEastAsia"/>
          <w:sz w:val="36"/>
        </w:rPr>
      </w:pPr>
      <w:bookmarkStart w:id="44" w:name="_Toc198"/>
    </w:p>
    <w:p>
      <w:pPr>
        <w:rPr>
          <w:rFonts w:asciiTheme="minorEastAsia" w:hAnsiTheme="minorEastAsia" w:eastAsiaTheme="minorEastAsia" w:cstheme="minorEastAsia"/>
          <w:sz w:val="36"/>
        </w:rPr>
      </w:pPr>
    </w:p>
    <w:p>
      <w:pPr>
        <w:pStyle w:val="2"/>
      </w:pPr>
    </w:p>
    <w:p/>
    <w:p>
      <w:pPr>
        <w:pStyle w:val="3"/>
        <w:spacing w:line="500" w:lineRule="exact"/>
        <w:rPr>
          <w:rFonts w:asciiTheme="minorEastAsia" w:hAnsiTheme="minorEastAsia" w:eastAsiaTheme="minorEastAsia" w:cstheme="minorEastAsia"/>
          <w:sz w:val="36"/>
        </w:rPr>
      </w:pPr>
      <w:r>
        <w:rPr>
          <w:rFonts w:hint="eastAsia" w:asciiTheme="minorEastAsia" w:hAnsiTheme="minorEastAsia" w:eastAsiaTheme="minorEastAsia" w:cstheme="minorEastAsia"/>
          <w:sz w:val="36"/>
        </w:rPr>
        <w:t>第二轮报价表（仅限于谈判现场填写）</w:t>
      </w:r>
      <w:bookmarkEnd w:id="44"/>
    </w:p>
    <w:p>
      <w:pPr>
        <w:rPr>
          <w:rFonts w:asciiTheme="minorEastAsia" w:hAnsiTheme="minorEastAsia" w:eastAsiaTheme="minorEastAsia" w:cstheme="minorEastAsia"/>
          <w:sz w:val="22"/>
        </w:rPr>
      </w:pPr>
    </w:p>
    <w:p>
      <w:pPr>
        <w:spacing w:line="360" w:lineRule="exact"/>
        <w:jc w:val="center"/>
        <w:rPr>
          <w:rFonts w:asciiTheme="minorEastAsia" w:hAnsiTheme="minorEastAsia" w:eastAsiaTheme="minorEastAsia" w:cstheme="minorEastAsia"/>
          <w:b/>
          <w:sz w:val="32"/>
          <w:szCs w:val="28"/>
        </w:rPr>
      </w:pPr>
    </w:p>
    <w:tbl>
      <w:tblPr>
        <w:tblStyle w:val="17"/>
        <w:tblW w:w="8838" w:type="dxa"/>
        <w:tblInd w:w="0" w:type="dxa"/>
        <w:tblLayout w:type="fixed"/>
        <w:tblCellMar>
          <w:top w:w="0" w:type="dxa"/>
          <w:left w:w="0" w:type="dxa"/>
          <w:bottom w:w="0" w:type="dxa"/>
          <w:right w:w="0" w:type="dxa"/>
        </w:tblCellMar>
      </w:tblPr>
      <w:tblGrid>
        <w:gridCol w:w="1283"/>
        <w:gridCol w:w="3950"/>
        <w:gridCol w:w="1322"/>
        <w:gridCol w:w="2283"/>
      </w:tblGrid>
      <w:tr>
        <w:tblPrEx>
          <w:tblLayout w:type="fixed"/>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项目名称</w:t>
            </w:r>
          </w:p>
        </w:tc>
        <w:tc>
          <w:tcPr>
            <w:tcW w:w="3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1726"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投标总报价</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650" w:firstLineChars="75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人民币大写：</w:t>
            </w:r>
          </w:p>
          <w:p>
            <w:pPr>
              <w:spacing w:line="360" w:lineRule="exact"/>
              <w:ind w:firstLine="1650" w:firstLineChars="750"/>
              <w:rPr>
                <w:rFonts w:asciiTheme="minorEastAsia" w:hAnsiTheme="minorEastAsia" w:eastAsiaTheme="minorEastAsia" w:cstheme="minorEastAsia"/>
                <w:sz w:val="22"/>
                <w:szCs w:val="21"/>
                <w:u w:val="single"/>
              </w:rPr>
            </w:pPr>
            <w:r>
              <w:rPr>
                <w:rFonts w:hint="eastAsia" w:asciiTheme="minorEastAsia" w:hAnsiTheme="minorEastAsia" w:eastAsiaTheme="minorEastAsia" w:cstheme="minorEastAsia"/>
                <w:sz w:val="22"/>
                <w:szCs w:val="21"/>
              </w:rPr>
              <w:t>人民币小写：</w:t>
            </w:r>
          </w:p>
        </w:tc>
      </w:tr>
      <w:tr>
        <w:tblPrEx>
          <w:tblLayout w:type="fixed"/>
          <w:tblCellMar>
            <w:top w:w="0" w:type="dxa"/>
            <w:left w:w="0" w:type="dxa"/>
            <w:bottom w:w="0" w:type="dxa"/>
            <w:right w:w="0" w:type="dxa"/>
          </w:tblCellMar>
        </w:tblPrEx>
        <w:trPr>
          <w:cantSplit/>
          <w:trHeight w:val="850" w:hRule="exac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质 量</w:t>
            </w:r>
          </w:p>
        </w:tc>
        <w:tc>
          <w:tcPr>
            <w:tcW w:w="7555"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 xml:space="preserve">                                   合格</w:t>
            </w:r>
          </w:p>
        </w:tc>
      </w:tr>
      <w:tr>
        <w:tblPrEx>
          <w:tblLayout w:type="fixed"/>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供货期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质保期</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850" w:hRule="exac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优惠条件</w:t>
            </w: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asciiTheme="minorEastAsia" w:hAnsiTheme="minorEastAsia" w:eastAsiaTheme="minorEastAsia" w:cstheme="minorEastAsia"/>
                <w:sz w:val="22"/>
                <w:szCs w:val="21"/>
              </w:rPr>
            </w:pPr>
          </w:p>
        </w:tc>
      </w:tr>
      <w:tr>
        <w:tblPrEx>
          <w:tblLayout w:type="fixed"/>
          <w:tblCellMar>
            <w:top w:w="0" w:type="dxa"/>
            <w:left w:w="0" w:type="dxa"/>
            <w:bottom w:w="0" w:type="dxa"/>
            <w:right w:w="0" w:type="dxa"/>
          </w:tblCellMar>
        </w:tblPrEx>
        <w:trPr>
          <w:cantSplit/>
          <w:trHeight w:val="3260"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asciiTheme="minorEastAsia" w:hAnsiTheme="minorEastAsia" w:eastAsiaTheme="minorEastAsia" w:cstheme="minorEastAsia"/>
                <w:sz w:val="22"/>
                <w:szCs w:val="21"/>
              </w:rPr>
            </w:pPr>
          </w:p>
        </w:tc>
        <w:tc>
          <w:tcPr>
            <w:tcW w:w="7555"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asciiTheme="minorEastAsia" w:hAnsiTheme="minorEastAsia" w:eastAsiaTheme="minorEastAsia" w:cstheme="minorEastAsia"/>
                <w:b/>
                <w:sz w:val="22"/>
                <w:szCs w:val="21"/>
              </w:rPr>
            </w:pPr>
            <w:r>
              <w:rPr>
                <w:rFonts w:hint="eastAsia" w:asciiTheme="minorEastAsia" w:hAnsiTheme="minorEastAsia" w:eastAsiaTheme="minorEastAsia" w:cstheme="minorEastAsia"/>
                <w:b/>
                <w:sz w:val="22"/>
                <w:szCs w:val="21"/>
              </w:rPr>
              <w:t>说明：</w:t>
            </w:r>
          </w:p>
          <w:p>
            <w:pPr>
              <w:spacing w:line="360" w:lineRule="exact"/>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1、投标总报价应包含成本、运输、税金、培训、安装调试等一切与之相关费用</w:t>
            </w:r>
            <w:r>
              <w:rPr>
                <w:rFonts w:hint="eastAsia" w:asciiTheme="minorEastAsia" w:hAnsiTheme="minorEastAsia" w:eastAsiaTheme="minorEastAsia" w:cstheme="minorEastAsia"/>
                <w:b/>
                <w:sz w:val="22"/>
                <w:szCs w:val="21"/>
              </w:rPr>
              <w:t>。</w:t>
            </w:r>
          </w:p>
        </w:tc>
      </w:tr>
    </w:tbl>
    <w:p>
      <w:pPr>
        <w:pStyle w:val="7"/>
        <w:spacing w:line="520" w:lineRule="exact"/>
        <w:ind w:left="0" w:leftChars="0" w:firstLine="220" w:firstLineChars="1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供应商名称（公章）：</w:t>
      </w:r>
    </w:p>
    <w:p>
      <w:pPr>
        <w:pStyle w:val="7"/>
        <w:spacing w:line="520" w:lineRule="exact"/>
        <w:ind w:left="0" w:leftChars="0" w:firstLine="220" w:firstLineChars="100"/>
        <w:rPr>
          <w:rFonts w:asciiTheme="minorEastAsia" w:hAnsiTheme="minorEastAsia" w:eastAsiaTheme="minorEastAsia" w:cstheme="minorEastAsia"/>
          <w:sz w:val="22"/>
          <w:szCs w:val="21"/>
        </w:rPr>
      </w:pPr>
      <w:r>
        <w:rPr>
          <w:rFonts w:hint="eastAsia" w:asciiTheme="minorEastAsia" w:hAnsiTheme="minorEastAsia" w:eastAsiaTheme="minorEastAsia" w:cstheme="minorEastAsia"/>
          <w:sz w:val="22"/>
          <w:szCs w:val="21"/>
        </w:rPr>
        <w:t>法定代表人或授权委托人签字:</w:t>
      </w:r>
    </w:p>
    <w:p>
      <w:pPr>
        <w:pStyle w:val="7"/>
        <w:spacing w:line="360" w:lineRule="exact"/>
        <w:rPr>
          <w:rFonts w:asciiTheme="minorEastAsia" w:hAnsiTheme="minorEastAsia" w:eastAsiaTheme="minorEastAsia" w:cstheme="minorEastAsia"/>
          <w:sz w:val="22"/>
          <w:szCs w:val="21"/>
        </w:rPr>
      </w:pPr>
    </w:p>
    <w:p>
      <w:pPr>
        <w:spacing w:line="560" w:lineRule="exact"/>
        <w:ind w:firstLine="330" w:firstLineChars="150"/>
        <w:rPr>
          <w:rFonts w:asciiTheme="minorEastAsia" w:hAnsiTheme="minorEastAsia" w:eastAsiaTheme="minorEastAsia" w:cstheme="minorEastAsia"/>
          <w:sz w:val="22"/>
        </w:rPr>
      </w:pPr>
      <w:r>
        <w:rPr>
          <w:rFonts w:hint="eastAsia" w:asciiTheme="minorEastAsia" w:hAnsiTheme="minorEastAsia" w:eastAsiaTheme="minorEastAsia" w:cstheme="minorEastAsia"/>
          <w:sz w:val="22"/>
          <w:szCs w:val="21"/>
        </w:rPr>
        <w:t xml:space="preserve">                                                          年    月   日</w:t>
      </w:r>
    </w:p>
    <w:p>
      <w:pPr>
        <w:spacing w:line="560" w:lineRule="exact"/>
        <w:ind w:firstLine="331" w:firstLineChars="150"/>
        <w:rPr>
          <w:rFonts w:asciiTheme="minorEastAsia" w:hAnsiTheme="minorEastAsia" w:eastAsiaTheme="minorEastAsia" w:cstheme="minorEastAsia"/>
          <w:b/>
          <w:bCs/>
          <w:sz w:val="22"/>
        </w:rPr>
        <w:sectPr>
          <w:footerReference r:id="rId5" w:type="first"/>
          <w:headerReference r:id="rId3" w:type="default"/>
          <w:footerReference r:id="rId4" w:type="default"/>
          <w:pgSz w:w="11907" w:h="16840"/>
          <w:pgMar w:top="1361" w:right="1417" w:bottom="1304" w:left="2057" w:header="567" w:footer="998" w:gutter="0"/>
          <w:pgNumType w:start="1"/>
          <w:cols w:space="720" w:num="1"/>
          <w:titlePg/>
          <w:docGrid w:type="lines" w:linePitch="380" w:charSpace="0"/>
        </w:sectPr>
      </w:pPr>
      <w:r>
        <w:rPr>
          <w:rFonts w:hint="eastAsia" w:asciiTheme="minorEastAsia" w:hAnsiTheme="minorEastAsia" w:eastAsiaTheme="minorEastAsia" w:cstheme="minorEastAsia"/>
          <w:b/>
          <w:bCs/>
          <w:sz w:val="22"/>
        </w:rPr>
        <w:t>说明：第二轮报价表加盖公章后现场填写，然后交与谈判小组。</w:t>
      </w:r>
    </w:p>
    <w:p>
      <w:pPr>
        <w:spacing w:beforeLines="100" w:afterLines="100"/>
        <w:jc w:val="center"/>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10、无行贿犯罪记录承诺书</w:t>
      </w:r>
    </w:p>
    <w:p>
      <w:pPr>
        <w:spacing w:afterLines="100" w:line="48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position w:val="-7"/>
          <w:sz w:val="24"/>
        </w:rPr>
        <w:t>————————</w:t>
      </w:r>
      <w:r>
        <w:rPr>
          <w:rFonts w:hint="eastAsia" w:asciiTheme="minorEastAsia" w:hAnsiTheme="minorEastAsia" w:eastAsiaTheme="minorEastAsia" w:cstheme="minorEastAsia"/>
          <w:color w:val="000000"/>
          <w:sz w:val="24"/>
        </w:rPr>
        <w:t>（招标人名称）：</w:t>
      </w:r>
    </w:p>
    <w:p>
      <w:pPr>
        <w:spacing w:line="480" w:lineRule="auto"/>
        <w:ind w:firstLine="480" w:firstLineChars="200"/>
        <w:rPr>
          <w:rFonts w:asciiTheme="minorEastAsia" w:hAnsiTheme="minorEastAsia" w:eastAsiaTheme="minorEastAsia" w:cstheme="minorEastAsia"/>
          <w:color w:val="000000"/>
          <w:sz w:val="24"/>
          <w:shd w:val="clear" w:color="auto" w:fill="FFFFFF"/>
        </w:rPr>
      </w:pPr>
      <w:r>
        <w:rPr>
          <w:rFonts w:hint="eastAsia" w:asciiTheme="minorEastAsia" w:hAnsiTheme="minorEastAsia" w:eastAsiaTheme="minorEastAsia" w:cstheme="minorEastAsia"/>
          <w:color w:val="000000"/>
          <w:sz w:val="24"/>
        </w:rPr>
        <w:t>我方在此声明，我方在（项目名称）招投标过程中所涉及的</w:t>
      </w:r>
      <w:r>
        <w:rPr>
          <w:rFonts w:hint="eastAsia" w:asciiTheme="minorEastAsia" w:hAnsiTheme="minorEastAsia" w:eastAsiaTheme="minorEastAsia" w:cstheme="minorEastAsia"/>
          <w:color w:val="000000"/>
          <w:sz w:val="24"/>
          <w:shd w:val="clear" w:color="auto" w:fill="FFFFFF"/>
        </w:rPr>
        <w:t>包括法人、法定代表人、法定代表人委托代理人近三年来均无行贿犯罪记录。</w:t>
      </w:r>
    </w:p>
    <w:p>
      <w:pPr>
        <w:spacing w:line="48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我方保证上述信息的真实和准确，并愿意承担因我方就此弄虚作假所引起的一切法律后果。</w:t>
      </w:r>
    </w:p>
    <w:p>
      <w:pPr>
        <w:spacing w:line="48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特此承诺</w:t>
      </w:r>
    </w:p>
    <w:p>
      <w:pPr>
        <w:spacing w:line="480" w:lineRule="auto"/>
        <w:ind w:firstLine="480" w:firstLineChars="200"/>
        <w:rPr>
          <w:rFonts w:asciiTheme="minorEastAsia" w:hAnsiTheme="minorEastAsia" w:eastAsiaTheme="minorEastAsia" w:cstheme="minorEastAsia"/>
          <w:color w:val="000000"/>
          <w:sz w:val="24"/>
        </w:rPr>
      </w:pPr>
    </w:p>
    <w:p>
      <w:pPr>
        <w:spacing w:line="480" w:lineRule="auto"/>
        <w:jc w:val="left"/>
        <w:rPr>
          <w:rFonts w:asciiTheme="minorEastAsia" w:hAnsiTheme="minorEastAsia" w:eastAsiaTheme="minorEastAsia" w:cstheme="minorEastAsia"/>
          <w:color w:val="000000"/>
          <w:sz w:val="24"/>
        </w:rPr>
      </w:pPr>
    </w:p>
    <w:p>
      <w:pPr>
        <w:spacing w:line="480" w:lineRule="auto"/>
        <w:jc w:val="righ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投标人：（盖单位章）</w:t>
      </w:r>
    </w:p>
    <w:p>
      <w:pPr>
        <w:spacing w:line="480" w:lineRule="auto"/>
        <w:jc w:val="righ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法定代表人或其委托代理人：（签字）</w:t>
      </w:r>
    </w:p>
    <w:p>
      <w:pPr>
        <w:spacing w:line="480" w:lineRule="auto"/>
        <w:jc w:val="right"/>
        <w:rPr>
          <w:rFonts w:asciiTheme="minorEastAsia" w:hAnsiTheme="minorEastAsia" w:eastAsiaTheme="minorEastAsia" w:cstheme="minorEastAsia"/>
          <w:color w:val="000000"/>
          <w:sz w:val="24"/>
        </w:rPr>
      </w:pPr>
    </w:p>
    <w:p>
      <w:pPr>
        <w:spacing w:line="480" w:lineRule="auto"/>
        <w:jc w:val="righ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年月日</w:t>
      </w:r>
    </w:p>
    <w:p>
      <w:pPr>
        <w:rPr>
          <w:rFonts w:asciiTheme="minorEastAsia" w:hAnsiTheme="minorEastAsia" w:eastAsiaTheme="minorEastAsia" w:cstheme="minorEastAsia"/>
          <w:color w:val="000000"/>
        </w:rPr>
      </w:pPr>
    </w:p>
    <w:p>
      <w:pPr>
        <w:spacing w:line="560" w:lineRule="exact"/>
        <w:ind w:firstLine="331" w:firstLineChars="150"/>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pStyle w:val="2"/>
        <w:rPr>
          <w:rFonts w:asciiTheme="minorEastAsia" w:hAnsiTheme="minorEastAsia" w:eastAsiaTheme="minorEastAsia" w:cstheme="minorEastAsia"/>
          <w:b/>
          <w:bCs/>
          <w:sz w:val="22"/>
        </w:rPr>
      </w:pPr>
    </w:p>
    <w:p>
      <w:pPr>
        <w:jc w:val="center"/>
        <w:rPr>
          <w:rFonts w:ascii="宋体" w:hAnsi="宋体" w:cs="宋体"/>
          <w:bCs/>
          <w:kern w:val="0"/>
          <w:sz w:val="32"/>
          <w:szCs w:val="32"/>
        </w:rPr>
      </w:pPr>
      <w:r>
        <w:rPr>
          <w:rFonts w:hint="eastAsia" w:ascii="宋体" w:hAnsi="宋体" w:cs="宋体"/>
          <w:bCs/>
          <w:kern w:val="0"/>
          <w:sz w:val="32"/>
          <w:szCs w:val="32"/>
        </w:rPr>
        <w:t>11、投标承诺函</w:t>
      </w:r>
    </w:p>
    <w:p>
      <w:pPr>
        <w:jc w:val="center"/>
        <w:rPr>
          <w:rFonts w:ascii="宋体" w:hAnsi="宋体"/>
          <w:b/>
          <w:sz w:val="44"/>
          <w:szCs w:val="44"/>
        </w:rPr>
      </w:pPr>
    </w:p>
    <w:p>
      <w:pPr>
        <w:spacing w:line="600" w:lineRule="exact"/>
        <w:ind w:firstLine="480" w:firstLineChars="200"/>
        <w:rPr>
          <w:rFonts w:ascii="宋体" w:hAnsi="宋体"/>
          <w:sz w:val="24"/>
        </w:rPr>
      </w:pPr>
      <w:r>
        <w:rPr>
          <w:rFonts w:hint="eastAsia" w:ascii="宋体" w:hAnsi="宋体"/>
          <w:sz w:val="24"/>
        </w:rPr>
        <w:t>我单位对</w:t>
      </w:r>
      <w:r>
        <w:rPr>
          <w:rFonts w:hint="eastAsia" w:ascii="宋体" w:hAnsi="宋体"/>
          <w:sz w:val="24"/>
          <w:u w:val="single"/>
        </w:rPr>
        <w:t xml:space="preserve"> 项目</w:t>
      </w:r>
      <w:r>
        <w:rPr>
          <w:rFonts w:hint="eastAsia" w:ascii="宋体" w:hAnsi="宋体"/>
          <w:sz w:val="24"/>
        </w:rPr>
        <w:t>（采购编号：       ）投标行为做出承诺，保证所提交材料的真实性。</w:t>
      </w:r>
    </w:p>
    <w:p>
      <w:pPr>
        <w:spacing w:line="600" w:lineRule="exact"/>
        <w:ind w:firstLine="480" w:firstLineChars="200"/>
        <w:rPr>
          <w:rFonts w:ascii="宋体" w:hAnsi="宋体"/>
          <w:sz w:val="24"/>
        </w:rPr>
      </w:pPr>
      <w:r>
        <w:rPr>
          <w:rFonts w:hint="eastAsia" w:ascii="宋体" w:hAnsi="宋体"/>
          <w:sz w:val="24"/>
        </w:rPr>
        <w:t>我单位承诺：</w:t>
      </w:r>
    </w:p>
    <w:p>
      <w:pPr>
        <w:spacing w:line="600" w:lineRule="exact"/>
        <w:ind w:firstLine="480" w:firstLineChars="200"/>
        <w:rPr>
          <w:rFonts w:ascii="宋体" w:hAnsi="宋体"/>
          <w:sz w:val="24"/>
        </w:rPr>
      </w:pPr>
      <w:r>
        <w:rPr>
          <w:rFonts w:hint="eastAsia" w:ascii="宋体" w:hAnsi="宋体"/>
          <w:sz w:val="24"/>
        </w:rPr>
        <w:t>1、在投标文件递交截止时间后至确定成交人的</w:t>
      </w:r>
      <w:r>
        <w:fldChar w:fldCharType="begin"/>
      </w:r>
      <w:r>
        <w:instrText xml:space="preserve"> HYPERLINK "https://baike.so.com/doc/5394983-5632135.html" \t "https://baike.so.com/doc/_blank" </w:instrText>
      </w:r>
      <w:r>
        <w:fldChar w:fldCharType="separate"/>
      </w:r>
      <w:r>
        <w:rPr>
          <w:rFonts w:ascii="宋体" w:hAnsi="宋体"/>
          <w:sz w:val="24"/>
        </w:rPr>
        <w:t>投标有效期</w:t>
      </w:r>
      <w:r>
        <w:rPr>
          <w:rFonts w:ascii="宋体" w:hAnsi="宋体"/>
          <w:sz w:val="24"/>
        </w:rPr>
        <w:fldChar w:fldCharType="end"/>
      </w:r>
      <w:r>
        <w:rPr>
          <w:rFonts w:ascii="宋体" w:hAnsi="宋体"/>
          <w:sz w:val="24"/>
        </w:rPr>
        <w:t>内</w:t>
      </w:r>
      <w:r>
        <w:rPr>
          <w:rFonts w:hint="eastAsia" w:ascii="宋体" w:hAnsi="宋体"/>
          <w:sz w:val="24"/>
        </w:rPr>
        <w:t>，我单位不得要求退出竞标或者修改投标文件且</w:t>
      </w:r>
      <w:r>
        <w:rPr>
          <w:rFonts w:ascii="宋体" w:hAnsi="宋体"/>
          <w:sz w:val="24"/>
        </w:rPr>
        <w:t>对递交的投标文件负责，受其约束。</w:t>
      </w:r>
    </w:p>
    <w:p>
      <w:pPr>
        <w:spacing w:line="600" w:lineRule="exact"/>
        <w:ind w:firstLine="480" w:firstLineChars="200"/>
        <w:rPr>
          <w:rFonts w:ascii="宋体" w:hAnsi="宋体"/>
          <w:sz w:val="24"/>
        </w:rPr>
      </w:pPr>
      <w:r>
        <w:rPr>
          <w:rFonts w:hint="eastAsia" w:ascii="宋体" w:hAnsi="宋体"/>
          <w:sz w:val="24"/>
        </w:rPr>
        <w:t>2、若我单位中标，在接到成交通知书后，除不可抗力因素外，及时按</w:t>
      </w:r>
      <w:r>
        <w:rPr>
          <w:rFonts w:ascii="宋体" w:hAnsi="宋体"/>
          <w:sz w:val="24"/>
        </w:rPr>
        <w:t>规定</w:t>
      </w:r>
      <w:r>
        <w:rPr>
          <w:rFonts w:hint="eastAsia" w:ascii="宋体" w:hAnsi="宋体"/>
          <w:sz w:val="24"/>
        </w:rPr>
        <w:t>与采购人</w:t>
      </w:r>
      <w:r>
        <w:rPr>
          <w:rFonts w:ascii="宋体" w:hAnsi="宋体"/>
          <w:sz w:val="24"/>
        </w:rPr>
        <w:t>签订合同</w:t>
      </w:r>
      <w:r>
        <w:rPr>
          <w:rFonts w:hint="eastAsia" w:ascii="宋体" w:hAnsi="宋体"/>
          <w:sz w:val="24"/>
        </w:rPr>
        <w:t>并认真履约。</w:t>
      </w:r>
    </w:p>
    <w:p>
      <w:pPr>
        <w:spacing w:line="600" w:lineRule="exact"/>
        <w:ind w:firstLine="480" w:firstLineChars="200"/>
        <w:rPr>
          <w:rFonts w:ascii="宋体" w:hAnsi="宋体"/>
          <w:sz w:val="24"/>
        </w:rPr>
      </w:pPr>
      <w:r>
        <w:rPr>
          <w:rFonts w:hint="eastAsia" w:ascii="宋体" w:hAnsi="宋体"/>
          <w:sz w:val="24"/>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pPr>
        <w:spacing w:line="600" w:lineRule="exact"/>
        <w:ind w:firstLine="480" w:firstLineChars="200"/>
        <w:rPr>
          <w:rFonts w:ascii="宋体" w:hAnsi="宋体"/>
          <w:sz w:val="24"/>
          <w:u w:val="single"/>
        </w:rPr>
      </w:pPr>
      <w:r>
        <w:rPr>
          <w:rFonts w:hint="eastAsia" w:ascii="宋体" w:hAnsi="宋体"/>
          <w:sz w:val="24"/>
        </w:rPr>
        <w:t>4、不存在法律法规规定的其他违法违规行为。</w:t>
      </w:r>
      <w:r>
        <w:rPr>
          <w:rFonts w:hint="eastAsia" w:ascii="宋体" w:hAnsi="宋体"/>
          <w:sz w:val="24"/>
        </w:rPr>
        <w:br w:type="textWrapping"/>
      </w:r>
      <w:r>
        <w:rPr>
          <w:rFonts w:hint="eastAsia" w:ascii="宋体" w:hAnsi="宋体"/>
          <w:sz w:val="24"/>
        </w:rPr>
        <w:br w:type="textWrapping"/>
      </w:r>
      <w:r>
        <w:rPr>
          <w:rFonts w:hint="eastAsia" w:ascii="宋体" w:hAnsi="宋体"/>
          <w:sz w:val="24"/>
        </w:rPr>
        <w:t>投标单位名称（盖章）：</w:t>
      </w:r>
    </w:p>
    <w:p>
      <w:pPr>
        <w:spacing w:line="600" w:lineRule="exact"/>
        <w:ind w:firstLine="435"/>
        <w:rPr>
          <w:rFonts w:ascii="宋体" w:hAnsi="宋体"/>
          <w:sz w:val="24"/>
        </w:rPr>
      </w:pPr>
      <w:r>
        <w:rPr>
          <w:rFonts w:hint="eastAsia" w:ascii="宋体" w:hAnsi="宋体"/>
          <w:sz w:val="24"/>
        </w:rPr>
        <w:t>法人代表或授权委托人（签字或盖章）：</w:t>
      </w:r>
    </w:p>
    <w:p>
      <w:pPr>
        <w:spacing w:line="360" w:lineRule="auto"/>
        <w:rPr>
          <w:rFonts w:ascii="宋体" w:hAnsi="宋体"/>
          <w:b/>
          <w:sz w:val="28"/>
          <w:szCs w:val="28"/>
        </w:rPr>
      </w:pPr>
      <w:r>
        <w:rPr>
          <w:rFonts w:hint="eastAsia" w:ascii="宋体" w:hAnsi="宋体"/>
          <w:sz w:val="24"/>
        </w:rPr>
        <w:t xml:space="preserve">                                         年    月    日   </w:t>
      </w:r>
    </w:p>
    <w:p>
      <w:pPr>
        <w:spacing w:line="560" w:lineRule="exact"/>
        <w:rPr>
          <w:rFonts w:ascii="仿宋" w:hAnsi="仿宋" w:eastAsia="仿宋" w:cs="仿宋"/>
          <w:sz w:val="28"/>
          <w:szCs w:val="28"/>
        </w:rPr>
      </w:pPr>
    </w:p>
    <w:p>
      <w:pPr>
        <w:ind w:firstLine="209"/>
        <w:jc w:val="left"/>
        <w:rPr>
          <w:rFonts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nThickMediumGap" w:color="auto" w:sz="18" w:space="1"/>
      </w:pBdr>
      <w:tabs>
        <w:tab w:val="left" w:pos="6768"/>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20320</wp:posOffset>
              </wp:positionV>
              <wp:extent cx="208280" cy="1924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08280" cy="192405"/>
                      </a:xfrm>
                      <a:prstGeom prst="rect">
                        <a:avLst/>
                      </a:prstGeom>
                      <a:noFill/>
                      <a:ln>
                        <a:noFill/>
                      </a:ln>
                      <a:effectLst/>
                    </wps:spPr>
                    <wps:txbx>
                      <w:txbxContent>
                        <w:p>
                          <w:pPr>
                            <w:snapToGrid w:val="0"/>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20</w:t>
                          </w:r>
                          <w:r>
                            <w:rPr>
                              <w:rFonts w:hint="eastAsia" w:ascii="宋体" w:hAnsi="宋体" w:cs="宋体"/>
                              <w:sz w:val="18"/>
                              <w:szCs w:val="18"/>
                            </w:rPr>
                            <w:fldChar w:fldCharType="end"/>
                          </w:r>
                        </w:p>
                      </w:txbxContent>
                    </wps:txbx>
                    <wps:bodyPr lIns="0" tIns="0" rIns="0" bIns="0" upright="0"/>
                  </wps:wsp>
                </a:graphicData>
              </a:graphic>
            </wp:anchor>
          </w:drawing>
        </mc:Choice>
        <mc:Fallback>
          <w:pict>
            <v:shape id="_x0000_s1026" o:spid="_x0000_s1026" o:spt="202" type="#_x0000_t202" style="position:absolute;left:0pt;margin-top:1.6pt;height:15.15pt;width:16.4pt;mso-position-horizontal:center;mso-position-horizontal-relative:margin;z-index:251658240;mso-width-relative:page;mso-height-relative:page;" filled="f" stroked="f" coordsize="21600,21600" o:gfxdata="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9ZQt01AAAAAQBAAAPAAAAAAAAAAEA&#10;IAAAACIAAABkcnMvZG93bnJldi54bWxQSwECFAAUAAAACACHTuJATY8VM6EBAAAzAwAADgAAAAAA&#10;AAABACAAAAAjAQAAZHJzL2Uyb0RvYy54bWxQSwUGAAAAAAYABgBZAQAANgUAAAAA&#10;">
              <v:fill on="f" focussize="0,0"/>
              <v:stroke on="f"/>
              <v:imagedata o:title=""/>
              <o:lock v:ext="edit" aspectratio="f"/>
              <v:textbox inset="0mm,0mm,0mm,0mm">
                <w:txbxContent>
                  <w:p>
                    <w:pPr>
                      <w:snapToGrid w:val="0"/>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20</w:t>
                    </w:r>
                    <w:r>
                      <w:rPr>
                        <w:rFonts w:hint="eastAsia" w:ascii="宋体" w:hAnsi="宋体" w:cs="宋体"/>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CrTPpLvAEAAGMDAAAOAAAAAAAAAAEAIAAAACIBAABkcnMvZTJvRG9jLnhtbFBLBQYA&#10;AAAABgAGAFkBAABQ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nThickMediumGap" w:color="auto" w:sz="18" w:space="1"/>
      </w:pBdr>
      <w:tabs>
        <w:tab w:val="left" w:pos="3698"/>
        <w:tab w:val="clear" w:pos="4153"/>
      </w:tabs>
      <w:spacing w:line="480" w:lineRule="exact"/>
    </w:pPr>
    <w:r>
      <w:rPr>
        <w:rFonts w:hint="eastAsia" w:ascii="宋体" w:hAnsi="宋体" w:cs="宋体"/>
        <w:sz w:val="22"/>
        <w:szCs w:val="22"/>
      </w:rPr>
      <w:t>中建山河建设管理集团有限公司</w: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895F9"/>
    <w:multiLevelType w:val="singleLevel"/>
    <w:tmpl w:val="993895F9"/>
    <w:lvl w:ilvl="0" w:tentative="0">
      <w:start w:val="11"/>
      <w:numFmt w:val="chineseCounting"/>
      <w:suff w:val="nothing"/>
      <w:lvlText w:val="%1、"/>
      <w:lvlJc w:val="left"/>
      <w:rPr>
        <w:rFonts w:hint="eastAsia"/>
      </w:rPr>
    </w:lvl>
  </w:abstractNum>
  <w:abstractNum w:abstractNumId="1">
    <w:nsid w:val="BA623862"/>
    <w:multiLevelType w:val="singleLevel"/>
    <w:tmpl w:val="BA623862"/>
    <w:lvl w:ilvl="0" w:tentative="0">
      <w:start w:val="1"/>
      <w:numFmt w:val="chineseCounting"/>
      <w:suff w:val="nothing"/>
      <w:lvlText w:val="%1、"/>
      <w:lvlJc w:val="left"/>
      <w:rPr>
        <w:rFonts w:hint="eastAsia"/>
      </w:rPr>
    </w:lvl>
  </w:abstractNum>
  <w:abstractNum w:abstractNumId="2">
    <w:nsid w:val="EFF217BE"/>
    <w:multiLevelType w:val="singleLevel"/>
    <w:tmpl w:val="EFF217BE"/>
    <w:lvl w:ilvl="0" w:tentative="0">
      <w:start w:val="1"/>
      <w:numFmt w:val="chineseCounting"/>
      <w:suff w:val="nothing"/>
      <w:lvlText w:val="%1、"/>
      <w:lvlJc w:val="left"/>
      <w:rPr>
        <w:rFonts w:hint="eastAsia"/>
      </w:rPr>
    </w:lvl>
  </w:abstractNum>
  <w:abstractNum w:abstractNumId="3">
    <w:nsid w:val="F0F381B6"/>
    <w:multiLevelType w:val="singleLevel"/>
    <w:tmpl w:val="F0F381B6"/>
    <w:lvl w:ilvl="0" w:tentative="0">
      <w:start w:val="1"/>
      <w:numFmt w:val="decimal"/>
      <w:suff w:val="space"/>
      <w:lvlText w:val="%1."/>
      <w:lvlJc w:val="left"/>
    </w:lvl>
  </w:abstractNum>
  <w:abstractNum w:abstractNumId="4">
    <w:nsid w:val="01057BE1"/>
    <w:multiLevelType w:val="singleLevel"/>
    <w:tmpl w:val="01057BE1"/>
    <w:lvl w:ilvl="0" w:tentative="0">
      <w:start w:val="1"/>
      <w:numFmt w:val="decimal"/>
      <w:suff w:val="nothing"/>
      <w:lvlText w:val="%1、"/>
      <w:lvlJc w:val="left"/>
    </w:lvl>
  </w:abstractNum>
  <w:abstractNum w:abstractNumId="5">
    <w:nsid w:val="0D4FD34F"/>
    <w:multiLevelType w:val="singleLevel"/>
    <w:tmpl w:val="0D4FD34F"/>
    <w:lvl w:ilvl="0" w:tentative="0">
      <w:start w:val="1"/>
      <w:numFmt w:val="decimal"/>
      <w:suff w:val="nothing"/>
      <w:lvlText w:val="%1、"/>
      <w:lvlJc w:val="left"/>
    </w:lvl>
  </w:abstractNum>
  <w:abstractNum w:abstractNumId="6">
    <w:nsid w:val="59699AE9"/>
    <w:multiLevelType w:val="multilevel"/>
    <w:tmpl w:val="59699AE9"/>
    <w:lvl w:ilvl="0" w:tentative="0">
      <w:start w:val="2"/>
      <w:numFmt w:val="decimal"/>
      <w:suff w:val="nothing"/>
      <w:lvlText w:val="%1、"/>
      <w:lvlJc w:val="left"/>
    </w:lvl>
    <w:lvl w:ilvl="1" w:tentative="0">
      <w:start w:val="1"/>
      <w:numFmt w:val="decimal"/>
      <w:lvlText w:val="%1.%2"/>
      <w:lvlJc w:val="left"/>
      <w:pPr>
        <w:tabs>
          <w:tab w:val="left" w:pos="510"/>
        </w:tabs>
        <w:ind w:left="510" w:hanging="510"/>
      </w:pPr>
      <w:rPr>
        <w:rFonts w:hint="eastAsia"/>
      </w:rPr>
    </w:lvl>
    <w:lvl w:ilvl="2" w:tentative="0">
      <w:start w:val="1"/>
      <w:numFmt w:val="decimal"/>
      <w:lvlRestart w:val="0"/>
      <w:lvlText w:val="%1.%2.%3"/>
      <w:lvlJc w:val="left"/>
      <w:pPr>
        <w:tabs>
          <w:tab w:val="left" w:pos="720"/>
        </w:tabs>
        <w:ind w:left="567" w:hanging="567"/>
      </w:pPr>
      <w:rPr>
        <w:rFonts w:hint="eastAsia"/>
      </w:rPr>
    </w:lvl>
    <w:lvl w:ilvl="3" w:tentative="0">
      <w:start w:val="1"/>
      <w:numFmt w:val="decimal"/>
      <w:lvlText w:val="%1.%2.%3.%4"/>
      <w:lvlJc w:val="left"/>
      <w:pPr>
        <w:tabs>
          <w:tab w:val="left" w:pos="1440"/>
        </w:tabs>
        <w:ind w:left="425" w:hanging="425"/>
      </w:pPr>
      <w:rPr>
        <w:rFonts w:hint="eastAsia"/>
      </w:rPr>
    </w:lvl>
    <w:lvl w:ilvl="4" w:tentative="0">
      <w:start w:val="1"/>
      <w:numFmt w:val="decimal"/>
      <w:lvlText w:val="%1.%2.%3.%4.%5"/>
      <w:lvlJc w:val="left"/>
      <w:pPr>
        <w:tabs>
          <w:tab w:val="left" w:pos="1800"/>
        </w:tabs>
        <w:ind w:left="425" w:hanging="425"/>
      </w:pPr>
      <w:rPr>
        <w:rFonts w:hint="eastAsia"/>
      </w:rPr>
    </w:lvl>
    <w:lvl w:ilvl="5" w:tentative="0">
      <w:start w:val="1"/>
      <w:numFmt w:val="decimal"/>
      <w:lvlText w:val="%1.%2.%3.%4.%5.%6"/>
      <w:lvlJc w:val="left"/>
      <w:pPr>
        <w:tabs>
          <w:tab w:val="left" w:pos="2160"/>
        </w:tabs>
        <w:ind w:left="425" w:hanging="425"/>
      </w:pPr>
      <w:rPr>
        <w:rFonts w:hint="eastAsia"/>
      </w:rPr>
    </w:lvl>
    <w:lvl w:ilvl="6" w:tentative="0">
      <w:start w:val="1"/>
      <w:numFmt w:val="decimal"/>
      <w:lvlText w:val="%1.%2.%3.%4.%5.%6.%7"/>
      <w:lvlJc w:val="left"/>
      <w:pPr>
        <w:tabs>
          <w:tab w:val="left" w:pos="2520"/>
        </w:tabs>
        <w:ind w:left="425" w:hanging="425"/>
      </w:pPr>
      <w:rPr>
        <w:rFonts w:hint="eastAsia"/>
      </w:rPr>
    </w:lvl>
    <w:lvl w:ilvl="7" w:tentative="0">
      <w:start w:val="1"/>
      <w:numFmt w:val="decimal"/>
      <w:lvlText w:val="%1.%2.%3.%4.%5.%6.%7.%8"/>
      <w:lvlJc w:val="left"/>
      <w:pPr>
        <w:tabs>
          <w:tab w:val="left" w:pos="2880"/>
        </w:tabs>
        <w:ind w:left="425" w:hanging="425"/>
      </w:pPr>
      <w:rPr>
        <w:rFonts w:hint="eastAsia"/>
      </w:rPr>
    </w:lvl>
    <w:lvl w:ilvl="8" w:tentative="0">
      <w:start w:val="1"/>
      <w:numFmt w:val="decimal"/>
      <w:isLgl/>
      <w:suff w:val="nothing"/>
      <w:lvlText w:val="%1.%2.%3.%4.%5.%6.%7.%8.%9"/>
      <w:lvlJc w:val="left"/>
      <w:pPr>
        <w:ind w:left="425" w:hanging="425"/>
      </w:pPr>
      <w:rPr>
        <w:rFonts w:hint="eastAsia"/>
      </w:r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B366F"/>
    <w:rsid w:val="0037741B"/>
    <w:rsid w:val="00481E82"/>
    <w:rsid w:val="00E15283"/>
    <w:rsid w:val="090B2407"/>
    <w:rsid w:val="0BF46248"/>
    <w:rsid w:val="13357F41"/>
    <w:rsid w:val="134962FC"/>
    <w:rsid w:val="1B8312CF"/>
    <w:rsid w:val="1C3E0995"/>
    <w:rsid w:val="1CC0687D"/>
    <w:rsid w:val="250259A8"/>
    <w:rsid w:val="2D3B4AB0"/>
    <w:rsid w:val="300A282A"/>
    <w:rsid w:val="309B366F"/>
    <w:rsid w:val="369A2629"/>
    <w:rsid w:val="399D0D95"/>
    <w:rsid w:val="39CB017F"/>
    <w:rsid w:val="3B993246"/>
    <w:rsid w:val="3BFD11A3"/>
    <w:rsid w:val="418A0FA2"/>
    <w:rsid w:val="43376D94"/>
    <w:rsid w:val="4C0B70EA"/>
    <w:rsid w:val="54F331F4"/>
    <w:rsid w:val="58E30C96"/>
    <w:rsid w:val="59D94609"/>
    <w:rsid w:val="5D9742EE"/>
    <w:rsid w:val="6135043A"/>
    <w:rsid w:val="63ED0080"/>
    <w:rsid w:val="650325FB"/>
    <w:rsid w:val="68DD7AD4"/>
    <w:rsid w:val="6D4A479F"/>
    <w:rsid w:val="6F39403A"/>
    <w:rsid w:val="726C77FE"/>
    <w:rsid w:val="736A456C"/>
    <w:rsid w:val="76D103B3"/>
    <w:rsid w:val="78C16AEE"/>
    <w:rsid w:val="7ACD5312"/>
    <w:rsid w:val="7F165A14"/>
    <w:rsid w:val="7F7B67E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character" w:default="1" w:styleId="15">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index 5"/>
    <w:basedOn w:val="1"/>
    <w:next w:val="1"/>
    <w:qFormat/>
    <w:uiPriority w:val="0"/>
    <w:pPr>
      <w:ind w:left="1680"/>
    </w:pPr>
    <w:rPr>
      <w:sz w:val="24"/>
    </w:rPr>
  </w:style>
  <w:style w:type="paragraph" w:styleId="5">
    <w:name w:val="Body Text"/>
    <w:basedOn w:val="1"/>
    <w:next w:val="6"/>
    <w:qFormat/>
    <w:uiPriority w:val="0"/>
    <w:pPr>
      <w:spacing w:after="120"/>
    </w:pPr>
  </w:style>
  <w:style w:type="paragraph" w:styleId="6">
    <w:name w:val="Body Text 2"/>
    <w:basedOn w:val="1"/>
    <w:qFormat/>
    <w:uiPriority w:val="0"/>
    <w:pPr>
      <w:spacing w:after="120" w:line="480" w:lineRule="auto"/>
    </w:pPr>
    <w:rPr>
      <w:rFonts w:ascii="Times New Roman" w:hAnsi="Times New Roman"/>
    </w:rPr>
  </w:style>
  <w:style w:type="paragraph" w:styleId="7">
    <w:name w:val="Body Text Indent"/>
    <w:basedOn w:val="1"/>
    <w:unhideWhenUsed/>
    <w:qFormat/>
    <w:uiPriority w:val="99"/>
    <w:pPr>
      <w:ind w:left="420" w:leftChars="200"/>
    </w:pPr>
  </w:style>
  <w:style w:type="paragraph" w:styleId="8">
    <w:name w:val="Plain Text"/>
    <w:basedOn w:val="1"/>
    <w:qFormat/>
    <w:uiPriority w:val="0"/>
    <w:rPr>
      <w:rFonts w:ascii="宋体" w:hAnsi="Courier New" w:cs="Courier New"/>
      <w:szCs w:val="21"/>
    </w:rPr>
  </w:style>
  <w:style w:type="paragraph" w:styleId="9">
    <w:name w:val="Date"/>
    <w:basedOn w:val="1"/>
    <w:next w:val="1"/>
    <w:unhideWhenUsed/>
    <w:qFormat/>
    <w:uiPriority w:val="99"/>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sz w:val="18"/>
    </w:rPr>
  </w:style>
  <w:style w:type="paragraph" w:styleId="12">
    <w:name w:val="toc 1"/>
    <w:basedOn w:val="1"/>
    <w:next w:val="1"/>
    <w:unhideWhenUsed/>
    <w:qFormat/>
    <w:uiPriority w:val="39"/>
  </w:style>
  <w:style w:type="paragraph" w:styleId="13">
    <w:name w:val="footnote text"/>
    <w:basedOn w:val="1"/>
    <w:next w:val="4"/>
    <w:qFormat/>
    <w:uiPriority w:val="0"/>
    <w:pPr>
      <w:snapToGrid w:val="0"/>
      <w:jc w:val="left"/>
    </w:pPr>
    <w:rPr>
      <w:sz w:val="18"/>
    </w:rPr>
  </w:style>
  <w:style w:type="paragraph" w:styleId="14">
    <w:name w:val="Normal (Web)"/>
    <w:basedOn w:val="1"/>
    <w:qFormat/>
    <w:uiPriority w:val="0"/>
    <w:pPr>
      <w:widowControl/>
      <w:spacing w:beforeAutospacing="1" w:afterAutospacing="1"/>
      <w:jc w:val="left"/>
    </w:pPr>
    <w:rPr>
      <w:rFonts w:ascii="宋体" w:hAnsi="宋体" w:cs="宋体"/>
      <w:kern w:val="0"/>
      <w:sz w:val="24"/>
    </w:rPr>
  </w:style>
  <w:style w:type="character" w:styleId="16">
    <w:name w:val="Strong"/>
    <w:basedOn w:val="15"/>
    <w:qFormat/>
    <w:uiPriority w:val="0"/>
    <w:rPr>
      <w:b/>
    </w:rPr>
  </w:style>
  <w:style w:type="paragraph" w:customStyle="1" w:styleId="18">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 w:type="paragraph" w:customStyle="1" w:styleId="19">
    <w:name w:val="表格文字"/>
    <w:basedOn w:val="1"/>
    <w:next w:val="5"/>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2820</Words>
  <Characters>16079</Characters>
  <Lines>133</Lines>
  <Paragraphs>37</Paragraphs>
  <ScaleCrop>false</ScaleCrop>
  <LinksUpToDate>false</LinksUpToDate>
  <CharactersWithSpaces>18862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2019-08-16T07:17:00Z</dcterms:created>
  <dc:creator>CC</dc:creator>
  <cp:lastModifiedBy>ss</cp:lastModifiedBy>
  <cp:lastPrinted>2019-08-16T07:15:00Z</cp:lastPrinted>
  <dcterms:modified xsi:type="dcterms:W3CDTF">2019-08-16T09:32:11Z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