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宋体" w:cs="Arial"/>
          <w:b/>
          <w:bCs/>
          <w:kern w:val="0"/>
          <w:sz w:val="28"/>
          <w:szCs w:val="28"/>
          <w:lang w:eastAsia="zh-CN"/>
        </w:rPr>
      </w:pPr>
      <w:r>
        <w:rPr>
          <w:rFonts w:hint="eastAsia" w:ascii="宋体" w:hAnsi="宋体" w:cs="宋体"/>
          <w:b/>
          <w:kern w:val="0"/>
          <w:sz w:val="48"/>
          <w:szCs w:val="48"/>
        </w:rPr>
        <w:t>2019年度温县</w:t>
      </w:r>
      <w:r>
        <w:rPr>
          <w:rFonts w:hint="eastAsia" w:ascii="宋体" w:hAnsi="宋体" w:cs="宋体"/>
          <w:b/>
          <w:kern w:val="0"/>
          <w:sz w:val="48"/>
          <w:szCs w:val="48"/>
          <w:lang w:eastAsia="zh-CN"/>
        </w:rPr>
        <w:t>黄庄镇南韩村新建排水沟项目</w:t>
      </w:r>
    </w:p>
    <w:p>
      <w:pPr>
        <w:pStyle w:val="3"/>
        <w:rPr>
          <w:rFonts w:hint="eastAsia" w:ascii="仿宋" w:hAnsi="仿宋" w:eastAsia="仿宋" w:cs="Arial"/>
          <w:bCs/>
          <w:kern w:val="0"/>
          <w:sz w:val="28"/>
          <w:szCs w:val="28"/>
        </w:rPr>
      </w:pPr>
    </w:p>
    <w:p>
      <w:pPr>
        <w:pStyle w:val="4"/>
        <w:rPr>
          <w:rFonts w:hint="eastAsia"/>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宋体" w:hAnsi="宋体" w:cs="宋体"/>
          <w:b/>
          <w:bCs/>
          <w:kern w:val="0"/>
          <w:sz w:val="84"/>
          <w:szCs w:val="84"/>
        </w:rPr>
      </w:pPr>
      <w:r>
        <w:rPr>
          <w:rFonts w:hint="eastAsia" w:ascii="宋体" w:hAnsi="宋体" w:cs="宋体"/>
          <w:b/>
          <w:bCs/>
          <w:kern w:val="0"/>
          <w:sz w:val="84"/>
          <w:szCs w:val="84"/>
          <w:lang w:eastAsia="zh-CN"/>
        </w:rPr>
        <w:t>竞争性谈判</w:t>
      </w:r>
      <w:r>
        <w:rPr>
          <w:rFonts w:hint="eastAsia" w:ascii="宋体" w:hAnsi="宋体" w:cs="宋体"/>
          <w:b/>
          <w:bCs/>
          <w:kern w:val="0"/>
          <w:sz w:val="84"/>
          <w:szCs w:val="84"/>
        </w:rPr>
        <w:t>文件</w:t>
      </w:r>
    </w:p>
    <w:p>
      <w:pPr>
        <w:widowControl/>
        <w:spacing w:line="460" w:lineRule="exact"/>
        <w:ind w:firstLine="1968" w:firstLineChars="700"/>
        <w:rPr>
          <w:rFonts w:hint="eastAsia" w:ascii="宋体" w:hAnsi="宋体" w:cs="宋体"/>
          <w:b/>
          <w:bCs/>
          <w:sz w:val="28"/>
          <w:szCs w:val="28"/>
        </w:rPr>
      </w:pP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项目编号：温交易【2019】</w:t>
      </w:r>
      <w:r>
        <w:rPr>
          <w:rFonts w:hint="eastAsia" w:ascii="宋体" w:hAnsi="宋体" w:cs="宋体"/>
          <w:b/>
          <w:bCs/>
          <w:sz w:val="28"/>
          <w:szCs w:val="28"/>
          <w:lang w:val="en-US" w:eastAsia="zh-CN"/>
        </w:rPr>
        <w:t>86</w:t>
      </w:r>
      <w:r>
        <w:rPr>
          <w:rFonts w:hint="eastAsia" w:ascii="宋体" w:hAnsi="宋体" w:cs="宋体"/>
          <w:b/>
          <w:bCs/>
          <w:sz w:val="28"/>
          <w:szCs w:val="28"/>
        </w:rPr>
        <w:t>号</w:t>
      </w: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采购编号：温政采【2019】</w:t>
      </w:r>
      <w:r>
        <w:rPr>
          <w:rFonts w:hint="eastAsia" w:ascii="宋体" w:hAnsi="宋体" w:cs="宋体"/>
          <w:b/>
          <w:bCs/>
          <w:sz w:val="28"/>
          <w:szCs w:val="28"/>
          <w:lang w:val="en-US" w:eastAsia="zh-CN"/>
        </w:rPr>
        <w:t>82</w:t>
      </w:r>
      <w:r>
        <w:rPr>
          <w:rFonts w:hint="eastAsia" w:ascii="宋体" w:hAnsi="宋体" w:cs="宋体"/>
          <w:b/>
          <w:bCs/>
          <w:sz w:val="28"/>
          <w:szCs w:val="28"/>
        </w:rPr>
        <w:t>号</w:t>
      </w: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   标   人：</w:t>
      </w:r>
      <w:r>
        <w:rPr>
          <w:rFonts w:hint="eastAsia" w:ascii="宋体" w:hAnsi="宋体" w:cs="宋体"/>
          <w:b/>
          <w:sz w:val="32"/>
          <w:szCs w:val="32"/>
          <w:lang w:eastAsia="zh-CN"/>
        </w:rPr>
        <w:t>温县黄庄镇人民政府</w:t>
      </w:r>
    </w:p>
    <w:p>
      <w:pPr>
        <w:widowControl/>
        <w:spacing w:line="360" w:lineRule="auto"/>
        <w:ind w:firstLine="1124" w:firstLineChars="350"/>
        <w:rPr>
          <w:rFonts w:hint="eastAsia" w:ascii="宋体" w:hAnsi="宋体" w:cs="宋体"/>
          <w:b/>
          <w:sz w:val="32"/>
          <w:szCs w:val="32"/>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四</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_Toc7513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一、谈判须知表</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_Toc7513 </w:instrText>
      </w:r>
      <w:r>
        <w:rPr>
          <w:rFonts w:hint="eastAsia" w:ascii="宋体" w:hAnsi="宋体" w:cs="宋体"/>
          <w:color w:val="auto"/>
          <w:sz w:val="24"/>
        </w:rPr>
        <w:fldChar w:fldCharType="separate"/>
      </w:r>
      <w:r>
        <w:rPr>
          <w:rFonts w:hint="eastAsia" w:ascii="宋体" w:hAnsi="宋体" w:cs="宋体"/>
          <w:color w:val="auto"/>
          <w:sz w:val="24"/>
        </w:rPr>
        <w:t>- 6 -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_Toc3947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二、谈  判  程  序</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_Toc3947 </w:instrText>
      </w:r>
      <w:r>
        <w:rPr>
          <w:rFonts w:hint="eastAsia" w:ascii="宋体" w:hAnsi="宋体" w:cs="宋体"/>
          <w:color w:val="auto"/>
          <w:sz w:val="24"/>
        </w:rPr>
        <w:fldChar w:fldCharType="separate"/>
      </w:r>
      <w:r>
        <w:rPr>
          <w:rFonts w:hint="eastAsia" w:ascii="宋体" w:hAnsi="宋体" w:cs="宋体"/>
          <w:color w:val="auto"/>
          <w:sz w:val="24"/>
        </w:rPr>
        <w:t>- 9 -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_Toc1296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三、工程量清单及图纸（另附）</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_Toc1296 </w:instrText>
      </w:r>
      <w:r>
        <w:rPr>
          <w:rFonts w:hint="eastAsia" w:ascii="宋体" w:hAnsi="宋体" w:cs="宋体"/>
          <w:color w:val="auto"/>
          <w:sz w:val="24"/>
        </w:rPr>
        <w:fldChar w:fldCharType="separate"/>
      </w:r>
      <w:r>
        <w:rPr>
          <w:rFonts w:hint="eastAsia" w:ascii="宋体" w:hAnsi="宋体" w:cs="宋体"/>
          <w:color w:val="auto"/>
          <w:sz w:val="24"/>
        </w:rPr>
        <w:t>- 14 -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_Toc16391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四、合同签订及条款</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_Toc16391 </w:instrText>
      </w:r>
      <w:r>
        <w:rPr>
          <w:rFonts w:hint="eastAsia" w:ascii="宋体" w:hAnsi="宋体" w:cs="宋体"/>
          <w:color w:val="auto"/>
          <w:sz w:val="24"/>
        </w:rPr>
        <w:fldChar w:fldCharType="separate"/>
      </w:r>
      <w:r>
        <w:rPr>
          <w:rFonts w:hint="eastAsia" w:ascii="宋体" w:hAnsi="宋体" w:cs="宋体"/>
          <w:color w:val="auto"/>
          <w:sz w:val="24"/>
        </w:rPr>
        <w:t>- 15 -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_Toc32035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五、谈判响应性文件基本格式</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_Toc32035 </w:instrText>
      </w:r>
      <w:r>
        <w:rPr>
          <w:rFonts w:hint="eastAsia" w:ascii="宋体" w:hAnsi="宋体" w:cs="宋体"/>
          <w:color w:val="auto"/>
          <w:sz w:val="24"/>
        </w:rPr>
        <w:fldChar w:fldCharType="separate"/>
      </w:r>
      <w:r>
        <w:rPr>
          <w:rFonts w:hint="eastAsia" w:ascii="宋体" w:hAnsi="宋体" w:cs="宋体"/>
          <w:color w:val="auto"/>
          <w:sz w:val="24"/>
        </w:rPr>
        <w:t>- 20 -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both"/>
        <w:textAlignment w:val="auto"/>
        <w:outlineLvl w:val="9"/>
        <w:rPr>
          <w:rFonts w:hint="eastAsia" w:cs="宋体"/>
          <w:b/>
          <w:bCs/>
          <w:color w:val="auto"/>
          <w:sz w:val="30"/>
          <w:szCs w:val="30"/>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lang w:eastAsia="zh-CN"/>
        </w:rPr>
      </w:pPr>
    </w:p>
    <w:p>
      <w:pPr>
        <w:spacing w:line="360" w:lineRule="auto"/>
        <w:ind w:left="198" w:right="142"/>
        <w:jc w:val="center"/>
        <w:rPr>
          <w:rFonts w:hint="eastAsia" w:ascii="仿宋" w:hAnsi="仿宋" w:eastAsia="宋体" w:cs="Arial"/>
          <w:b/>
          <w:bCs/>
          <w:kern w:val="0"/>
          <w:sz w:val="32"/>
          <w:szCs w:val="32"/>
          <w:lang w:eastAsia="zh-CN"/>
        </w:rPr>
      </w:pPr>
      <w:r>
        <w:rPr>
          <w:rFonts w:hint="eastAsia" w:ascii="宋体" w:hAnsi="宋体" w:cs="宋体"/>
          <w:b/>
          <w:kern w:val="0"/>
          <w:sz w:val="32"/>
          <w:szCs w:val="32"/>
        </w:rPr>
        <w:t>2019年度温县</w:t>
      </w:r>
      <w:r>
        <w:rPr>
          <w:rFonts w:hint="eastAsia" w:ascii="宋体" w:hAnsi="宋体" w:cs="宋体"/>
          <w:b/>
          <w:kern w:val="0"/>
          <w:sz w:val="32"/>
          <w:szCs w:val="32"/>
          <w:lang w:eastAsia="zh-CN"/>
        </w:rPr>
        <w:t>黄庄镇南韩村新建排水沟项目</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rPr>
      </w:pPr>
      <w:r>
        <w:rPr>
          <w:rFonts w:hint="eastAsia" w:cs="宋体"/>
          <w:b/>
          <w:bCs/>
          <w:color w:val="auto"/>
          <w:sz w:val="32"/>
          <w:szCs w:val="32"/>
        </w:rPr>
        <w:t>竞争性谈判公告</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jc w:val="center"/>
        <w:textAlignment w:val="auto"/>
        <w:outlineLvl w:val="9"/>
        <w:rPr>
          <w:rFonts w:hint="eastAsia" w:cs="宋体"/>
          <w:b/>
          <w:bCs/>
          <w:color w:val="auto"/>
          <w:sz w:val="24"/>
          <w:szCs w:val="24"/>
        </w:rPr>
      </w:pP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智埔国际工程咨询有限公司</w:t>
      </w:r>
      <w:r>
        <w:rPr>
          <w:rFonts w:hint="eastAsia" w:ascii="宋体" w:hAnsi="宋体" w:cs="宋体"/>
          <w:color w:val="auto"/>
          <w:sz w:val="24"/>
          <w:szCs w:val="24"/>
        </w:rPr>
        <w:t>受</w:t>
      </w:r>
      <w:r>
        <w:rPr>
          <w:rFonts w:hint="eastAsia" w:ascii="宋体" w:hAnsi="宋体" w:cs="宋体"/>
          <w:color w:val="auto"/>
          <w:sz w:val="24"/>
          <w:szCs w:val="24"/>
          <w:lang w:eastAsia="zh-CN"/>
        </w:rPr>
        <w:t>温县黄庄镇人民政府</w:t>
      </w:r>
      <w:r>
        <w:rPr>
          <w:rFonts w:hint="eastAsia" w:ascii="宋体" w:hAnsi="宋体" w:cs="宋体"/>
          <w:color w:val="auto"/>
          <w:sz w:val="24"/>
          <w:szCs w:val="24"/>
        </w:rPr>
        <w:t>的委托，对</w:t>
      </w:r>
      <w:r>
        <w:rPr>
          <w:rFonts w:hint="eastAsia" w:ascii="宋体" w:hAnsi="宋体" w:cs="宋体"/>
          <w:color w:val="auto"/>
          <w:sz w:val="24"/>
          <w:szCs w:val="24"/>
          <w:lang w:eastAsia="zh-CN"/>
        </w:rPr>
        <w:t>2019年度温县黄庄镇南韩村新建排水沟项目</w:t>
      </w:r>
      <w:r>
        <w:rPr>
          <w:rFonts w:hint="eastAsia" w:ascii="宋体" w:hAnsi="宋体" w:cs="宋体"/>
          <w:color w:val="auto"/>
          <w:sz w:val="24"/>
          <w:szCs w:val="24"/>
        </w:rPr>
        <w:t xml:space="preserve">竞争性谈判，欢迎符合相应资格条件的投标单位参加。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一、项目概况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1、项目名称：</w:t>
      </w:r>
      <w:r>
        <w:rPr>
          <w:rFonts w:hint="eastAsia" w:ascii="宋体" w:hAnsi="宋体" w:cs="宋体"/>
          <w:color w:val="auto"/>
          <w:sz w:val="24"/>
          <w:szCs w:val="24"/>
          <w:lang w:eastAsia="zh-CN"/>
        </w:rPr>
        <w:t>2019年度温县黄庄镇南韩村新建排水沟项目</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rPr>
        <w:t>2、项目编号：温交易【201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86</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82</w:t>
      </w:r>
      <w:r>
        <w:rPr>
          <w:rFonts w:hint="eastAsia" w:ascii="宋体" w:hAnsi="宋体" w:cs="宋体"/>
          <w:b w:val="0"/>
          <w:bCs w:val="0"/>
          <w:color w:val="auto"/>
          <w:sz w:val="24"/>
          <w:szCs w:val="24"/>
        </w:rPr>
        <w:t>号</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3、资金来源：</w:t>
      </w:r>
      <w:r>
        <w:rPr>
          <w:rFonts w:hint="eastAsia" w:ascii="宋体" w:hAnsi="宋体" w:cs="宋体"/>
          <w:color w:val="auto"/>
          <w:sz w:val="24"/>
          <w:szCs w:val="24"/>
          <w:lang w:eastAsia="zh-CN"/>
        </w:rPr>
        <w:t>财政</w:t>
      </w:r>
      <w:r>
        <w:rPr>
          <w:rFonts w:hint="eastAsia" w:ascii="宋体" w:hAnsi="宋体" w:cs="宋体"/>
          <w:color w:val="auto"/>
          <w:sz w:val="24"/>
          <w:szCs w:val="24"/>
          <w:lang w:val="en-US" w:eastAsia="zh-CN"/>
        </w:rPr>
        <w:t>+自筹</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4、工程地点：</w:t>
      </w:r>
      <w:r>
        <w:rPr>
          <w:rFonts w:hint="eastAsia" w:ascii="宋体" w:hAnsi="宋体" w:cs="宋体"/>
          <w:color w:val="auto"/>
          <w:sz w:val="24"/>
          <w:szCs w:val="24"/>
          <w:lang w:eastAsia="zh-CN"/>
        </w:rPr>
        <w:t>温县南韩村</w:t>
      </w:r>
    </w:p>
    <w:p>
      <w:pPr>
        <w:spacing w:line="560" w:lineRule="exact"/>
        <w:jc w:val="both"/>
        <w:rPr>
          <w:rFonts w:hint="eastAsia" w:ascii="宋体" w:hAnsi="宋体" w:eastAsia="宋体" w:cs="宋体"/>
          <w:color w:val="auto"/>
          <w:sz w:val="24"/>
          <w:szCs w:val="24"/>
          <w:lang w:val="en-US" w:eastAsia="zh-CN"/>
        </w:rPr>
      </w:pPr>
      <w:r>
        <w:rPr>
          <w:rFonts w:hint="eastAsia" w:ascii="宋体" w:hAnsi="宋体" w:cs="宋体"/>
          <w:color w:val="auto"/>
          <w:sz w:val="24"/>
          <w:szCs w:val="24"/>
        </w:rPr>
        <w:t>5、工程概况：</w:t>
      </w:r>
      <w:r>
        <w:rPr>
          <w:rFonts w:hint="eastAsia" w:ascii="宋体" w:hAnsi="宋体" w:cs="宋体"/>
          <w:color w:val="auto"/>
          <w:sz w:val="24"/>
          <w:szCs w:val="24"/>
          <w:lang w:eastAsia="zh-CN"/>
        </w:rPr>
        <w:t>项目</w:t>
      </w:r>
      <w:r>
        <w:rPr>
          <w:rFonts w:hint="eastAsia" w:ascii="宋体" w:hAnsi="宋体" w:cs="宋体"/>
          <w:color w:val="auto"/>
          <w:sz w:val="24"/>
          <w:szCs w:val="24"/>
          <w:lang w:val="en-US" w:eastAsia="zh-CN"/>
        </w:rPr>
        <w:t>涉及村内老温济路、黄龙大道修建排水管道2669米，具体内容详见工程量清单及平面图。</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6、工期：</w:t>
      </w:r>
      <w:r>
        <w:rPr>
          <w:rFonts w:hint="eastAsia" w:ascii="宋体" w:hAnsi="宋体" w:cs="宋体"/>
          <w:color w:val="auto"/>
          <w:sz w:val="24"/>
          <w:szCs w:val="24"/>
          <w:lang w:val="en-US" w:eastAsia="zh-CN"/>
        </w:rPr>
        <w:t>30日历天</w:t>
      </w:r>
      <w:r>
        <w:rPr>
          <w:rFonts w:hint="eastAsia" w:ascii="宋体" w:hAnsi="宋体" w:cs="宋体"/>
          <w:color w:val="auto"/>
          <w:sz w:val="24"/>
          <w:szCs w:val="24"/>
        </w:rPr>
        <w:t>。</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二、投标人资格要求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color w:val="auto"/>
          <w:kern w:val="2"/>
          <w:sz w:val="24"/>
          <w:szCs w:val="24"/>
          <w:lang w:val="en-US" w:eastAsia="zh-CN" w:bidi="ar-SA"/>
        </w:rPr>
        <w:t>，具有有效的安全生产许可证，并在人员、设备、资金等方面具有相应的施工能力。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经理具有市政专业注册建造师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b/>
          <w:bCs/>
          <w:color w:val="auto"/>
          <w:sz w:val="24"/>
          <w:szCs w:val="24"/>
        </w:rPr>
      </w:pPr>
      <w:r>
        <w:rPr>
          <w:rFonts w:hint="eastAsia" w:cs="宋体"/>
          <w:b/>
          <w:bCs/>
          <w:color w:val="auto"/>
          <w:sz w:val="24"/>
          <w:szCs w:val="24"/>
        </w:rPr>
        <w:t xml:space="preserve"> 三、竞争性谈判文件及工程量清单的获取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     </w:t>
      </w:r>
      <w:r>
        <w:rPr>
          <w:rFonts w:hint="eastAsia" w:cs="宋体"/>
          <w:color w:val="auto"/>
          <w:sz w:val="24"/>
          <w:szCs w:val="24"/>
        </w:rPr>
        <w:t>1、凡有意参加竞争性谈判者，请于201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4</w:t>
      </w:r>
      <w:r>
        <w:rPr>
          <w:rFonts w:hint="eastAsia" w:cs="宋体"/>
          <w:color w:val="auto"/>
          <w:sz w:val="24"/>
          <w:szCs w:val="24"/>
        </w:rPr>
        <w:t>月</w:t>
      </w:r>
      <w:r>
        <w:rPr>
          <w:rFonts w:hint="eastAsia" w:cs="宋体"/>
          <w:color w:val="auto"/>
          <w:sz w:val="24"/>
          <w:szCs w:val="24"/>
          <w:u w:val="single"/>
          <w:lang w:val="en-US" w:eastAsia="zh-CN"/>
        </w:rPr>
        <w:t xml:space="preserve"> 17  </w:t>
      </w:r>
      <w:r>
        <w:rPr>
          <w:rFonts w:hint="eastAsia" w:cs="宋体"/>
          <w:color w:val="auto"/>
          <w:sz w:val="24"/>
          <w:szCs w:val="24"/>
        </w:rPr>
        <w:t>日</w:t>
      </w:r>
      <w:r>
        <w:rPr>
          <w:rFonts w:hint="eastAsia" w:cs="宋体"/>
          <w:color w:val="auto"/>
          <w:sz w:val="24"/>
          <w:szCs w:val="24"/>
          <w:lang w:val="en-US" w:eastAsia="zh-CN"/>
        </w:rPr>
        <w:t xml:space="preserve">9 </w:t>
      </w:r>
      <w:r>
        <w:rPr>
          <w:rFonts w:hint="eastAsia" w:cs="宋体"/>
          <w:color w:val="auto"/>
          <w:sz w:val="24"/>
          <w:szCs w:val="24"/>
        </w:rPr>
        <w:t>时00分前在《河南省政府采购网》、《温县公共资源交易中心网》直接下载获取。如有补遗网上另行通知，相应顺延开标时间。</w:t>
      </w:r>
    </w:p>
    <w:p>
      <w:pPr>
        <w:pStyle w:val="12"/>
        <w:keepNext w:val="0"/>
        <w:keepLines w:val="0"/>
        <w:pageBreakBefore w:val="0"/>
        <w:numPr>
          <w:ilvl w:val="0"/>
          <w:numId w:val="1"/>
        </w:numPr>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b/>
          <w:bCs/>
          <w:color w:val="auto"/>
          <w:sz w:val="24"/>
          <w:szCs w:val="24"/>
        </w:rPr>
      </w:pPr>
      <w:r>
        <w:rPr>
          <w:rFonts w:hint="eastAsia" w:cs="宋体"/>
          <w:color w:val="auto"/>
          <w:sz w:val="24"/>
          <w:szCs w:val="24"/>
        </w:rPr>
        <w:t>竞争性谈判文件售价：人民币300 元/份，开标前交纳。</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四、竞争性谈判保证金</w:t>
      </w:r>
      <w:r>
        <w:rPr>
          <w:rFonts w:hint="eastAsia" w:cs="宋体"/>
          <w:color w:val="auto"/>
          <w:sz w:val="24"/>
          <w:szCs w:val="24"/>
        </w:rPr>
        <w:t xml:space="preserve">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1、竞争性谈判保证金人民币</w:t>
      </w:r>
      <w:r>
        <w:rPr>
          <w:rFonts w:hint="eastAsia" w:cs="宋体"/>
          <w:color w:val="auto"/>
          <w:sz w:val="24"/>
          <w:szCs w:val="24"/>
          <w:lang w:eastAsia="zh-CN"/>
        </w:rPr>
        <w:t>壹万陆仟元整</w:t>
      </w:r>
      <w:r>
        <w:rPr>
          <w:rFonts w:hint="eastAsia" w:cs="宋体"/>
          <w:color w:val="auto"/>
          <w:sz w:val="24"/>
          <w:szCs w:val="24"/>
        </w:rPr>
        <w:t>（¥:</w:t>
      </w:r>
      <w:r>
        <w:rPr>
          <w:rFonts w:hint="eastAsia" w:cs="宋体"/>
          <w:color w:val="auto"/>
          <w:sz w:val="24"/>
          <w:szCs w:val="24"/>
          <w:lang w:val="en-US" w:eastAsia="zh-CN"/>
        </w:rPr>
        <w:t>16000</w:t>
      </w:r>
      <w:r>
        <w:rPr>
          <w:rFonts w:hint="eastAsia" w:cs="宋体"/>
          <w:color w:val="auto"/>
          <w:sz w:val="24"/>
          <w:szCs w:val="24"/>
        </w:rPr>
        <w:t>.00元 ）。谈判保证金的缴纳形式：企业账户转账。</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开户：中国邮政储蓄银行有限责任公司温县温泉路支行</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开户单位：温县财政国库支付中心公共资源交易专户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账号：100435110440010001</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递交时间：投标人必须于201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4</w:t>
      </w:r>
      <w:r>
        <w:rPr>
          <w:rFonts w:hint="eastAsia" w:cs="宋体"/>
          <w:color w:val="auto"/>
          <w:sz w:val="24"/>
          <w:szCs w:val="24"/>
        </w:rPr>
        <w:t>月</w:t>
      </w:r>
      <w:r>
        <w:rPr>
          <w:rFonts w:hint="eastAsia" w:cs="宋体"/>
          <w:color w:val="auto"/>
          <w:sz w:val="24"/>
          <w:szCs w:val="24"/>
          <w:u w:val="single"/>
          <w:lang w:val="en-US" w:eastAsia="zh-CN"/>
        </w:rPr>
        <w:t xml:space="preserve"> 17  </w:t>
      </w:r>
      <w:r>
        <w:rPr>
          <w:rFonts w:hint="eastAsia" w:cs="宋体"/>
          <w:color w:val="auto"/>
          <w:sz w:val="24"/>
          <w:szCs w:val="24"/>
        </w:rPr>
        <w:t>日16时前交至指定账户以实际到账时间为准（注意1、附言请写清项目名称、项目编号2、请选择适当汇划方式，注意到账时间）。</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2、未按本规定和要求提交谈判保证金的，采购人有权拒收其投标文件；</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3、未中标人的谈判保证金在发出中标通知书后五个工作日内退还。</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五、竞争性谈判响应性文件的递交 </w:t>
      </w:r>
    </w:p>
    <w:p>
      <w:pPr>
        <w:keepNext w:val="0"/>
        <w:keepLines w:val="0"/>
        <w:pageBreakBefore w:val="0"/>
        <w:kinsoku/>
        <w:wordWrap/>
        <w:overflowPunct/>
        <w:topLinePunct w:val="0"/>
        <w:autoSpaceDE/>
        <w:autoSpaceDN/>
        <w:bidi w:val="0"/>
        <w:adjustRightInd/>
        <w:snapToGrid/>
        <w:spacing w:line="420" w:lineRule="exact"/>
        <w:ind w:firstLine="480"/>
        <w:textAlignment w:val="auto"/>
        <w:outlineLvl w:val="9"/>
        <w:rPr>
          <w:rFonts w:hint="eastAsia" w:ascii="宋体" w:hAnsi="宋体" w:cs="宋体"/>
          <w:b w:val="0"/>
          <w:bCs w:val="0"/>
          <w:color w:val="auto"/>
          <w:sz w:val="24"/>
          <w:szCs w:val="24"/>
        </w:rPr>
      </w:pPr>
      <w:r>
        <w:rPr>
          <w:rFonts w:hint="eastAsia" w:ascii="宋体" w:hAnsi="宋体" w:cs="宋体"/>
          <w:b w:val="0"/>
          <w:bCs w:val="0"/>
          <w:color w:val="auto"/>
          <w:sz w:val="24"/>
          <w:szCs w:val="24"/>
        </w:rPr>
        <w:t>竞争性谈判响应性文件递交的截止时间为201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年</w:t>
      </w:r>
      <w:r>
        <w:rPr>
          <w:rFonts w:hint="eastAsia" w:ascii="宋体" w:hAnsi="宋体" w:cs="宋体"/>
          <w:b w:val="0"/>
          <w:bCs w:val="0"/>
          <w:color w:val="auto"/>
          <w:sz w:val="24"/>
          <w:szCs w:val="24"/>
          <w:u w:val="single"/>
          <w:lang w:val="en-US" w:eastAsia="zh-CN"/>
        </w:rPr>
        <w:t>4</w:t>
      </w:r>
      <w:r>
        <w:rPr>
          <w:rFonts w:hint="eastAsia" w:ascii="宋体" w:hAnsi="宋体" w:cs="宋体"/>
          <w:b w:val="0"/>
          <w:bCs w:val="0"/>
          <w:color w:val="auto"/>
          <w:sz w:val="24"/>
          <w:szCs w:val="24"/>
        </w:rPr>
        <w:t>月</w:t>
      </w:r>
      <w:r>
        <w:rPr>
          <w:rFonts w:hint="eastAsia" w:ascii="宋体" w:hAnsi="宋体" w:cs="宋体"/>
          <w:b w:val="0"/>
          <w:bCs w:val="0"/>
          <w:color w:val="auto"/>
          <w:sz w:val="24"/>
          <w:szCs w:val="24"/>
          <w:u w:val="single"/>
          <w:lang w:val="en-US" w:eastAsia="zh-CN"/>
        </w:rPr>
        <w:t xml:space="preserve"> 18 </w:t>
      </w:r>
      <w:r>
        <w:rPr>
          <w:rFonts w:hint="eastAsia" w:ascii="宋体" w:hAnsi="宋体" w:cs="宋体"/>
          <w:b w:val="0"/>
          <w:bCs w:val="0"/>
          <w:color w:val="auto"/>
          <w:sz w:val="24"/>
          <w:szCs w:val="24"/>
        </w:rPr>
        <w:t>日</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时</w:t>
      </w:r>
      <w:r>
        <w:rPr>
          <w:rFonts w:hint="eastAsia" w:ascii="宋体" w:hAnsi="宋体" w:cs="宋体"/>
          <w:b w:val="0"/>
          <w:bCs w:val="0"/>
          <w:color w:val="auto"/>
          <w:sz w:val="24"/>
          <w:szCs w:val="24"/>
          <w:lang w:val="en-US" w:eastAsia="zh-CN"/>
        </w:rPr>
        <w:t>00</w:t>
      </w:r>
      <w:r>
        <w:rPr>
          <w:rFonts w:hint="eastAsia" w:ascii="宋体" w:hAnsi="宋体" w:cs="宋体"/>
          <w:b w:val="0"/>
          <w:bCs w:val="0"/>
          <w:color w:val="auto"/>
          <w:sz w:val="24"/>
          <w:szCs w:val="24"/>
        </w:rPr>
        <w:t>分，地点为温县公共资源交易中心开标厅。投标人参加谈判会议须出示的资质证件：营业执照（副本）、税务登记证（副本）、组织机构代码证（副本）（或三证合一的营业执照）</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b w:val="0"/>
          <w:bCs w:val="0"/>
          <w:color w:val="auto"/>
          <w:sz w:val="24"/>
          <w:szCs w:val="24"/>
        </w:rPr>
        <w:t>（副本）、具备有效的安全生产许可证（副本）、</w:t>
      </w:r>
      <w:r>
        <w:rPr>
          <w:rFonts w:hint="eastAsia" w:ascii="宋体" w:hAnsi="宋体" w:cs="宋体"/>
          <w:color w:val="auto"/>
          <w:kern w:val="2"/>
          <w:sz w:val="24"/>
          <w:szCs w:val="24"/>
          <w:lang w:val="en-US" w:eastAsia="zh-CN" w:bidi="ar-SA"/>
        </w:rPr>
        <w:t>项目经理具有</w:t>
      </w:r>
      <w:r>
        <w:rPr>
          <w:rFonts w:hint="eastAsia" w:ascii="宋体" w:hAnsi="宋体" w:cs="宋体"/>
          <w:color w:val="auto"/>
          <w:sz w:val="24"/>
          <w:szCs w:val="24"/>
          <w:lang w:val="en-US" w:eastAsia="zh-CN"/>
        </w:rPr>
        <w:t>市政专业注册建造师贰级及以上资格</w:t>
      </w:r>
      <w:r>
        <w:rPr>
          <w:rFonts w:hint="eastAsia" w:ascii="宋体" w:hAnsi="宋体" w:cs="宋体"/>
          <w:b w:val="0"/>
          <w:bCs w:val="0"/>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val="0"/>
          <w:bCs w:val="0"/>
          <w:color w:val="auto"/>
          <w:sz w:val="24"/>
          <w:szCs w:val="24"/>
          <w:lang w:eastAsia="zh-CN"/>
        </w:rPr>
        <w:t>凭证</w:t>
      </w:r>
      <w:r>
        <w:rPr>
          <w:rFonts w:hint="eastAsia" w:ascii="宋体" w:hAnsi="宋体" w:cs="宋体"/>
          <w:b w:val="0"/>
          <w:bCs w:val="0"/>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val="0"/>
          <w:bCs w:val="0"/>
          <w:color w:val="auto"/>
          <w:sz w:val="24"/>
          <w:szCs w:val="24"/>
          <w:lang w:val="en-US" w:eastAsia="zh-CN"/>
        </w:rPr>
        <w:t>(出具由“</w:t>
      </w:r>
      <w:r>
        <w:rPr>
          <w:rFonts w:hint="eastAsia" w:ascii="宋体" w:hAnsi="宋体" w:cs="宋体"/>
          <w:b w:val="0"/>
          <w:bCs w:val="0"/>
          <w:color w:val="auto"/>
          <w:sz w:val="24"/>
          <w:szCs w:val="24"/>
        </w:rPr>
        <w:t>中国</w:t>
      </w:r>
      <w:r>
        <w:rPr>
          <w:rFonts w:hint="eastAsia" w:ascii="宋体" w:hAnsi="宋体" w:cs="宋体"/>
          <w:b w:val="0"/>
          <w:bCs w:val="0"/>
          <w:color w:val="auto"/>
          <w:sz w:val="24"/>
          <w:szCs w:val="24"/>
          <w:lang w:eastAsia="zh-CN"/>
        </w:rPr>
        <w:t>裁判文书网</w:t>
      </w:r>
      <w:r>
        <w:rPr>
          <w:rFonts w:hint="eastAsia" w:ascii="宋体" w:hAnsi="宋体" w:cs="宋体"/>
          <w:b w:val="0"/>
          <w:bCs w:val="0"/>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val="0"/>
          <w:bCs w:val="0"/>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b/>
          <w:bCs/>
          <w:color w:val="auto"/>
          <w:sz w:val="24"/>
          <w:szCs w:val="24"/>
        </w:rPr>
        <w:t xml:space="preserve">六、发布公告的媒介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color w:val="auto"/>
          <w:sz w:val="24"/>
          <w:szCs w:val="24"/>
        </w:rPr>
      </w:pPr>
      <w:r>
        <w:rPr>
          <w:rFonts w:hint="eastAsia" w:cs="宋体"/>
          <w:color w:val="auto"/>
          <w:sz w:val="24"/>
          <w:szCs w:val="24"/>
        </w:rPr>
        <w:t xml:space="preserve">本次竞争性谈判公告在《河南省政府采购网》、《温县公共资源交易中心网》上同时发布。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b/>
          <w:bCs/>
          <w:color w:val="auto"/>
          <w:sz w:val="24"/>
          <w:szCs w:val="24"/>
        </w:rPr>
      </w:pPr>
      <w:r>
        <w:rPr>
          <w:rFonts w:hint="eastAsia" w:cs="宋体"/>
          <w:b/>
          <w:bCs/>
          <w:color w:val="auto"/>
          <w:sz w:val="24"/>
          <w:szCs w:val="24"/>
        </w:rPr>
        <w:t xml:space="preserve">七、联系方式 </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lang w:eastAsia="zh-CN"/>
        </w:rPr>
        <w:t>采购人</w:t>
      </w:r>
      <w:r>
        <w:rPr>
          <w:rFonts w:hint="eastAsia" w:ascii="宋体" w:hAnsi="宋体"/>
          <w:color w:val="auto"/>
          <w:sz w:val="24"/>
          <w:szCs w:val="24"/>
        </w:rPr>
        <w:t>：</w:t>
      </w:r>
      <w:r>
        <w:rPr>
          <w:rFonts w:hint="eastAsia" w:ascii="宋体" w:hAnsi="宋体"/>
          <w:color w:val="auto"/>
          <w:sz w:val="24"/>
          <w:szCs w:val="24"/>
          <w:lang w:eastAsia="zh-CN"/>
        </w:rPr>
        <w:t>温县黄庄镇人民政府</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eastAsia="zh-CN"/>
        </w:rPr>
        <w:t>王</w:t>
      </w:r>
      <w:r>
        <w:rPr>
          <w:rFonts w:hint="eastAsia" w:ascii="宋体" w:hAnsi="宋体"/>
          <w:color w:val="auto"/>
          <w:sz w:val="24"/>
          <w:szCs w:val="24"/>
        </w:rPr>
        <w:t>先生</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15039118494</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地  址：温县</w:t>
      </w:r>
      <w:r>
        <w:rPr>
          <w:rFonts w:hint="eastAsia" w:ascii="宋体" w:hAnsi="宋体"/>
          <w:color w:val="auto"/>
          <w:sz w:val="24"/>
          <w:szCs w:val="24"/>
          <w:lang w:val="en-US" w:eastAsia="zh-CN"/>
        </w:rPr>
        <w:t>黄庄镇</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lang w:eastAsia="zh-CN"/>
        </w:rPr>
      </w:pPr>
      <w:r>
        <w:rPr>
          <w:rFonts w:hint="eastAsia" w:ascii="宋体" w:hAnsi="宋体"/>
          <w:color w:val="auto"/>
          <w:sz w:val="24"/>
          <w:szCs w:val="24"/>
        </w:rPr>
        <w:t>招标代理机构：</w:t>
      </w:r>
      <w:r>
        <w:rPr>
          <w:rFonts w:hint="eastAsia" w:ascii="宋体" w:hAnsi="宋体"/>
          <w:color w:val="auto"/>
          <w:sz w:val="24"/>
          <w:szCs w:val="24"/>
          <w:lang w:eastAsia="zh-CN"/>
        </w:rPr>
        <w:t>智埔国际工程咨询有限公司</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联系人：</w:t>
      </w:r>
      <w:r>
        <w:rPr>
          <w:rFonts w:hint="eastAsia" w:ascii="宋体" w:hAnsi="宋体"/>
          <w:color w:val="auto"/>
          <w:sz w:val="24"/>
          <w:szCs w:val="24"/>
          <w:lang w:eastAsia="zh-CN"/>
        </w:rPr>
        <w:t>张女士</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18697758180</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bCs/>
          <w:color w:val="000000"/>
          <w:sz w:val="28"/>
          <w:szCs w:val="28"/>
          <w:lang w:eastAsia="zh-CN"/>
        </w:rPr>
      </w:pPr>
      <w:r>
        <w:rPr>
          <w:rFonts w:hint="eastAsia" w:ascii="宋体" w:hAnsi="宋体"/>
          <w:color w:val="auto"/>
          <w:sz w:val="24"/>
          <w:szCs w:val="24"/>
        </w:rPr>
        <w:t>地    址：</w:t>
      </w:r>
      <w:r>
        <w:rPr>
          <w:rFonts w:hint="eastAsia"/>
          <w:bCs/>
          <w:color w:val="000000"/>
          <w:sz w:val="28"/>
          <w:szCs w:val="28"/>
          <w:lang w:eastAsia="zh-CN"/>
        </w:rPr>
        <w:t>温县</w:t>
      </w:r>
    </w:p>
    <w:p>
      <w:pPr>
        <w:keepNext w:val="0"/>
        <w:keepLines w:val="0"/>
        <w:pageBreakBefore w:val="0"/>
        <w:kinsoku/>
        <w:wordWrap/>
        <w:overflowPunct/>
        <w:topLinePunct w:val="0"/>
        <w:autoSpaceDE/>
        <w:autoSpaceDN/>
        <w:bidi w:val="0"/>
        <w:adjustRightInd/>
        <w:snapToGrid/>
        <w:spacing w:line="420" w:lineRule="exact"/>
        <w:ind w:firstLine="482" w:firstLineChars="200"/>
        <w:jc w:val="left"/>
        <w:textAlignment w:val="auto"/>
        <w:outlineLvl w:val="9"/>
        <w:rPr>
          <w:rFonts w:hint="eastAsia" w:ascii="宋体" w:hAnsi="宋体" w:cs="宋体"/>
          <w:b/>
          <w:bCs/>
          <w:color w:val="auto"/>
          <w:sz w:val="24"/>
          <w:szCs w:val="24"/>
        </w:rPr>
      </w:pPr>
      <w:r>
        <w:rPr>
          <w:rFonts w:hint="eastAsia" w:ascii="宋体" w:hAnsi="宋体" w:cs="宋体"/>
          <w:b/>
          <w:bCs/>
          <w:color w:val="auto"/>
          <w:sz w:val="24"/>
          <w:szCs w:val="24"/>
        </w:rPr>
        <w:t>八、监督部门</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firstLineChars="200"/>
        <w:textAlignment w:val="auto"/>
        <w:outlineLvl w:val="9"/>
        <w:rPr>
          <w:rFonts w:hint="eastAsia"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 xml:space="preserve">温县财政局                    0391-6197778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eastAsia"/>
          <w:color w:val="auto"/>
          <w:kern w:val="2"/>
          <w:sz w:val="24"/>
          <w:szCs w:val="24"/>
          <w:lang w:val="en-US" w:eastAsia="zh-CN" w:bidi="ar-SA"/>
        </w:rPr>
      </w:pP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温县住房和城乡建设局   </w:t>
      </w: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0391-6192411  </w:t>
      </w:r>
      <w:r>
        <w:rPr>
          <w:rFonts w:hint="eastAsia"/>
          <w:color w:val="auto"/>
          <w:kern w:val="2"/>
          <w:sz w:val="24"/>
          <w:szCs w:val="24"/>
          <w:lang w:val="en-US" w:eastAsia="zh-CN" w:bidi="ar-SA"/>
        </w:rPr>
        <w:t>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default" w:ascii="宋体" w:hAnsi="宋体"/>
          <w:color w:val="auto"/>
          <w:kern w:val="2"/>
          <w:sz w:val="24"/>
          <w:szCs w:val="24"/>
          <w:lang w:val="en-US" w:eastAsia="zh-CN" w:bidi="ar-SA"/>
        </w:rPr>
      </w:pPr>
    </w:p>
    <w:p>
      <w:pPr>
        <w:pStyle w:val="12"/>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406" w:lineRule="exact"/>
        <w:jc w:val="right"/>
        <w:textAlignment w:val="auto"/>
        <w:outlineLvl w:val="9"/>
        <w:rPr>
          <w:rFonts w:hint="eastAsia" w:cs="宋体"/>
          <w:color w:val="auto"/>
          <w:sz w:val="21"/>
          <w:szCs w:val="21"/>
        </w:rPr>
      </w:pPr>
      <w:r>
        <w:rPr>
          <w:rFonts w:hint="eastAsia" w:cs="宋体"/>
          <w:color w:val="auto"/>
          <w:sz w:val="24"/>
          <w:szCs w:val="24"/>
        </w:rPr>
        <w:t>201</w:t>
      </w:r>
      <w:r>
        <w:rPr>
          <w:rFonts w:hint="eastAsia" w:cs="宋体"/>
          <w:color w:val="auto"/>
          <w:sz w:val="24"/>
          <w:szCs w:val="24"/>
          <w:lang w:val="en-US" w:eastAsia="zh-CN"/>
        </w:rPr>
        <w:t>9</w:t>
      </w:r>
      <w:r>
        <w:rPr>
          <w:rFonts w:hint="eastAsia" w:cs="宋体"/>
          <w:color w:val="auto"/>
          <w:sz w:val="24"/>
          <w:szCs w:val="24"/>
        </w:rPr>
        <w:t xml:space="preserve"> 年</w:t>
      </w:r>
      <w:r>
        <w:rPr>
          <w:rFonts w:hint="eastAsia" w:cs="宋体"/>
          <w:color w:val="auto"/>
          <w:sz w:val="24"/>
          <w:szCs w:val="24"/>
          <w:lang w:val="en-US" w:eastAsia="zh-CN"/>
        </w:rPr>
        <w:t>4</w:t>
      </w:r>
      <w:r>
        <w:rPr>
          <w:rFonts w:hint="eastAsia" w:cs="宋体"/>
          <w:color w:val="auto"/>
          <w:sz w:val="24"/>
          <w:szCs w:val="24"/>
        </w:rPr>
        <w:t>月</w:t>
      </w:r>
      <w:r>
        <w:rPr>
          <w:rFonts w:hint="eastAsia" w:cs="宋体"/>
          <w:color w:val="auto"/>
          <w:sz w:val="24"/>
          <w:szCs w:val="24"/>
          <w:lang w:val="en-US" w:eastAsia="zh-CN"/>
        </w:rPr>
        <w:t xml:space="preserve">10 </w:t>
      </w:r>
      <w:r>
        <w:rPr>
          <w:rFonts w:hint="eastAsia" w:cs="宋体"/>
          <w:color w:val="auto"/>
          <w:sz w:val="24"/>
          <w:szCs w:val="24"/>
        </w:rPr>
        <w:t>日</w:t>
      </w:r>
    </w:p>
    <w:p>
      <w:pPr>
        <w:widowControl/>
        <w:wordWrap w:val="0"/>
        <w:spacing w:line="383" w:lineRule="exact"/>
        <w:jc w:val="right"/>
        <w:rPr>
          <w:rFonts w:hint="eastAsia" w:ascii="宋体" w:hAnsi="宋体" w:cs="宋体"/>
          <w:color w:val="auto"/>
          <w:kern w:val="0"/>
          <w:szCs w:val="21"/>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b/>
          <w:bCs/>
          <w:color w:val="auto"/>
          <w:kern w:val="0"/>
          <w:sz w:val="32"/>
          <w:szCs w:val="32"/>
        </w:rPr>
      </w:pPr>
      <w:bookmarkStart w:id="1" w:name="_Toc7513"/>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r>
        <w:rPr>
          <w:rFonts w:hint="eastAsia" w:ascii="宋体" w:hAnsi="宋体" w:cs="宋体"/>
          <w:b/>
          <w:bCs/>
          <w:color w:val="auto"/>
          <w:kern w:val="0"/>
          <w:sz w:val="32"/>
          <w:szCs w:val="32"/>
        </w:rPr>
        <w:t>一、谈判须知表</w:t>
      </w:r>
      <w:bookmarkEnd w:id="1"/>
    </w:p>
    <w:tbl>
      <w:tblPr>
        <w:tblStyle w:val="13"/>
        <w:tblW w:w="9578" w:type="dxa"/>
        <w:jc w:val="center"/>
        <w:tblInd w:w="0" w:type="dxa"/>
        <w:tblLayout w:type="fixed"/>
        <w:tblCellMar>
          <w:top w:w="0" w:type="dxa"/>
          <w:left w:w="108" w:type="dxa"/>
          <w:bottom w:w="0" w:type="dxa"/>
          <w:right w:w="108" w:type="dxa"/>
        </w:tblCellMar>
      </w:tblPr>
      <w:tblGrid>
        <w:gridCol w:w="744"/>
        <w:gridCol w:w="1781"/>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ascii="宋体" w:hAnsi="宋体" w:cs="宋体"/>
                <w:color w:val="auto"/>
                <w:sz w:val="24"/>
                <w:szCs w:val="24"/>
                <w:shd w:val="clear" w:color="auto" w:fill="FFFFFF"/>
                <w:lang w:eastAsia="zh-CN"/>
              </w:rPr>
              <w:t>温县黄庄镇人民政府</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2019年度温县黄庄镇南韩村新建排水沟项目</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 w:val="24"/>
                <w:szCs w:val="24"/>
              </w:rPr>
            </w:pPr>
            <w:r>
              <w:rPr>
                <w:rFonts w:hint="eastAsia" w:ascii="宋体" w:hAnsi="宋体" w:cs="宋体"/>
                <w:b/>
                <w:color w:val="auto"/>
                <w:sz w:val="24"/>
                <w:szCs w:val="24"/>
                <w:lang w:val="en-US" w:eastAsia="zh-CN"/>
              </w:rPr>
              <w:t>81.09</w:t>
            </w:r>
            <w:r>
              <w:rPr>
                <w:rFonts w:hint="eastAsia" w:ascii="宋体" w:hAnsi="宋体" w:cs="宋体"/>
                <w:b/>
                <w:color w:val="auto"/>
                <w:sz w:val="24"/>
                <w:szCs w:val="24"/>
              </w:rPr>
              <w:t>万元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30日历天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Layout w:type="fixed"/>
          <w:tblCellMar>
            <w:top w:w="0" w:type="dxa"/>
            <w:left w:w="108" w:type="dxa"/>
            <w:bottom w:w="0" w:type="dxa"/>
            <w:right w:w="108" w:type="dxa"/>
          </w:tblCellMar>
        </w:tblPrEx>
        <w:trPr>
          <w:trHeight w:val="3742"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谈判保证金</w:t>
            </w:r>
          </w:p>
        </w:tc>
        <w:tc>
          <w:tcPr>
            <w:tcW w:w="70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谈判保证金的金额：</w:t>
            </w:r>
            <w:r>
              <w:rPr>
                <w:rFonts w:hint="eastAsia" w:cs="宋体"/>
                <w:color w:val="auto"/>
                <w:sz w:val="24"/>
                <w:szCs w:val="24"/>
              </w:rPr>
              <w:t>人民币</w:t>
            </w:r>
            <w:r>
              <w:rPr>
                <w:rFonts w:hint="eastAsia" w:cs="宋体"/>
                <w:color w:val="auto"/>
                <w:sz w:val="24"/>
                <w:szCs w:val="24"/>
                <w:lang w:eastAsia="zh-CN"/>
              </w:rPr>
              <w:t>壹万陆仟元整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16000</w:t>
            </w:r>
            <w:r>
              <w:rPr>
                <w:rFonts w:hint="eastAsia" w:ascii="宋体" w:hAnsi="宋体" w:cs="宋体"/>
                <w:color w:val="auto"/>
                <w:kern w:val="0"/>
                <w:sz w:val="24"/>
                <w:szCs w:val="24"/>
                <w:shd w:val="clear" w:color="auto" w:fill="FFFFFF"/>
              </w:rPr>
              <w:t>.00元）</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开户：中国邮政储蓄银行有限责任公司温县温泉路支行</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开户单位：温县财政国库支付中心公共资源交易专户  </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账号：100435110440010001</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递交时间：响应人于</w:t>
            </w:r>
            <w:r>
              <w:rPr>
                <w:rFonts w:hint="eastAsia" w:ascii="宋体" w:hAnsi="宋体" w:cs="宋体"/>
                <w:color w:val="auto"/>
                <w:kern w:val="0"/>
                <w:sz w:val="24"/>
                <w:szCs w:val="24"/>
                <w:u w:val="single"/>
                <w:shd w:val="clear" w:color="auto" w:fill="FFFFFF"/>
              </w:rPr>
              <w:t>201</w:t>
            </w:r>
            <w:r>
              <w:rPr>
                <w:rFonts w:hint="eastAsia" w:ascii="宋体" w:hAnsi="宋体" w:cs="宋体"/>
                <w:color w:val="auto"/>
                <w:kern w:val="0"/>
                <w:sz w:val="24"/>
                <w:szCs w:val="24"/>
                <w:u w:val="single"/>
                <w:shd w:val="clear" w:color="auto" w:fill="FFFFFF"/>
                <w:lang w:val="en-US" w:eastAsia="zh-CN"/>
              </w:rPr>
              <w:t>9</w:t>
            </w:r>
            <w:r>
              <w:rPr>
                <w:rFonts w:hint="eastAsia" w:ascii="宋体" w:hAnsi="宋体" w:cs="宋体"/>
                <w:color w:val="auto"/>
                <w:kern w:val="0"/>
                <w:sz w:val="24"/>
                <w:szCs w:val="24"/>
                <w:shd w:val="clear" w:color="auto" w:fill="FFFFFF"/>
              </w:rPr>
              <w:t>年</w:t>
            </w:r>
            <w:r>
              <w:rPr>
                <w:rFonts w:hint="eastAsia" w:ascii="宋体" w:hAnsi="宋体" w:cs="宋体"/>
                <w:color w:val="auto"/>
                <w:sz w:val="24"/>
                <w:szCs w:val="24"/>
                <w:u w:val="single"/>
                <w:shd w:val="clear" w:color="auto" w:fill="FFFFFF"/>
                <w:lang w:val="en-US" w:eastAsia="zh-CN"/>
              </w:rPr>
              <w:t xml:space="preserve"> 4 </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u w:val="single"/>
                <w:shd w:val="clear" w:color="auto" w:fill="FFFFFF"/>
                <w:lang w:val="en-US" w:eastAsia="zh-CN"/>
              </w:rPr>
              <w:t xml:space="preserve"> 17 </w:t>
            </w:r>
            <w:r>
              <w:rPr>
                <w:rFonts w:hint="eastAsia" w:ascii="宋体" w:hAnsi="宋体" w:cs="宋体"/>
                <w:color w:val="auto"/>
                <w:kern w:val="0"/>
                <w:sz w:val="24"/>
                <w:szCs w:val="24"/>
                <w:shd w:val="clear" w:color="auto" w:fill="FFFFFF"/>
              </w:rPr>
              <w:t>日16时前，交至指定账户，以实际到账时间为准（注意1、附言请写清项目名称、项目编号2、请选择适当汇划方式，注意到账时间）。</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未按本规定和要求提交谈判保证金的，采购人有权拒收其文件；</w:t>
            </w:r>
          </w:p>
          <w:p>
            <w:pPr>
              <w:autoSpaceDE w:val="0"/>
              <w:autoSpaceDN w:val="0"/>
              <w:spacing w:line="400" w:lineRule="exact"/>
              <w:rPr>
                <w:rFonts w:hint="eastAsia" w:ascii="宋体" w:hAnsi="宋体" w:cs="宋体"/>
                <w:color w:val="auto"/>
                <w:kern w:val="0"/>
                <w:sz w:val="24"/>
                <w:szCs w:val="24"/>
              </w:rPr>
            </w:pPr>
            <w:r>
              <w:rPr>
                <w:rFonts w:hint="eastAsia" w:ascii="宋体" w:hAnsi="宋体" w:cs="宋体"/>
                <w:color w:val="auto"/>
                <w:kern w:val="0"/>
                <w:sz w:val="24"/>
                <w:szCs w:val="24"/>
                <w:shd w:val="clear" w:color="auto" w:fill="FFFFFF"/>
              </w:rPr>
              <w:t xml:space="preserve"> 未成交人的谈判保证金在发出中标通知书后五个工作日内无息全额退还。</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9</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4</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 18 </w:t>
            </w:r>
            <w:r>
              <w:rPr>
                <w:rFonts w:hint="eastAsia" w:ascii="宋体" w:hAnsi="宋体" w:cs="宋体"/>
                <w:b/>
                <w:bCs/>
                <w:color w:val="auto"/>
                <w:kern w:val="0"/>
                <w:sz w:val="24"/>
                <w:szCs w:val="24"/>
                <w:u w:val="single"/>
              </w:rPr>
              <w:t>日9时00分（北京时间）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31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14</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履约担保</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履约担保的形式：现金或转账。</w:t>
            </w:r>
          </w:p>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履约担保的金额：中标金额的5%。</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领取成交通知书后</w:t>
            </w:r>
            <w:r>
              <w:rPr>
                <w:rFonts w:hint="eastAsia" w:ascii="宋体" w:hAnsi="宋体" w:cs="宋体"/>
                <w:color w:val="auto"/>
                <w:sz w:val="24"/>
                <w:szCs w:val="24"/>
                <w:lang w:val="en-US" w:eastAsia="zh-CN"/>
              </w:rPr>
              <w:t>5个工作日内，中标单位需向招标人缴纳履约担保金。</w:t>
            </w:r>
          </w:p>
        </w:tc>
      </w:tr>
      <w:tr>
        <w:tblPrEx>
          <w:tblLayout w:type="fixed"/>
          <w:tblCellMar>
            <w:top w:w="0" w:type="dxa"/>
            <w:left w:w="108" w:type="dxa"/>
            <w:bottom w:w="0" w:type="dxa"/>
            <w:right w:w="108" w:type="dxa"/>
          </w:tblCellMar>
        </w:tblPrEx>
        <w:trPr>
          <w:trHeight w:val="2925"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15</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sz w:val="24"/>
                <w:szCs w:val="24"/>
              </w:rPr>
            </w:pPr>
            <w:r>
              <w:rPr>
                <w:rFonts w:hint="eastAsia" w:ascii="宋体" w:hAnsi="宋体" w:cs="宋体"/>
                <w:sz w:val="24"/>
                <w:szCs w:val="24"/>
                <w:lang w:eastAsia="zh-CN"/>
              </w:rPr>
              <w:t>成交公示期满</w:t>
            </w:r>
            <w:r>
              <w:rPr>
                <w:rFonts w:hint="eastAsia" w:ascii="宋体" w:hAnsi="宋体" w:cs="宋体"/>
                <w:sz w:val="24"/>
                <w:szCs w:val="24"/>
                <w:lang w:val="en-US" w:eastAsia="zh-CN"/>
              </w:rPr>
              <w:t>5个工作日内</w:t>
            </w:r>
            <w:r>
              <w:rPr>
                <w:rFonts w:hint="eastAsia" w:ascii="宋体" w:hAnsi="宋体" w:cs="宋体"/>
                <w:sz w:val="24"/>
                <w:szCs w:val="24"/>
              </w:rPr>
              <w:t>，建设单位和中标施工企业应到温县住房和城乡建设局建筑市场管理科办理农民工工资保证金缴纳手续，足额将农民工工资保证金交至温县农民工工资保证金专用账户。缴纳标准：建设单位按工程总造价的2%；中标的施工企业按工程总造价的2%。开户行：邮储银行温县温泉路支行；账号：941003010001860004</w:t>
            </w:r>
            <w:r>
              <w:rPr>
                <w:rFonts w:hint="eastAsia" w:ascii="宋体" w:hAnsi="宋体" w:cs="宋体"/>
                <w:sz w:val="24"/>
                <w:szCs w:val="24"/>
                <w:lang w:val="en-US" w:eastAsia="zh-CN"/>
              </w:rPr>
              <w:t>;账户名称：</w:t>
            </w:r>
            <w:r>
              <w:rPr>
                <w:rFonts w:hint="eastAsia" w:ascii="宋体" w:hAnsi="宋体" w:cs="宋体"/>
                <w:sz w:val="24"/>
                <w:szCs w:val="24"/>
              </w:rPr>
              <w:t>温县财政国库支付中心。</w:t>
            </w:r>
          </w:p>
          <w:p>
            <w:pPr>
              <w:spacing w:line="360" w:lineRule="exact"/>
              <w:rPr>
                <w:rFonts w:hint="eastAsia" w:ascii="宋体" w:hAnsi="宋体" w:eastAsia="宋体" w:cs="宋体"/>
                <w:color w:val="auto"/>
                <w:sz w:val="24"/>
                <w:szCs w:val="24"/>
                <w:lang w:eastAsia="zh-CN"/>
              </w:rPr>
            </w:pPr>
            <w:r>
              <w:rPr>
                <w:rFonts w:hint="eastAsia" w:ascii="宋体" w:hAnsi="宋体" w:cs="宋体"/>
                <w:sz w:val="24"/>
                <w:szCs w:val="24"/>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388"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kern w:val="0"/>
                <w:sz w:val="24"/>
                <w:szCs w:val="24"/>
              </w:rPr>
              <w:t>自2015年以来主要针对企业以往履约情况不少于一个（业主证明）；</w:t>
            </w:r>
          </w:p>
        </w:tc>
      </w:tr>
      <w:tr>
        <w:tblPrEx>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blPrEx>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bl>
    <w:p>
      <w:pPr>
        <w:widowControl/>
        <w:spacing w:line="440" w:lineRule="exact"/>
        <w:jc w:val="both"/>
        <w:outlineLvl w:val="0"/>
        <w:rPr>
          <w:rFonts w:hint="eastAsia" w:ascii="宋体" w:hAnsi="宋体" w:cs="宋体"/>
          <w:b/>
          <w:bCs/>
          <w:color w:val="auto"/>
          <w:kern w:val="0"/>
          <w:sz w:val="24"/>
          <w:szCs w:val="24"/>
        </w:rPr>
      </w:pPr>
      <w:bookmarkStart w:id="2" w:name="_Toc3947"/>
    </w:p>
    <w:p>
      <w:pPr>
        <w:pStyle w:val="2"/>
        <w:rPr>
          <w:rFonts w:hint="eastAsia" w:ascii="宋体" w:hAnsi="宋体" w:cs="宋体"/>
          <w:b/>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snapToGrid/>
        <w:spacing w:line="406" w:lineRule="exac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二、谈  判  程  序</w:t>
      </w:r>
      <w:bookmarkEnd w:id="2"/>
    </w:p>
    <w:p>
      <w:pPr>
        <w:keepNext w:val="0"/>
        <w:keepLines w:val="0"/>
        <w:pageBreakBefore w:val="0"/>
        <w:kinsoku/>
        <w:wordWrap/>
        <w:overflowPunct/>
        <w:topLinePunct w:val="0"/>
        <w:autoSpaceDE/>
        <w:autoSpaceDN/>
        <w:bidi w:val="0"/>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b/>
          <w:bCs/>
          <w:color w:val="auto"/>
          <w:sz w:val="24"/>
          <w:szCs w:val="24"/>
        </w:rPr>
        <w:t>（副本）、具备有效的安全生产许可证（副本）、</w:t>
      </w:r>
      <w:r>
        <w:rPr>
          <w:rFonts w:hint="eastAsia" w:ascii="宋体" w:hAnsi="宋体" w:cs="宋体"/>
          <w:b/>
          <w:bCs/>
          <w:color w:val="000000" w:themeColor="text1"/>
          <w:kern w:val="2"/>
          <w:sz w:val="24"/>
          <w:szCs w:val="24"/>
          <w:lang w:val="en-US" w:eastAsia="zh-CN" w:bidi="ar-SA"/>
          <w14:textFill>
            <w14:solidFill>
              <w14:schemeClr w14:val="tx1"/>
            </w14:solidFill>
          </w14:textFill>
        </w:rPr>
        <w:t>项目经理具有</w:t>
      </w:r>
      <w:r>
        <w:rPr>
          <w:rFonts w:hint="eastAsia" w:ascii="宋体" w:hAnsi="宋体" w:cs="宋体"/>
          <w:b/>
          <w:bCs/>
          <w:color w:val="000000" w:themeColor="text1"/>
          <w:sz w:val="24"/>
          <w:szCs w:val="24"/>
          <w:lang w:val="en-US" w:eastAsia="zh-CN"/>
          <w14:textFill>
            <w14:solidFill>
              <w14:schemeClr w14:val="tx1"/>
            </w14:solidFill>
          </w14:textFill>
        </w:rPr>
        <w:t>市政专业注册建造师贰级及以上资格</w:t>
      </w:r>
      <w:r>
        <w:rPr>
          <w:rFonts w:hint="eastAsia" w:ascii="宋体" w:hAnsi="宋体" w:cs="宋体"/>
          <w:b/>
          <w:bCs/>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keepNext w:val="0"/>
        <w:keepLines w:val="0"/>
        <w:pageBreakBefore w:val="0"/>
        <w:kinsoku/>
        <w:wordWrap/>
        <w:overflowPunct/>
        <w:topLinePunct w:val="0"/>
        <w:autoSpaceDE/>
        <w:autoSpaceDN/>
        <w:bidi w:val="0"/>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keepNext w:val="0"/>
        <w:keepLines w:val="0"/>
        <w:pageBreakBefore w:val="0"/>
        <w:kinsoku/>
        <w:wordWrap/>
        <w:overflowPunct/>
        <w:topLinePunct w:val="0"/>
        <w:autoSpaceDE/>
        <w:autoSpaceDN/>
        <w:bidi w:val="0"/>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3"/>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77"/>
        <w:gridCol w:w="5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39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1"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5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具备市政 公用工程三级及其以上资质，具有有效的安全生产许可证，并在人员、设备、资金等方面具有相应的施工能力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000000" w:themeColor="text1"/>
                <w:kern w:val="2"/>
                <w:sz w:val="24"/>
                <w:szCs w:val="24"/>
                <w:lang w:val="en-US" w:eastAsia="zh-CN" w:bidi="ar-SA"/>
                <w14:textFill>
                  <w14:solidFill>
                    <w14:schemeClr w14:val="tx1"/>
                  </w14:solidFill>
                </w14:textFill>
              </w:rPr>
              <w:t>项目经理具有</w:t>
            </w:r>
            <w:r>
              <w:rPr>
                <w:rFonts w:hint="eastAsia" w:ascii="宋体" w:hAnsi="宋体" w:cs="宋体"/>
                <w:color w:val="000000" w:themeColor="text1"/>
                <w:sz w:val="24"/>
                <w:szCs w:val="24"/>
                <w:lang w:val="en-US" w:eastAsia="zh-CN"/>
                <w14:textFill>
                  <w14:solidFill>
                    <w14:schemeClr w14:val="tx1"/>
                  </w14:solidFill>
                </w14:textFill>
              </w:rPr>
              <w:t>市政专业注册建造师贰级及以上资格</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auto"/>
                <w:kern w:val="2"/>
                <w:sz w:val="24"/>
                <w:szCs w:val="24"/>
                <w:lang w:val="en-US" w:eastAsia="zh-CN" w:bidi="ar-SA"/>
              </w:rPr>
              <w:t>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w:t>
            </w:r>
            <w:r>
              <w:rPr>
                <w:rFonts w:hint="eastAsia" w:ascii="宋体" w:hAnsi="宋体" w:cs="宋体"/>
                <w:color w:val="auto"/>
                <w:sz w:val="24"/>
                <w:szCs w:val="24"/>
              </w:rPr>
              <w:t>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u w:val="single"/>
                <w:lang w:val="en-US" w:eastAsia="zh-CN"/>
              </w:rPr>
              <w:t>16000</w:t>
            </w:r>
            <w:r>
              <w:rPr>
                <w:rFonts w:hint="eastAsia" w:ascii="宋体" w:hAnsi="宋体" w:cs="宋体"/>
                <w:color w:val="auto"/>
                <w:sz w:val="24"/>
                <w:szCs w:val="24"/>
                <w:u w:val="single"/>
              </w:rPr>
              <w:t xml:space="preserve">.00 </w:t>
            </w:r>
            <w:r>
              <w:rPr>
                <w:rFonts w:hint="eastAsia" w:ascii="宋体" w:hAnsi="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4"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rPr>
            </w:pPr>
          </w:p>
          <w:p>
            <w:pPr>
              <w:pStyle w:val="2"/>
              <w:rPr>
                <w:rFonts w:hint="eastAsia"/>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761"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761"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只能有一个有效报价，且不超过业主报价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p>
    <w:p>
      <w:pPr>
        <w:spacing w:line="380" w:lineRule="exact"/>
        <w:ind w:firstLine="463" w:firstLineChars="192"/>
        <w:jc w:val="left"/>
        <w:rPr>
          <w:rFonts w:hint="eastAsia" w:ascii="宋体" w:hAnsi="宋体" w:cs="宋体"/>
          <w:b/>
          <w:color w:val="auto"/>
          <w:kern w:val="0"/>
          <w:sz w:val="24"/>
          <w:szCs w:val="24"/>
          <w:lang w:val="en-US" w:eastAsia="zh-CN"/>
        </w:rPr>
      </w:pPr>
      <w:r>
        <w:rPr>
          <w:rFonts w:hint="eastAsia" w:ascii="宋体" w:hAnsi="宋体" w:cs="宋体"/>
          <w:b/>
          <w:color w:val="auto"/>
          <w:kern w:val="0"/>
          <w:sz w:val="24"/>
          <w:szCs w:val="24"/>
        </w:rPr>
        <w:t>（竞争性谈判报价：一轮报价不得高于业主报价。业主报价计算方法：业主报价=招标控制价</w:t>
      </w:r>
      <w:r>
        <w:rPr>
          <w:rFonts w:hint="eastAsia" w:ascii="宋体" w:hAnsi="宋体" w:cs="宋体"/>
          <w:b/>
          <w:color w:val="auto"/>
          <w:kern w:val="0"/>
          <w:sz w:val="24"/>
          <w:szCs w:val="24"/>
          <w:lang w:val="en-US" w:eastAsia="zh-CN"/>
        </w:rPr>
        <w:t>×G，G值：92%）</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autoSpaceDE w:val="0"/>
        <w:autoSpaceDN w:val="0"/>
        <w:adjustRightInd w:val="0"/>
        <w:spacing w:line="380" w:lineRule="exact"/>
        <w:ind w:firstLine="470" w:firstLineChars="196"/>
        <w:rPr>
          <w:rFonts w:hint="eastAsia" w:ascii="宋体" w:hAnsi="宋体" w:cs="宋体"/>
          <w:b/>
          <w:bCs/>
          <w:color w:val="auto"/>
          <w:kern w:val="0"/>
          <w:sz w:val="32"/>
          <w:szCs w:val="32"/>
        </w:rPr>
      </w:pPr>
      <w:r>
        <w:rPr>
          <w:rFonts w:hint="eastAsia" w:ascii="宋体" w:hAnsi="宋体" w:cs="宋体"/>
          <w:color w:val="auto"/>
          <w:sz w:val="24"/>
          <w:szCs w:val="24"/>
        </w:rPr>
        <w:t>1、其它未尽事宜，按国家有关法律、法规执行。</w:t>
      </w:r>
      <w:bookmarkStart w:id="3" w:name="_Toc1296"/>
    </w:p>
    <w:p>
      <w:pPr>
        <w:widowControl/>
        <w:spacing w:line="560" w:lineRule="atLeast"/>
        <w:ind w:firstLine="1928" w:firstLineChars="600"/>
        <w:jc w:val="both"/>
        <w:outlineLvl w:val="0"/>
        <w:rPr>
          <w:rFonts w:hint="eastAsia" w:ascii="宋体" w:hAnsi="宋体" w:cs="宋体"/>
          <w:b/>
          <w:bCs/>
          <w:color w:val="auto"/>
          <w:kern w:val="0"/>
          <w:sz w:val="32"/>
          <w:szCs w:val="32"/>
        </w:rPr>
      </w:pPr>
      <w:bookmarkStart w:id="70" w:name="_GoBack"/>
      <w:bookmarkEnd w:id="70"/>
      <w:r>
        <w:rPr>
          <w:rFonts w:hint="eastAsia" w:ascii="宋体" w:hAnsi="宋体" w:cs="宋体"/>
          <w:b/>
          <w:bCs/>
          <w:color w:val="auto"/>
          <w:kern w:val="0"/>
          <w:sz w:val="32"/>
          <w:szCs w:val="32"/>
        </w:rPr>
        <w:t>三、工程量清单及图纸（另附）</w:t>
      </w:r>
      <w:bookmarkEnd w:id="3"/>
    </w:p>
    <w:p>
      <w:pPr>
        <w:widowControl/>
        <w:spacing w:line="440" w:lineRule="exact"/>
        <w:jc w:val="center"/>
        <w:outlineLvl w:val="0"/>
        <w:rPr>
          <w:rFonts w:hint="eastAsia" w:ascii="宋体" w:hAnsi="宋体" w:cs="宋体"/>
          <w:b/>
          <w:bCs/>
          <w:color w:val="auto"/>
          <w:kern w:val="0"/>
          <w:sz w:val="32"/>
          <w:szCs w:val="32"/>
        </w:rPr>
      </w:pPr>
      <w:bookmarkStart w:id="4" w:name="_Toc16391"/>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color w:val="auto"/>
          <w:kern w:val="1"/>
        </w:rPr>
      </w:pPr>
    </w:p>
    <w:p>
      <w:pPr>
        <w:pStyle w:val="3"/>
        <w:rPr>
          <w:rFonts w:hint="eastAsia"/>
          <w:color w:val="auto"/>
          <w:kern w:val="1"/>
        </w:rPr>
      </w:pPr>
    </w:p>
    <w:p>
      <w:pPr>
        <w:pStyle w:val="3"/>
        <w:rPr>
          <w:rFonts w:hint="eastAsia"/>
          <w:color w:val="auto"/>
          <w:kern w:val="1"/>
        </w:rPr>
      </w:pPr>
    </w:p>
    <w:p>
      <w:pPr>
        <w:widowControl/>
        <w:spacing w:line="440" w:lineRule="exact"/>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0224"/>
      <w:bookmarkStart w:id="7" w:name="_Toc5512"/>
      <w:bookmarkStart w:id="8" w:name="_Toc29551"/>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246996335"/>
      <w:bookmarkStart w:id="11" w:name="_Toc473"/>
      <w:bookmarkStart w:id="12" w:name="_Toc8767"/>
      <w:bookmarkStart w:id="13" w:name="_Toc16937"/>
      <w:bookmarkStart w:id="14" w:name="_Toc19296"/>
      <w:bookmarkStart w:id="15" w:name="_Toc246997078"/>
      <w:bookmarkStart w:id="16" w:name="_Toc15532"/>
      <w:bookmarkStart w:id="17" w:name="_Toc17518"/>
      <w:bookmarkStart w:id="18" w:name="_Toc21531"/>
      <w:bookmarkStart w:id="19" w:name="_Toc247085850"/>
      <w:bookmarkStart w:id="20" w:name="_Toc26250"/>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44974826"/>
      <w:bookmarkStart w:id="22" w:name="_Toc152045767"/>
      <w:bookmarkStart w:id="23" w:name="_Toc152042546"/>
      <w:bookmarkStart w:id="24" w:name="_Toc179632785"/>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6.进度计划</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6.1合同进度计划</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7.变更的程序和原则</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9.物价波动引起的价格调整</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numPr>
          <w:ilvl w:val="0"/>
          <w:numId w:val="2"/>
        </w:num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w:t>
      </w:r>
    </w:p>
    <w:p>
      <w:pPr>
        <w:numPr>
          <w:ilvl w:val="0"/>
          <w:numId w:val="0"/>
        </w:numPr>
        <w:spacing w:line="440" w:lineRule="exact"/>
        <w:ind w:firstLine="960" w:firstLineChars="400"/>
        <w:rPr>
          <w:rFonts w:hint="eastAsia" w:ascii="宋体" w:hAnsi="宋体" w:cs="宋体"/>
          <w:color w:val="auto"/>
          <w:sz w:val="24"/>
          <w:szCs w:val="24"/>
        </w:rPr>
      </w:pPr>
      <w:r>
        <w:rPr>
          <w:rFonts w:hint="eastAsia" w:ascii="宋体" w:hAnsi="宋体" w:cs="宋体"/>
          <w:color w:val="auto"/>
          <w:sz w:val="24"/>
          <w:szCs w:val="24"/>
        </w:rPr>
        <w:t xml:space="preserve">预付款支付比例或金额： 合同价款的30% </w:t>
      </w:r>
    </w:p>
    <w:p>
      <w:pPr>
        <w:numPr>
          <w:ilvl w:val="0"/>
          <w:numId w:val="0"/>
        </w:numPr>
        <w:spacing w:line="440" w:lineRule="exact"/>
        <w:ind w:firstLine="960" w:firstLineChars="400"/>
        <w:rPr>
          <w:rFonts w:hint="eastAsia" w:ascii="宋体" w:hAnsi="宋体" w:cs="宋体"/>
          <w:color w:val="auto"/>
          <w:sz w:val="24"/>
          <w:szCs w:val="24"/>
        </w:rPr>
      </w:pPr>
      <w:r>
        <w:rPr>
          <w:rFonts w:hint="eastAsia" w:ascii="宋体" w:hAnsi="宋体" w:cs="宋体"/>
          <w:color w:val="auto"/>
          <w:sz w:val="24"/>
          <w:szCs w:val="24"/>
        </w:rPr>
        <w:t>预付款支付期限：机械设备进场后</w:t>
      </w:r>
      <w:r>
        <w:rPr>
          <w:rFonts w:hint="eastAsia" w:ascii="宋体" w:hAnsi="宋体" w:cs="宋体"/>
          <w:color w:val="auto"/>
          <w:sz w:val="24"/>
          <w:szCs w:val="24"/>
          <w:lang w:eastAsia="zh-CN"/>
        </w:rPr>
        <w:t>。</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82" w:firstLineChars="200"/>
        <w:rPr>
          <w:rFonts w:hint="eastAsia" w:ascii="宋体" w:hAnsi="宋体" w:cs="宋体"/>
          <w:b/>
          <w:bCs/>
          <w:color w:val="auto"/>
          <w:sz w:val="24"/>
          <w:szCs w:val="24"/>
          <w:lang w:val="en-US" w:eastAsia="zh-CN"/>
        </w:rPr>
      </w:pPr>
      <w:r>
        <w:rPr>
          <w:rFonts w:hint="eastAsia" w:ascii="宋体" w:hAnsi="宋体" w:cs="宋体"/>
          <w:b/>
          <w:bCs/>
          <w:color w:val="auto"/>
          <w:sz w:val="24"/>
          <w:szCs w:val="24"/>
        </w:rPr>
        <w:t>12.工程款支付方法：</w:t>
      </w:r>
      <w:r>
        <w:rPr>
          <w:rFonts w:hint="eastAsia" w:ascii="宋体" w:hAnsi="宋体" w:cs="宋体"/>
          <w:b/>
          <w:bCs/>
          <w:color w:val="auto"/>
          <w:sz w:val="24"/>
          <w:szCs w:val="24"/>
          <w:lang w:eastAsia="zh-CN"/>
        </w:rPr>
        <w:t>正式进场开工时，预付合同金额</w:t>
      </w:r>
      <w:r>
        <w:rPr>
          <w:rFonts w:hint="eastAsia" w:ascii="宋体" w:hAnsi="宋体" w:cs="宋体"/>
          <w:b/>
          <w:bCs/>
          <w:color w:val="auto"/>
          <w:sz w:val="24"/>
          <w:szCs w:val="24"/>
          <w:lang w:val="en-US" w:eastAsia="zh-CN"/>
        </w:rPr>
        <w:t>30%，工程竣工验收合格后，付至合同金额的80%；决算审计结束后，付至审计金额的100%；所缴中标金额的5%的履约保证金，工程完后验收合格后退还中标金额的2%部分，剩余3%作为质保金，待工程竣工一年后无质量问题无息付清。</w:t>
      </w:r>
    </w:p>
    <w:p>
      <w:pPr>
        <w:spacing w:line="440" w:lineRule="exact"/>
        <w:rPr>
          <w:rFonts w:hint="eastAsia" w:ascii="宋体" w:hAnsi="宋体" w:cs="宋体"/>
          <w:color w:val="auto"/>
          <w:sz w:val="24"/>
          <w:szCs w:val="24"/>
        </w:rPr>
      </w:pPr>
      <w:r>
        <w:rPr>
          <w:rFonts w:hint="eastAsia" w:ascii="宋体" w:hAnsi="宋体" w:cs="宋体"/>
          <w:color w:val="auto"/>
          <w:sz w:val="24"/>
          <w:szCs w:val="24"/>
        </w:rPr>
        <w:t xml:space="preserve">    13.质量保证金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3%</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15违约责任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15.1逾期交付的违约责任</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21388"/>
      <w:bookmarkStart w:id="26" w:name="_Toc28831"/>
      <w:bookmarkStart w:id="27" w:name="_Toc7479"/>
      <w:bookmarkStart w:id="28" w:name="_Toc19261"/>
      <w:bookmarkStart w:id="29" w:name="_Toc247085851"/>
      <w:bookmarkStart w:id="30" w:name="_Toc246997079"/>
      <w:bookmarkStart w:id="31" w:name="_Toc246996336"/>
      <w:bookmarkStart w:id="32" w:name="_Toc22290"/>
      <w:bookmarkStart w:id="33" w:name="_Toc24722"/>
      <w:bookmarkStart w:id="34" w:name="_Toc12522"/>
      <w:bookmarkStart w:id="35" w:name="_Toc11493"/>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32"/>
          <w:szCs w:val="32"/>
        </w:rPr>
      </w:pP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44974828"/>
      <w:bookmarkStart w:id="37" w:name="_Toc15204254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44974829"/>
      <w:bookmarkStart w:id="39" w:name="_Toc15204254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bookmarkStart w:id="42" w:name="_Toc32035"/>
    </w:p>
    <w:p>
      <w:pPr>
        <w:widowControl/>
        <w:spacing w:line="560" w:lineRule="atLeast"/>
        <w:jc w:val="center"/>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5、如果在规定的开标时间后，投标人在投标有效期内撤回投标，其谈判保证金将被贵方没收。</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6、投标人同意提供按照贵方可能要求的与其投标有关的一切数据或资料，完全理解贵方不一定接受最低价的投标或没收任何投标。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3"/>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pStyle w:val="7"/>
        <w:spacing w:line="360" w:lineRule="exact"/>
        <w:rPr>
          <w:rFonts w:hint="eastAsia" w:ascii="宋体" w:eastAsia="宋体" w:cs="宋体"/>
          <w:color w:val="auto"/>
          <w:sz w:val="24"/>
          <w:szCs w:val="24"/>
        </w:rPr>
      </w:pPr>
    </w:p>
    <w:p>
      <w:pPr>
        <w:pStyle w:val="7"/>
        <w:spacing w:line="360" w:lineRule="exact"/>
        <w:jc w:val="both"/>
        <w:rPr>
          <w:rFonts w:hint="eastAsia" w:ascii="宋体" w:eastAsia="宋体" w:cs="宋体"/>
          <w:color w:val="auto"/>
          <w:sz w:val="24"/>
          <w:szCs w:val="24"/>
        </w:rPr>
      </w:pPr>
    </w:p>
    <w:p>
      <w:pPr>
        <w:rPr>
          <w:rFonts w:hint="eastAsia" w:ascii="宋体" w:hAnsi="宋体" w:cs="宋体"/>
          <w:color w:val="auto"/>
          <w:sz w:val="24"/>
        </w:rPr>
      </w:pPr>
    </w:p>
    <w:p>
      <w:pPr>
        <w:rPr>
          <w:rFonts w:hint="eastAsia" w:ascii="宋体" w:hAnsi="宋体" w:cs="宋体"/>
          <w:color w:val="auto"/>
          <w:sz w:val="24"/>
        </w:rPr>
      </w:pPr>
    </w:p>
    <w:p>
      <w:pPr>
        <w:pStyle w:val="7"/>
        <w:spacing w:line="360" w:lineRule="exact"/>
        <w:jc w:val="both"/>
        <w:rPr>
          <w:rFonts w:hint="eastAsia" w:ascii="宋体" w:eastAsia="宋体" w:cs="宋体"/>
          <w:color w:val="auto"/>
          <w:sz w:val="30"/>
          <w:szCs w:val="30"/>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3"/>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19998"/>
      <w:bookmarkStart w:id="64" w:name="_Toc21211"/>
      <w:bookmarkStart w:id="65" w:name="_Toc13757"/>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3"/>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Lines="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3"/>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3"/>
        </w:numPr>
        <w:spacing w:line="560" w:lineRule="exact"/>
        <w:jc w:val="left"/>
        <w:rPr>
          <w:rFonts w:hint="eastAsia"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具备市政公用工程三级及其以上资质</w:t>
      </w:r>
      <w:r>
        <w:rPr>
          <w:rFonts w:hint="eastAsia" w:ascii="宋体" w:hAnsi="宋体" w:cs="宋体"/>
          <w:b/>
          <w:bCs/>
          <w:color w:val="000000" w:themeColor="text1"/>
          <w:sz w:val="24"/>
          <w:szCs w:val="24"/>
          <w14:textFill>
            <w14:solidFill>
              <w14:schemeClr w14:val="tx1"/>
            </w14:solidFill>
          </w14:textFill>
        </w:rPr>
        <w:t>（副本）;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000000" w:themeColor="text1"/>
          <w:sz w:val="24"/>
          <w:szCs w:val="24"/>
          <w:lang w:val="en-US" w:eastAsia="zh-CN"/>
          <w14:textFill>
            <w14:solidFill>
              <w14:schemeClr w14:val="tx1"/>
            </w14:solidFill>
          </w14:textFill>
        </w:rPr>
        <w:t>项目经理具有市政专业注册建造师贰级及以上资格</w:t>
      </w:r>
      <w:r>
        <w:rPr>
          <w:rFonts w:hint="eastAsia" w:ascii="宋体" w:hAnsi="宋体" w:cs="宋体"/>
          <w:b/>
          <w:bCs/>
          <w:color w:val="auto"/>
          <w:sz w:val="24"/>
          <w:szCs w:val="24"/>
          <w:lang w:val="en-US" w:eastAsia="zh-CN"/>
        </w:rPr>
        <w:t>、同时具有有效期内的安全生产考核合格证书（B证）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谈判保证金银行转账凭证;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对农民工工资问题作出的承诺（格式自拟，内容符合招标文件“谈判须知表”第15项要求）;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信誉证明（格式自拟，内容符合招标文件“谈判须知表”第16项要求）;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诚信承诺书（内容符合招标文件“谈判须知表”第17项要求）;投标人必须提供无行贿犯罪记录承诺书，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7"/>
        <w:spacing w:line="360" w:lineRule="exact"/>
        <w:jc w:val="both"/>
        <w:rPr>
          <w:rFonts w:hint="eastAsia" w:ascii="宋体" w:eastAsia="宋体" w:cs="宋体"/>
          <w:color w:val="FF0000"/>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
      <w:pPr>
        <w:pStyle w:val="2"/>
      </w:pPr>
    </w:p>
    <w:p>
      <w:pPr>
        <w:pStyle w:val="5"/>
        <w:ind w:left="0" w:leftChars="0" w:firstLine="0" w:firstLineChars="0"/>
      </w:pPr>
    </w:p>
    <w:p>
      <w:pPr>
        <w:pStyle w:val="7"/>
        <w:spacing w:line="360" w:lineRule="exact"/>
        <w:ind w:firstLine="1928" w:firstLineChars="600"/>
        <w:jc w:val="both"/>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3"/>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pPr>
      <w:r>
        <w:rPr>
          <w:rFonts w:hint="eastAsia" w:ascii="宋体" w:hAnsi="宋体" w:cs="宋体"/>
          <w:color w:val="auto"/>
        </w:rPr>
        <w:t>说明：第二轮报价表加盖公章后现场填写，然后交与谈判小组。</w:t>
      </w: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abstractNum w:abstractNumId="2">
    <w:nsid w:val="58451814"/>
    <w:multiLevelType w:val="singleLevel"/>
    <w:tmpl w:val="5845181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12DD5"/>
    <w:rsid w:val="049B78F7"/>
    <w:rsid w:val="05361983"/>
    <w:rsid w:val="06600977"/>
    <w:rsid w:val="07AF312F"/>
    <w:rsid w:val="0C854428"/>
    <w:rsid w:val="0CB10244"/>
    <w:rsid w:val="0CFB16D6"/>
    <w:rsid w:val="13982803"/>
    <w:rsid w:val="15AE4D62"/>
    <w:rsid w:val="162E130F"/>
    <w:rsid w:val="1767696E"/>
    <w:rsid w:val="17F842EA"/>
    <w:rsid w:val="18DB018B"/>
    <w:rsid w:val="194969BD"/>
    <w:rsid w:val="1BC335CD"/>
    <w:rsid w:val="1CCC2FFC"/>
    <w:rsid w:val="1E09171F"/>
    <w:rsid w:val="1F984971"/>
    <w:rsid w:val="210F6BCD"/>
    <w:rsid w:val="23A84274"/>
    <w:rsid w:val="248B7968"/>
    <w:rsid w:val="257A6DEE"/>
    <w:rsid w:val="26B32225"/>
    <w:rsid w:val="29DC6766"/>
    <w:rsid w:val="2A287630"/>
    <w:rsid w:val="2CCC72E8"/>
    <w:rsid w:val="2E8416AE"/>
    <w:rsid w:val="301F6B8C"/>
    <w:rsid w:val="310F70AD"/>
    <w:rsid w:val="36D17C61"/>
    <w:rsid w:val="39411DBD"/>
    <w:rsid w:val="3B3C327D"/>
    <w:rsid w:val="3C061652"/>
    <w:rsid w:val="3C5842DA"/>
    <w:rsid w:val="3EF30BC8"/>
    <w:rsid w:val="3F9A740C"/>
    <w:rsid w:val="45076B8D"/>
    <w:rsid w:val="46353975"/>
    <w:rsid w:val="466E7104"/>
    <w:rsid w:val="47653C4B"/>
    <w:rsid w:val="488934E7"/>
    <w:rsid w:val="4F712DD5"/>
    <w:rsid w:val="52C153CF"/>
    <w:rsid w:val="53536DD5"/>
    <w:rsid w:val="536719A4"/>
    <w:rsid w:val="539760BB"/>
    <w:rsid w:val="59C777D7"/>
    <w:rsid w:val="5BC01310"/>
    <w:rsid w:val="5DD4293B"/>
    <w:rsid w:val="5E18758A"/>
    <w:rsid w:val="5E3E12B7"/>
    <w:rsid w:val="5E4F791B"/>
    <w:rsid w:val="5F180B0F"/>
    <w:rsid w:val="5F30173D"/>
    <w:rsid w:val="5F884C1B"/>
    <w:rsid w:val="5F9365FA"/>
    <w:rsid w:val="62745116"/>
    <w:rsid w:val="63C247C8"/>
    <w:rsid w:val="65235FFA"/>
    <w:rsid w:val="654D659E"/>
    <w:rsid w:val="65AC2150"/>
    <w:rsid w:val="65CE07F9"/>
    <w:rsid w:val="676B681E"/>
    <w:rsid w:val="67AE03E2"/>
    <w:rsid w:val="683F169F"/>
    <w:rsid w:val="68A97003"/>
    <w:rsid w:val="68F4784B"/>
    <w:rsid w:val="69AC5A5D"/>
    <w:rsid w:val="6A7F2B8B"/>
    <w:rsid w:val="6B8B1F35"/>
    <w:rsid w:val="6D374DED"/>
    <w:rsid w:val="6EA82E9E"/>
    <w:rsid w:val="6EB74AF5"/>
    <w:rsid w:val="71792F47"/>
    <w:rsid w:val="71BD67D7"/>
    <w:rsid w:val="741A5578"/>
    <w:rsid w:val="76260207"/>
    <w:rsid w:val="76C756CC"/>
    <w:rsid w:val="78EB4AAE"/>
    <w:rsid w:val="79611ACA"/>
    <w:rsid w:val="79B9299B"/>
    <w:rsid w:val="7A8B330C"/>
    <w:rsid w:val="7C16206A"/>
    <w:rsid w:val="7C175F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afterLines="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2019-04-08T03:39:00Z</dcterms:created>
  <dc:creator>珊珊</dc:creator>
  <cp:lastModifiedBy>珊珊</cp:lastModifiedBy>
  <cp:lastPrinted>2019-04-10T07:32:00Z</cp:lastPrinted>
  <dcterms:modified xsi:type="dcterms:W3CDTF">2019-04-10T08:14:47Z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