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jc w:val="center"/>
        <w:rPr>
          <w:rFonts w:ascii="宋体" w:hAnsi="宋体"/>
          <w:b/>
          <w:bCs/>
          <w:color w:val="auto"/>
          <w:sz w:val="44"/>
          <w:szCs w:val="44"/>
        </w:rPr>
      </w:pPr>
      <w:r>
        <w:rPr>
          <w:rFonts w:hint="eastAsia" w:ascii="宋体" w:hAnsi="宋体"/>
          <w:b/>
          <w:bCs/>
          <w:color w:val="auto"/>
          <w:sz w:val="44"/>
          <w:szCs w:val="44"/>
        </w:rPr>
        <w:t>温县</w:t>
      </w:r>
      <w:r>
        <w:rPr>
          <w:rFonts w:hint="eastAsia" w:ascii="宋体" w:hAnsi="宋体"/>
          <w:b/>
          <w:bCs/>
          <w:color w:val="auto"/>
          <w:sz w:val="44"/>
          <w:szCs w:val="44"/>
          <w:lang w:eastAsia="zh-CN"/>
        </w:rPr>
        <w:t>国家储备林可行性研究报告建设项目</w:t>
      </w:r>
    </w:p>
    <w:p>
      <w:pPr>
        <w:spacing w:line="800" w:lineRule="exact"/>
        <w:rPr>
          <w:rFonts w:ascii="宋体" w:cs="宋体"/>
          <w:b/>
          <w:color w:val="auto"/>
          <w:sz w:val="32"/>
          <w:szCs w:val="32"/>
          <w:shd w:val="clear" w:color="auto" w:fill="FFFFFF"/>
        </w:rPr>
      </w:pPr>
    </w:p>
    <w:p>
      <w:pPr>
        <w:jc w:val="center"/>
        <w:rPr>
          <w:rFonts w:hint="eastAsia" w:ascii="宋体" w:hAnsi="宋体"/>
          <w:b/>
          <w:bCs/>
          <w:color w:val="000000"/>
          <w:w w:val="80"/>
          <w:sz w:val="72"/>
          <w:szCs w:val="72"/>
        </w:rPr>
      </w:pPr>
      <w:r>
        <w:rPr>
          <w:rFonts w:hint="eastAsia" w:ascii="宋体" w:hAnsi="宋体"/>
          <w:b/>
          <w:bCs/>
          <w:color w:val="000000"/>
          <w:w w:val="80"/>
          <w:sz w:val="72"/>
          <w:szCs w:val="72"/>
        </w:rPr>
        <w:t>竞争性磋商文件</w:t>
      </w:r>
    </w:p>
    <w:p>
      <w:pPr>
        <w:rPr>
          <w:rFonts w:hint="eastAsia" w:ascii="仿宋_GB2312" w:eastAsia="仿宋_GB2312"/>
          <w:b/>
          <w:color w:val="000000"/>
          <w:sz w:val="32"/>
          <w:szCs w:val="32"/>
        </w:rPr>
      </w:pPr>
    </w:p>
    <w:p>
      <w:pPr>
        <w:jc w:val="center"/>
        <w:rPr>
          <w:rFonts w:hint="eastAsia" w:ascii="仿宋_GB2312" w:eastAsia="仿宋_GB2312"/>
          <w:b/>
          <w:color w:val="000000"/>
          <w:sz w:val="32"/>
          <w:szCs w:val="32"/>
        </w:rPr>
      </w:pPr>
      <w:r>
        <w:rPr>
          <w:rFonts w:hint="eastAsia" w:ascii="宋体" w:hAnsi="宋体"/>
          <w:b/>
          <w:sz w:val="28"/>
          <w:szCs w:val="28"/>
        </w:rPr>
        <w:pict>
          <v:shape id="_x0000_i1025" o:spt="75" type="#_x0000_t75" style="height:149.25pt;width:178.5pt;" filled="f" stroked="f" coordsize="21600,21600">
            <v:path/>
            <v:fill on="f" focussize="0,0"/>
            <v:stroke on="f"/>
            <v:imagedata r:id="rId6" o:title="3"/>
            <o:lock v:ext="edit" grouping="f" rotation="f" text="f" aspectratio="t"/>
            <w10:wrap type="none"/>
            <w10:anchorlock/>
          </v:shape>
        </w:pict>
      </w:r>
    </w:p>
    <w:p>
      <w:pPr>
        <w:spacing w:line="360" w:lineRule="auto"/>
        <w:jc w:val="center"/>
        <w:rPr>
          <w:rFonts w:hint="eastAsia"/>
          <w:b/>
          <w:sz w:val="24"/>
          <w:szCs w:val="24"/>
        </w:rPr>
      </w:pPr>
      <w:r>
        <w:rPr>
          <w:rFonts w:hint="eastAsia"/>
          <w:b/>
          <w:sz w:val="24"/>
          <w:szCs w:val="24"/>
          <w:lang w:eastAsia="zh-CN"/>
        </w:rPr>
        <w:t>项目</w:t>
      </w:r>
      <w:r>
        <w:rPr>
          <w:rFonts w:hint="eastAsia"/>
          <w:b/>
          <w:sz w:val="24"/>
          <w:szCs w:val="24"/>
        </w:rPr>
        <w:t>编号：温交易</w:t>
      </w:r>
      <w:r>
        <w:rPr>
          <w:rFonts w:hint="eastAsia"/>
          <w:color w:val="000000"/>
          <w:sz w:val="24"/>
          <w:szCs w:val="24"/>
        </w:rPr>
        <w:t>【201</w:t>
      </w:r>
      <w:r>
        <w:rPr>
          <w:rFonts w:hint="eastAsia"/>
          <w:color w:val="000000"/>
          <w:sz w:val="24"/>
          <w:szCs w:val="24"/>
          <w:lang w:val="en-US" w:eastAsia="zh-CN"/>
        </w:rPr>
        <w:t>8</w:t>
      </w:r>
      <w:r>
        <w:rPr>
          <w:rFonts w:hint="eastAsia"/>
          <w:color w:val="000000"/>
          <w:sz w:val="24"/>
          <w:szCs w:val="24"/>
        </w:rPr>
        <w:t>】</w:t>
      </w:r>
      <w:r>
        <w:rPr>
          <w:rFonts w:hint="eastAsia"/>
          <w:color w:val="000000"/>
          <w:sz w:val="24"/>
          <w:szCs w:val="24"/>
          <w:lang w:val="en-US" w:eastAsia="zh-CN"/>
        </w:rPr>
        <w:t>171</w:t>
      </w:r>
      <w:r>
        <w:rPr>
          <w:rFonts w:hint="eastAsia"/>
          <w:b/>
          <w:sz w:val="24"/>
          <w:szCs w:val="24"/>
        </w:rPr>
        <w:t>号</w:t>
      </w:r>
    </w:p>
    <w:p>
      <w:pPr>
        <w:rPr>
          <w:rFonts w:hint="eastAsia" w:ascii="仿宋_GB2312" w:eastAsia="仿宋_GB2312"/>
          <w:b/>
          <w:color w:val="000000"/>
          <w:sz w:val="32"/>
          <w:szCs w:val="32"/>
        </w:rPr>
      </w:pPr>
      <w:r>
        <w:rPr>
          <w:rFonts w:hint="eastAsia"/>
          <w:b/>
          <w:sz w:val="24"/>
          <w:szCs w:val="24"/>
          <w:lang w:val="en-US" w:eastAsia="zh-CN"/>
        </w:rPr>
        <w:t xml:space="preserve">                       </w:t>
      </w:r>
      <w:bookmarkStart w:id="118" w:name="_GoBack"/>
      <w:bookmarkEnd w:id="118"/>
      <w:r>
        <w:rPr>
          <w:rFonts w:hint="eastAsia"/>
          <w:b/>
          <w:sz w:val="24"/>
          <w:szCs w:val="24"/>
          <w:lang w:eastAsia="zh-CN"/>
        </w:rPr>
        <w:t>采购</w:t>
      </w:r>
      <w:r>
        <w:rPr>
          <w:rFonts w:hint="eastAsia"/>
          <w:b/>
          <w:sz w:val="24"/>
          <w:szCs w:val="24"/>
        </w:rPr>
        <w:t>编号：温</w:t>
      </w:r>
      <w:r>
        <w:rPr>
          <w:rFonts w:hint="eastAsia"/>
          <w:b/>
          <w:sz w:val="24"/>
          <w:szCs w:val="24"/>
          <w:lang w:eastAsia="zh-CN"/>
        </w:rPr>
        <w:t>政采</w:t>
      </w:r>
      <w:r>
        <w:rPr>
          <w:rFonts w:hint="eastAsia"/>
          <w:color w:val="000000"/>
          <w:sz w:val="24"/>
          <w:szCs w:val="24"/>
        </w:rPr>
        <w:t>【201</w:t>
      </w:r>
      <w:r>
        <w:rPr>
          <w:rFonts w:hint="eastAsia"/>
          <w:color w:val="000000"/>
          <w:sz w:val="24"/>
          <w:szCs w:val="24"/>
          <w:lang w:val="en-US" w:eastAsia="zh-CN"/>
        </w:rPr>
        <w:t>8</w:t>
      </w:r>
      <w:r>
        <w:rPr>
          <w:rFonts w:hint="eastAsia"/>
          <w:color w:val="000000"/>
          <w:sz w:val="24"/>
          <w:szCs w:val="24"/>
        </w:rPr>
        <w:t>】</w:t>
      </w:r>
      <w:r>
        <w:rPr>
          <w:rFonts w:hint="eastAsia"/>
          <w:color w:val="000000"/>
          <w:sz w:val="24"/>
          <w:szCs w:val="24"/>
          <w:lang w:val="en-US" w:eastAsia="zh-CN"/>
        </w:rPr>
        <w:t>134</w:t>
      </w:r>
      <w:r>
        <w:rPr>
          <w:rFonts w:hint="eastAsia"/>
          <w:b/>
          <w:sz w:val="24"/>
          <w:szCs w:val="24"/>
        </w:rPr>
        <w:t>号</w:t>
      </w:r>
    </w:p>
    <w:p>
      <w:pPr>
        <w:rPr>
          <w:rFonts w:hint="eastAsia" w:ascii="仿宋_GB2312" w:eastAsia="仿宋_GB2312"/>
          <w:b/>
          <w:color w:val="000000"/>
          <w:sz w:val="32"/>
          <w:szCs w:val="32"/>
        </w:rPr>
      </w:pPr>
    </w:p>
    <w:p>
      <w:pPr>
        <w:rPr>
          <w:rFonts w:hint="eastAsia" w:ascii="仿宋_GB2312" w:eastAsia="仿宋_GB2312"/>
          <w:b/>
          <w:color w:val="000000"/>
          <w:sz w:val="32"/>
          <w:szCs w:val="32"/>
        </w:rPr>
      </w:pPr>
    </w:p>
    <w:p>
      <w:pPr>
        <w:pStyle w:val="2"/>
        <w:rPr>
          <w:rFonts w:hint="eastAsia" w:ascii="仿宋_GB2312" w:eastAsia="仿宋_GB2312"/>
          <w:b/>
          <w:color w:val="000000"/>
          <w:sz w:val="32"/>
          <w:szCs w:val="32"/>
        </w:rPr>
      </w:pPr>
    </w:p>
    <w:p>
      <w:pPr>
        <w:pStyle w:val="2"/>
        <w:rPr>
          <w:rFonts w:hint="eastAsia" w:ascii="仿宋_GB2312" w:eastAsia="仿宋_GB2312"/>
          <w:b/>
          <w:color w:val="000000"/>
          <w:sz w:val="32"/>
          <w:szCs w:val="32"/>
        </w:rPr>
      </w:pPr>
    </w:p>
    <w:p>
      <w:pPr>
        <w:pStyle w:val="2"/>
        <w:rPr>
          <w:rFonts w:hint="eastAsia" w:ascii="仿宋_GB2312" w:eastAsia="仿宋_GB2312"/>
          <w:b/>
          <w:color w:val="000000"/>
          <w:sz w:val="32"/>
          <w:szCs w:val="32"/>
        </w:rPr>
      </w:pPr>
    </w:p>
    <w:p>
      <w:pPr>
        <w:pStyle w:val="2"/>
        <w:rPr>
          <w:rFonts w:hint="eastAsia" w:ascii="仿宋_GB2312" w:eastAsia="仿宋_GB2312"/>
          <w:b/>
          <w:color w:val="000000"/>
          <w:sz w:val="32"/>
          <w:szCs w:val="32"/>
        </w:rPr>
      </w:pPr>
    </w:p>
    <w:p>
      <w:pPr>
        <w:pStyle w:val="2"/>
        <w:rPr>
          <w:rFonts w:hint="eastAsia" w:ascii="仿宋_GB2312" w:eastAsia="仿宋_GB2312"/>
          <w:b/>
          <w:color w:val="000000"/>
          <w:sz w:val="32"/>
          <w:szCs w:val="32"/>
        </w:rPr>
      </w:pPr>
    </w:p>
    <w:p>
      <w:pPr>
        <w:ind w:firstLine="1928" w:firstLineChars="600"/>
        <w:rPr>
          <w:rFonts w:hint="eastAsia" w:ascii="仿宋_GB2312" w:eastAsia="仿宋_GB2312"/>
          <w:b/>
          <w:color w:val="000000"/>
          <w:sz w:val="32"/>
          <w:szCs w:val="32"/>
          <w:lang w:val="en-US" w:eastAsia="zh-CN"/>
        </w:rPr>
      </w:pPr>
      <w:r>
        <w:rPr>
          <w:rFonts w:hint="eastAsia" w:ascii="仿宋_GB2312" w:eastAsia="仿宋_GB2312"/>
          <w:b/>
          <w:color w:val="000000"/>
          <w:sz w:val="32"/>
          <w:szCs w:val="32"/>
        </w:rPr>
        <w:t>采购人：</w:t>
      </w:r>
      <w:r>
        <w:rPr>
          <w:rFonts w:hint="eastAsia" w:ascii="仿宋_GB2312" w:eastAsia="仿宋_GB2312"/>
          <w:b/>
          <w:color w:val="000000"/>
          <w:sz w:val="32"/>
          <w:szCs w:val="32"/>
          <w:lang w:val="en-US" w:eastAsia="zh-CN"/>
        </w:rPr>
        <w:t>温县农林局</w:t>
      </w:r>
    </w:p>
    <w:p>
      <w:pPr>
        <w:ind w:firstLine="1928" w:firstLineChars="600"/>
        <w:rPr>
          <w:rFonts w:hint="eastAsia" w:ascii="仿宋_GB2312" w:eastAsia="仿宋_GB2312"/>
          <w:b/>
          <w:color w:val="000000"/>
          <w:sz w:val="32"/>
          <w:szCs w:val="32"/>
          <w:lang w:val="zh-CN"/>
        </w:rPr>
      </w:pPr>
      <w:r>
        <w:rPr>
          <w:rFonts w:hint="eastAsia" w:ascii="仿宋_GB2312" w:eastAsia="仿宋_GB2312"/>
          <w:b/>
          <w:color w:val="000000"/>
          <w:sz w:val="32"/>
          <w:szCs w:val="32"/>
        </w:rPr>
        <w:t>采购代理机构：</w:t>
      </w:r>
      <w:r>
        <w:rPr>
          <w:rFonts w:hint="eastAsia" w:ascii="仿宋_GB2312" w:eastAsia="仿宋_GB2312"/>
          <w:b/>
          <w:color w:val="000000"/>
          <w:sz w:val="32"/>
          <w:szCs w:val="32"/>
          <w:lang w:val="zh-CN"/>
        </w:rPr>
        <w:t>中建卓越建设管理有限公司</w:t>
      </w:r>
    </w:p>
    <w:p>
      <w:pPr>
        <w:ind w:firstLine="1928" w:firstLineChars="600"/>
        <w:rPr>
          <w:rFonts w:hint="eastAsia" w:ascii="仿宋_GB2312" w:eastAsia="仿宋_GB2312"/>
          <w:b/>
          <w:color w:val="000000"/>
          <w:sz w:val="32"/>
          <w:szCs w:val="32"/>
        </w:rPr>
      </w:pPr>
      <w:r>
        <w:rPr>
          <w:rFonts w:hint="eastAsia" w:ascii="仿宋_GB2312" w:eastAsia="仿宋_GB2312"/>
          <w:b/>
          <w:color w:val="000000"/>
          <w:sz w:val="32"/>
          <w:szCs w:val="32"/>
        </w:rPr>
        <w:t>日  期：</w:t>
      </w:r>
      <w:r>
        <w:rPr>
          <w:rFonts w:hint="eastAsia" w:ascii="仿宋_GB2312" w:eastAsia="仿宋_GB2312"/>
          <w:b/>
          <w:color w:val="000000"/>
          <w:sz w:val="32"/>
          <w:szCs w:val="32"/>
          <w:lang w:eastAsia="zh-CN"/>
        </w:rPr>
        <w:t>二零一八</w:t>
      </w:r>
      <w:r>
        <w:rPr>
          <w:rFonts w:hint="eastAsia" w:ascii="仿宋_GB2312" w:eastAsia="仿宋_GB2312"/>
          <w:b/>
          <w:color w:val="000000"/>
          <w:sz w:val="32"/>
          <w:szCs w:val="32"/>
        </w:rPr>
        <w:t>年</w:t>
      </w:r>
      <w:r>
        <w:rPr>
          <w:rFonts w:hint="eastAsia" w:ascii="仿宋_GB2312" w:eastAsia="仿宋_GB2312"/>
          <w:b/>
          <w:color w:val="000000"/>
          <w:sz w:val="32"/>
          <w:szCs w:val="32"/>
          <w:lang w:eastAsia="zh-CN"/>
        </w:rPr>
        <w:t>八</w:t>
      </w:r>
      <w:r>
        <w:rPr>
          <w:rFonts w:hint="eastAsia" w:ascii="仿宋_GB2312" w:eastAsia="仿宋_GB2312"/>
          <w:b/>
          <w:color w:val="000000"/>
          <w:sz w:val="32"/>
          <w:szCs w:val="32"/>
        </w:rPr>
        <w:t>月</w:t>
      </w:r>
    </w:p>
    <w:p>
      <w:pPr>
        <w:spacing w:line="360" w:lineRule="exact"/>
        <w:jc w:val="center"/>
        <w:rPr>
          <w:rFonts w:ascii="宋体" w:cs="宋体"/>
          <w:bCs/>
          <w:color w:val="auto"/>
          <w:kern w:val="44"/>
          <w:szCs w:val="21"/>
        </w:rPr>
      </w:pPr>
    </w:p>
    <w:p>
      <w:pPr>
        <w:spacing w:line="340" w:lineRule="exact"/>
        <w:jc w:val="center"/>
        <w:rPr>
          <w:rFonts w:ascii="宋体" w:hAnsi="宋体" w:cs="宋体"/>
          <w:b/>
          <w:color w:val="auto"/>
          <w:kern w:val="44"/>
          <w:sz w:val="30"/>
          <w:szCs w:val="30"/>
          <w:lang w:val="zh-CN"/>
        </w:rPr>
      </w:pPr>
    </w:p>
    <w:p>
      <w:pPr>
        <w:spacing w:line="340" w:lineRule="exact"/>
        <w:jc w:val="center"/>
        <w:rPr>
          <w:rFonts w:ascii="宋体" w:hAnsi="宋体" w:cs="宋体"/>
          <w:b/>
          <w:color w:val="auto"/>
          <w:kern w:val="44"/>
          <w:sz w:val="30"/>
          <w:szCs w:val="30"/>
          <w:lang w:val="zh-CN"/>
        </w:rPr>
      </w:pPr>
    </w:p>
    <w:p>
      <w:pPr>
        <w:spacing w:line="340" w:lineRule="exact"/>
        <w:jc w:val="center"/>
        <w:rPr>
          <w:rFonts w:ascii="宋体" w:hAnsi="宋体" w:cs="宋体"/>
          <w:b/>
          <w:color w:val="auto"/>
          <w:kern w:val="44"/>
          <w:sz w:val="30"/>
          <w:szCs w:val="30"/>
          <w:lang w:val="zh-CN"/>
        </w:rPr>
      </w:pPr>
    </w:p>
    <w:p>
      <w:pPr>
        <w:spacing w:line="340" w:lineRule="exact"/>
        <w:jc w:val="center"/>
        <w:rPr>
          <w:rFonts w:ascii="宋体" w:hAnsi="宋体" w:eastAsia="宋体" w:cs="宋体"/>
          <w:bCs/>
          <w:color w:val="auto"/>
          <w:kern w:val="2"/>
          <w:sz w:val="21"/>
          <w:szCs w:val="21"/>
          <w:lang w:val="en-US" w:eastAsia="zh-CN" w:bidi="ar-SA"/>
        </w:rPr>
      </w:pPr>
      <w:r>
        <w:rPr>
          <w:rFonts w:hint="eastAsia" w:ascii="宋体" w:hAnsi="宋体" w:cs="宋体"/>
          <w:b/>
          <w:color w:val="auto"/>
          <w:kern w:val="44"/>
          <w:sz w:val="30"/>
          <w:szCs w:val="30"/>
          <w:lang w:val="zh-CN"/>
        </w:rPr>
        <w:t>目</w:t>
      </w:r>
      <w:r>
        <w:rPr>
          <w:rFonts w:ascii="宋体" w:hAnsi="宋体" w:cs="宋体"/>
          <w:b/>
          <w:color w:val="auto"/>
          <w:kern w:val="44"/>
          <w:sz w:val="30"/>
          <w:szCs w:val="30"/>
        </w:rPr>
        <w:t xml:space="preserve">  </w:t>
      </w:r>
      <w:r>
        <w:rPr>
          <w:rFonts w:hint="eastAsia" w:ascii="宋体" w:hAnsi="宋体" w:cs="宋体"/>
          <w:b/>
          <w:color w:val="auto"/>
          <w:kern w:val="44"/>
          <w:sz w:val="30"/>
          <w:szCs w:val="30"/>
          <w:lang w:val="zh-CN"/>
        </w:rPr>
        <w:t>录</w:t>
      </w:r>
      <w:r>
        <w:rPr>
          <w:rFonts w:ascii="宋体" w:hAnsi="宋体" w:cs="宋体"/>
          <w:bCs/>
          <w:color w:val="auto"/>
          <w:szCs w:val="21"/>
        </w:rPr>
        <w:fldChar w:fldCharType="begin"/>
      </w:r>
      <w:r>
        <w:rPr>
          <w:rFonts w:ascii="宋体" w:hAnsi="宋体" w:cs="宋体"/>
          <w:bCs/>
          <w:color w:val="auto"/>
          <w:szCs w:val="21"/>
        </w:rPr>
        <w:instrText xml:space="preserve"> TOC \o "1-3" \h \z \u </w:instrText>
      </w:r>
      <w:r>
        <w:rPr>
          <w:rFonts w:ascii="宋体" w:hAnsi="宋体" w:cs="宋体"/>
          <w:bCs/>
          <w:color w:val="auto"/>
          <w:szCs w:val="21"/>
        </w:rPr>
        <w:fldChar w:fldCharType="separate"/>
      </w:r>
    </w:p>
    <w:p>
      <w:pPr>
        <w:pStyle w:val="17"/>
        <w:tabs>
          <w:tab w:val="right" w:leader="dot" w:pos="9072"/>
        </w:tabs>
      </w:pPr>
      <w:r>
        <w:rPr>
          <w:rFonts w:ascii="宋体" w:hAnsi="宋体" w:cs="宋体"/>
          <w:bCs/>
          <w:color w:val="auto"/>
          <w:szCs w:val="21"/>
        </w:rPr>
        <w:fldChar w:fldCharType="begin"/>
      </w:r>
      <w:r>
        <w:rPr>
          <w:rFonts w:ascii="宋体" w:hAnsi="宋体" w:cs="宋体"/>
          <w:bCs/>
          <w:szCs w:val="21"/>
        </w:rPr>
        <w:instrText xml:space="preserve"> HYPERLINK \l _Toc18804 </w:instrText>
      </w:r>
      <w:r>
        <w:rPr>
          <w:rFonts w:ascii="宋体" w:hAnsi="宋体" w:cs="宋体"/>
          <w:bCs/>
          <w:szCs w:val="21"/>
        </w:rPr>
        <w:fldChar w:fldCharType="separate"/>
      </w:r>
      <w:r>
        <w:rPr>
          <w:rFonts w:hint="eastAsia"/>
          <w:kern w:val="44"/>
        </w:rPr>
        <w:t>第一章</w:t>
      </w:r>
      <w:r>
        <w:rPr>
          <w:kern w:val="44"/>
        </w:rPr>
        <w:t xml:space="preserve">  </w:t>
      </w:r>
      <w:r>
        <w:rPr>
          <w:rFonts w:hint="eastAsia"/>
          <w:kern w:val="44"/>
        </w:rPr>
        <w:t>竞争性磋商公告</w:t>
      </w:r>
      <w:r>
        <w:tab/>
      </w:r>
      <w:r>
        <w:fldChar w:fldCharType="begin"/>
      </w:r>
      <w:r>
        <w:instrText xml:space="preserve"> PAGEREF _Toc18804 </w:instrText>
      </w:r>
      <w:r>
        <w:fldChar w:fldCharType="separate"/>
      </w:r>
      <w:r>
        <w:t>- 3 -</w:t>
      </w:r>
      <w:r>
        <w:fldChar w:fldCharType="end"/>
      </w:r>
      <w:r>
        <w:rPr>
          <w:rFonts w:ascii="宋体" w:hAnsi="宋体" w:cs="宋体"/>
          <w:bCs/>
          <w:color w:val="auto"/>
          <w:szCs w:val="21"/>
        </w:rPr>
        <w:fldChar w:fldCharType="end"/>
      </w:r>
    </w:p>
    <w:p>
      <w:pPr>
        <w:pStyle w:val="19"/>
        <w:tabs>
          <w:tab w:val="right" w:leader="dot" w:pos="9072"/>
        </w:tabs>
      </w:pPr>
      <w:r>
        <w:rPr>
          <w:rFonts w:ascii="宋体" w:hAnsi="宋体" w:cs="宋体"/>
          <w:bCs/>
          <w:color w:val="auto"/>
          <w:szCs w:val="21"/>
        </w:rPr>
        <w:fldChar w:fldCharType="begin"/>
      </w:r>
      <w:r>
        <w:rPr>
          <w:rFonts w:ascii="宋体" w:hAnsi="宋体" w:cs="宋体"/>
          <w:bCs/>
          <w:szCs w:val="21"/>
        </w:rPr>
        <w:instrText xml:space="preserve"> HYPERLINK \l _Toc27714 </w:instrText>
      </w:r>
      <w:r>
        <w:rPr>
          <w:rFonts w:ascii="宋体" w:hAnsi="宋体" w:cs="宋体"/>
          <w:bCs/>
          <w:szCs w:val="21"/>
        </w:rPr>
        <w:fldChar w:fldCharType="separate"/>
      </w:r>
      <w:r>
        <w:rPr>
          <w:rFonts w:hint="eastAsia" w:ascii="宋体" w:hAnsi="宋体" w:cs="宋体"/>
        </w:rPr>
        <w:t>第二章</w:t>
      </w:r>
      <w:r>
        <w:rPr>
          <w:rFonts w:ascii="宋体" w:hAnsi="宋体" w:cs="宋体"/>
        </w:rPr>
        <w:t xml:space="preserve"> </w:t>
      </w:r>
      <w:r>
        <w:rPr>
          <w:rFonts w:hint="eastAsia" w:ascii="宋体" w:hAnsi="宋体" w:cs="宋体"/>
        </w:rPr>
        <w:t>供应商须知</w:t>
      </w:r>
      <w:r>
        <w:tab/>
      </w:r>
      <w:r>
        <w:fldChar w:fldCharType="begin"/>
      </w:r>
      <w:r>
        <w:instrText xml:space="preserve"> PAGEREF _Toc27714 </w:instrText>
      </w:r>
      <w:r>
        <w:fldChar w:fldCharType="separate"/>
      </w:r>
      <w:r>
        <w:t>- 5 -</w:t>
      </w:r>
      <w:r>
        <w:fldChar w:fldCharType="end"/>
      </w:r>
      <w:r>
        <w:rPr>
          <w:rFonts w:ascii="宋体" w:hAnsi="宋体" w:cs="宋体"/>
          <w:bCs/>
          <w:color w:val="auto"/>
          <w:szCs w:val="21"/>
        </w:rPr>
        <w:fldChar w:fldCharType="end"/>
      </w:r>
    </w:p>
    <w:p>
      <w:pPr>
        <w:pStyle w:val="19"/>
        <w:tabs>
          <w:tab w:val="right" w:leader="dot" w:pos="9072"/>
        </w:tabs>
      </w:pPr>
      <w:r>
        <w:rPr>
          <w:rFonts w:ascii="宋体" w:hAnsi="宋体" w:cs="宋体"/>
          <w:bCs/>
          <w:color w:val="auto"/>
          <w:szCs w:val="21"/>
        </w:rPr>
        <w:fldChar w:fldCharType="begin"/>
      </w:r>
      <w:r>
        <w:rPr>
          <w:rFonts w:ascii="宋体" w:hAnsi="宋体" w:cs="宋体"/>
          <w:bCs/>
          <w:szCs w:val="21"/>
        </w:rPr>
        <w:instrText xml:space="preserve"> HYPERLINK \l _Toc22038 </w:instrText>
      </w:r>
      <w:r>
        <w:rPr>
          <w:rFonts w:ascii="宋体" w:hAnsi="宋体" w:cs="宋体"/>
          <w:bCs/>
          <w:szCs w:val="21"/>
        </w:rPr>
        <w:fldChar w:fldCharType="separate"/>
      </w:r>
      <w:r>
        <w:rPr>
          <w:rFonts w:hint="eastAsia" w:ascii="宋体" w:hAnsi="宋体" w:cs="宋体"/>
        </w:rPr>
        <w:t>供应商须知前附表</w:t>
      </w:r>
      <w:r>
        <w:tab/>
      </w:r>
      <w:r>
        <w:fldChar w:fldCharType="begin"/>
      </w:r>
      <w:r>
        <w:instrText xml:space="preserve"> PAGEREF _Toc22038 </w:instrText>
      </w:r>
      <w:r>
        <w:fldChar w:fldCharType="separate"/>
      </w:r>
      <w:r>
        <w:t>- 5 -</w:t>
      </w:r>
      <w:r>
        <w:fldChar w:fldCharType="end"/>
      </w:r>
      <w:r>
        <w:rPr>
          <w:rFonts w:ascii="宋体" w:hAnsi="宋体" w:cs="宋体"/>
          <w:bCs/>
          <w:color w:val="auto"/>
          <w:szCs w:val="21"/>
        </w:rPr>
        <w:fldChar w:fldCharType="end"/>
      </w:r>
    </w:p>
    <w:p>
      <w:pPr>
        <w:pStyle w:val="19"/>
        <w:tabs>
          <w:tab w:val="right" w:leader="dot" w:pos="9072"/>
        </w:tabs>
      </w:pPr>
      <w:r>
        <w:rPr>
          <w:rFonts w:ascii="宋体" w:hAnsi="宋体" w:cs="宋体"/>
          <w:bCs/>
          <w:color w:val="auto"/>
          <w:szCs w:val="21"/>
        </w:rPr>
        <w:fldChar w:fldCharType="begin"/>
      </w:r>
      <w:r>
        <w:rPr>
          <w:rFonts w:ascii="宋体" w:hAnsi="宋体" w:cs="宋体"/>
          <w:bCs/>
          <w:szCs w:val="21"/>
        </w:rPr>
        <w:instrText xml:space="preserve"> HYPERLINK \l _Toc30031 </w:instrText>
      </w:r>
      <w:r>
        <w:rPr>
          <w:rFonts w:ascii="宋体" w:hAnsi="宋体" w:cs="宋体"/>
          <w:bCs/>
          <w:szCs w:val="21"/>
        </w:rPr>
        <w:fldChar w:fldCharType="separate"/>
      </w:r>
      <w:r>
        <w:rPr>
          <w:rFonts w:hint="default" w:ascii="宋体" w:hAnsi="宋体" w:eastAsia="宋体" w:cs="宋体"/>
          <w:bCs/>
        </w:rPr>
        <w:t xml:space="preserve">1. </w:t>
      </w:r>
      <w:r>
        <w:rPr>
          <w:rFonts w:hint="eastAsia" w:ascii="宋体" w:hAnsi="宋体" w:eastAsia="宋体" w:cs="宋体"/>
          <w:bCs/>
        </w:rPr>
        <w:t>总则</w:t>
      </w:r>
      <w:r>
        <w:tab/>
      </w:r>
      <w:r>
        <w:fldChar w:fldCharType="begin"/>
      </w:r>
      <w:r>
        <w:instrText xml:space="preserve"> PAGEREF _Toc30031 </w:instrText>
      </w:r>
      <w:r>
        <w:fldChar w:fldCharType="separate"/>
      </w:r>
      <w:r>
        <w:t>- 7 -</w:t>
      </w:r>
      <w:r>
        <w:fldChar w:fldCharType="end"/>
      </w:r>
      <w:r>
        <w:rPr>
          <w:rFonts w:ascii="宋体" w:hAnsi="宋体" w:cs="宋体"/>
          <w:bCs/>
          <w:color w:val="auto"/>
          <w:szCs w:val="21"/>
        </w:rPr>
        <w:fldChar w:fldCharType="end"/>
      </w:r>
    </w:p>
    <w:p>
      <w:pPr>
        <w:pStyle w:val="19"/>
        <w:tabs>
          <w:tab w:val="right" w:leader="dot" w:pos="9072"/>
        </w:tabs>
      </w:pPr>
      <w:r>
        <w:rPr>
          <w:rFonts w:ascii="宋体" w:hAnsi="宋体" w:cs="宋体"/>
          <w:bCs/>
          <w:color w:val="auto"/>
          <w:szCs w:val="21"/>
        </w:rPr>
        <w:fldChar w:fldCharType="begin"/>
      </w:r>
      <w:r>
        <w:rPr>
          <w:rFonts w:ascii="宋体" w:hAnsi="宋体" w:cs="宋体"/>
          <w:bCs/>
          <w:szCs w:val="21"/>
        </w:rPr>
        <w:instrText xml:space="preserve"> HYPERLINK \l _Toc18229 </w:instrText>
      </w:r>
      <w:r>
        <w:rPr>
          <w:rFonts w:ascii="宋体" w:hAnsi="宋体" w:cs="宋体"/>
          <w:bCs/>
          <w:szCs w:val="21"/>
        </w:rPr>
        <w:fldChar w:fldCharType="separate"/>
      </w:r>
      <w:r>
        <w:rPr>
          <w:rFonts w:ascii="宋体" w:hAnsi="宋体" w:eastAsia="宋体" w:cs="宋体"/>
          <w:bCs/>
        </w:rPr>
        <w:t>2.</w:t>
      </w:r>
      <w:r>
        <w:rPr>
          <w:rFonts w:hint="eastAsia" w:ascii="宋体" w:hAnsi="宋体" w:eastAsia="宋体" w:cs="宋体"/>
          <w:bCs/>
        </w:rPr>
        <w:t>磋商文件</w:t>
      </w:r>
      <w:r>
        <w:tab/>
      </w:r>
      <w:r>
        <w:fldChar w:fldCharType="begin"/>
      </w:r>
      <w:r>
        <w:instrText xml:space="preserve"> PAGEREF _Toc18229 </w:instrText>
      </w:r>
      <w:r>
        <w:fldChar w:fldCharType="separate"/>
      </w:r>
      <w:r>
        <w:t>- 8 -</w:t>
      </w:r>
      <w:r>
        <w:fldChar w:fldCharType="end"/>
      </w:r>
      <w:r>
        <w:rPr>
          <w:rFonts w:ascii="宋体" w:hAnsi="宋体" w:cs="宋体"/>
          <w:bCs/>
          <w:color w:val="auto"/>
          <w:szCs w:val="21"/>
        </w:rPr>
        <w:fldChar w:fldCharType="end"/>
      </w:r>
    </w:p>
    <w:p>
      <w:pPr>
        <w:pStyle w:val="19"/>
        <w:tabs>
          <w:tab w:val="right" w:leader="dot" w:pos="9072"/>
        </w:tabs>
      </w:pPr>
      <w:r>
        <w:rPr>
          <w:rFonts w:ascii="宋体" w:hAnsi="宋体" w:cs="宋体"/>
          <w:bCs/>
          <w:color w:val="auto"/>
          <w:szCs w:val="21"/>
        </w:rPr>
        <w:fldChar w:fldCharType="begin"/>
      </w:r>
      <w:r>
        <w:rPr>
          <w:rFonts w:ascii="宋体" w:hAnsi="宋体" w:cs="宋体"/>
          <w:bCs/>
          <w:szCs w:val="21"/>
        </w:rPr>
        <w:instrText xml:space="preserve"> HYPERLINK \l _Toc12741 </w:instrText>
      </w:r>
      <w:r>
        <w:rPr>
          <w:rFonts w:ascii="宋体" w:hAnsi="宋体" w:cs="宋体"/>
          <w:bCs/>
          <w:szCs w:val="21"/>
        </w:rPr>
        <w:fldChar w:fldCharType="separate"/>
      </w:r>
      <w:r>
        <w:rPr>
          <w:rFonts w:ascii="宋体" w:hAnsi="宋体" w:eastAsia="宋体" w:cs="宋体"/>
          <w:bCs/>
        </w:rPr>
        <w:t>3.</w:t>
      </w:r>
      <w:r>
        <w:rPr>
          <w:rFonts w:hint="eastAsia" w:ascii="宋体" w:hAnsi="宋体" w:eastAsia="宋体" w:cs="宋体"/>
          <w:bCs/>
        </w:rPr>
        <w:t>响应文件</w:t>
      </w:r>
      <w:r>
        <w:tab/>
      </w:r>
      <w:r>
        <w:fldChar w:fldCharType="begin"/>
      </w:r>
      <w:r>
        <w:instrText xml:space="preserve"> PAGEREF _Toc12741 </w:instrText>
      </w:r>
      <w:r>
        <w:fldChar w:fldCharType="separate"/>
      </w:r>
      <w:r>
        <w:t>- 9 -</w:t>
      </w:r>
      <w:r>
        <w:fldChar w:fldCharType="end"/>
      </w:r>
      <w:r>
        <w:rPr>
          <w:rFonts w:ascii="宋体" w:hAnsi="宋体" w:cs="宋体"/>
          <w:bCs/>
          <w:color w:val="auto"/>
          <w:szCs w:val="21"/>
        </w:rPr>
        <w:fldChar w:fldCharType="end"/>
      </w:r>
    </w:p>
    <w:p>
      <w:pPr>
        <w:pStyle w:val="19"/>
        <w:tabs>
          <w:tab w:val="right" w:leader="dot" w:pos="9072"/>
        </w:tabs>
      </w:pPr>
      <w:r>
        <w:rPr>
          <w:rFonts w:ascii="宋体" w:hAnsi="宋体" w:cs="宋体"/>
          <w:bCs/>
          <w:color w:val="auto"/>
          <w:szCs w:val="21"/>
        </w:rPr>
        <w:fldChar w:fldCharType="begin"/>
      </w:r>
      <w:r>
        <w:rPr>
          <w:rFonts w:ascii="宋体" w:hAnsi="宋体" w:cs="宋体"/>
          <w:bCs/>
          <w:szCs w:val="21"/>
        </w:rPr>
        <w:instrText xml:space="preserve"> HYPERLINK \l _Toc17531 </w:instrText>
      </w:r>
      <w:r>
        <w:rPr>
          <w:rFonts w:ascii="宋体" w:hAnsi="宋体" w:cs="宋体"/>
          <w:bCs/>
          <w:szCs w:val="21"/>
        </w:rPr>
        <w:fldChar w:fldCharType="separate"/>
      </w:r>
      <w:r>
        <w:rPr>
          <w:rFonts w:ascii="宋体" w:hAnsi="宋体" w:eastAsia="宋体" w:cs="Times New Roman"/>
          <w:bCs/>
        </w:rPr>
        <w:t xml:space="preserve">4. </w:t>
      </w:r>
      <w:r>
        <w:rPr>
          <w:rFonts w:hint="eastAsia" w:ascii="宋体" w:hAnsi="宋体" w:eastAsia="宋体" w:cs="宋体"/>
          <w:bCs/>
        </w:rPr>
        <w:t>响应</w:t>
      </w:r>
      <w:r>
        <w:tab/>
      </w:r>
      <w:r>
        <w:fldChar w:fldCharType="begin"/>
      </w:r>
      <w:r>
        <w:instrText xml:space="preserve"> PAGEREF _Toc17531 </w:instrText>
      </w:r>
      <w:r>
        <w:fldChar w:fldCharType="separate"/>
      </w:r>
      <w:r>
        <w:t>- 11 -</w:t>
      </w:r>
      <w:r>
        <w:fldChar w:fldCharType="end"/>
      </w:r>
      <w:r>
        <w:rPr>
          <w:rFonts w:ascii="宋体" w:hAnsi="宋体" w:cs="宋体"/>
          <w:bCs/>
          <w:color w:val="auto"/>
          <w:szCs w:val="21"/>
        </w:rPr>
        <w:fldChar w:fldCharType="end"/>
      </w:r>
    </w:p>
    <w:p>
      <w:pPr>
        <w:pStyle w:val="19"/>
        <w:tabs>
          <w:tab w:val="right" w:leader="dot" w:pos="9072"/>
        </w:tabs>
      </w:pPr>
      <w:r>
        <w:rPr>
          <w:rFonts w:ascii="宋体" w:hAnsi="宋体" w:cs="宋体"/>
          <w:bCs/>
          <w:color w:val="auto"/>
          <w:szCs w:val="21"/>
        </w:rPr>
        <w:fldChar w:fldCharType="begin"/>
      </w:r>
      <w:r>
        <w:rPr>
          <w:rFonts w:ascii="宋体" w:hAnsi="宋体" w:cs="宋体"/>
          <w:bCs/>
          <w:szCs w:val="21"/>
        </w:rPr>
        <w:instrText xml:space="preserve"> HYPERLINK \l _Toc31637 </w:instrText>
      </w:r>
      <w:r>
        <w:rPr>
          <w:rFonts w:ascii="宋体" w:hAnsi="宋体" w:cs="宋体"/>
          <w:bCs/>
          <w:szCs w:val="21"/>
        </w:rPr>
        <w:fldChar w:fldCharType="separate"/>
      </w:r>
      <w:r>
        <w:rPr>
          <w:rFonts w:ascii="宋体" w:hAnsi="宋体" w:eastAsia="宋体" w:cs="Times New Roman"/>
          <w:bCs/>
        </w:rPr>
        <w:t xml:space="preserve">5. </w:t>
      </w:r>
      <w:r>
        <w:rPr>
          <w:rFonts w:hint="eastAsia" w:ascii="宋体" w:hAnsi="宋体" w:eastAsia="宋体" w:cs="宋体"/>
          <w:bCs/>
        </w:rPr>
        <w:t>磋商开始</w:t>
      </w:r>
      <w:r>
        <w:tab/>
      </w:r>
      <w:r>
        <w:fldChar w:fldCharType="begin"/>
      </w:r>
      <w:r>
        <w:instrText xml:space="preserve"> PAGEREF _Toc31637 </w:instrText>
      </w:r>
      <w:r>
        <w:fldChar w:fldCharType="separate"/>
      </w:r>
      <w:r>
        <w:t>- 11 -</w:t>
      </w:r>
      <w:r>
        <w:fldChar w:fldCharType="end"/>
      </w:r>
      <w:r>
        <w:rPr>
          <w:rFonts w:ascii="宋体" w:hAnsi="宋体" w:cs="宋体"/>
          <w:bCs/>
          <w:color w:val="auto"/>
          <w:szCs w:val="21"/>
        </w:rPr>
        <w:fldChar w:fldCharType="end"/>
      </w:r>
    </w:p>
    <w:p>
      <w:pPr>
        <w:pStyle w:val="19"/>
        <w:tabs>
          <w:tab w:val="right" w:leader="dot" w:pos="9072"/>
        </w:tabs>
      </w:pPr>
      <w:r>
        <w:rPr>
          <w:rFonts w:ascii="宋体" w:hAnsi="宋体" w:cs="宋体"/>
          <w:bCs/>
          <w:color w:val="auto"/>
          <w:szCs w:val="21"/>
        </w:rPr>
        <w:fldChar w:fldCharType="begin"/>
      </w:r>
      <w:r>
        <w:rPr>
          <w:rFonts w:ascii="宋体" w:hAnsi="宋体" w:cs="宋体"/>
          <w:bCs/>
          <w:szCs w:val="21"/>
        </w:rPr>
        <w:instrText xml:space="preserve"> HYPERLINK \l _Toc5445 </w:instrText>
      </w:r>
      <w:r>
        <w:rPr>
          <w:rFonts w:ascii="宋体" w:hAnsi="宋体" w:cs="宋体"/>
          <w:bCs/>
          <w:szCs w:val="21"/>
        </w:rPr>
        <w:fldChar w:fldCharType="separate"/>
      </w:r>
      <w:r>
        <w:rPr>
          <w:rFonts w:ascii="宋体" w:hAnsi="宋体" w:eastAsia="宋体" w:cs="Times New Roman"/>
          <w:bCs/>
        </w:rPr>
        <w:t xml:space="preserve">6. </w:t>
      </w:r>
      <w:r>
        <w:rPr>
          <w:rFonts w:hint="eastAsia" w:ascii="宋体" w:hAnsi="宋体" w:eastAsia="宋体" w:cs="宋体"/>
          <w:bCs/>
        </w:rPr>
        <w:t>磋商</w:t>
      </w:r>
      <w:r>
        <w:tab/>
      </w:r>
      <w:r>
        <w:fldChar w:fldCharType="begin"/>
      </w:r>
      <w:r>
        <w:instrText xml:space="preserve"> PAGEREF _Toc5445 </w:instrText>
      </w:r>
      <w:r>
        <w:fldChar w:fldCharType="separate"/>
      </w:r>
      <w:r>
        <w:t>- 13 -</w:t>
      </w:r>
      <w:r>
        <w:fldChar w:fldCharType="end"/>
      </w:r>
      <w:r>
        <w:rPr>
          <w:rFonts w:ascii="宋体" w:hAnsi="宋体" w:cs="宋体"/>
          <w:bCs/>
          <w:color w:val="auto"/>
          <w:szCs w:val="21"/>
        </w:rPr>
        <w:fldChar w:fldCharType="end"/>
      </w:r>
    </w:p>
    <w:p>
      <w:pPr>
        <w:pStyle w:val="17"/>
        <w:tabs>
          <w:tab w:val="right" w:leader="dot" w:pos="9072"/>
        </w:tabs>
      </w:pPr>
      <w:r>
        <w:rPr>
          <w:rFonts w:ascii="宋体" w:hAnsi="宋体" w:cs="宋体"/>
          <w:bCs/>
          <w:color w:val="auto"/>
          <w:szCs w:val="21"/>
        </w:rPr>
        <w:fldChar w:fldCharType="begin"/>
      </w:r>
      <w:r>
        <w:rPr>
          <w:rFonts w:ascii="宋体" w:hAnsi="宋体" w:cs="宋体"/>
          <w:bCs/>
          <w:szCs w:val="21"/>
        </w:rPr>
        <w:instrText xml:space="preserve"> HYPERLINK \l _Toc9515 </w:instrText>
      </w:r>
      <w:r>
        <w:rPr>
          <w:rFonts w:ascii="宋体" w:hAnsi="宋体" w:cs="宋体"/>
          <w:bCs/>
          <w:szCs w:val="21"/>
        </w:rPr>
        <w:fldChar w:fldCharType="separate"/>
      </w:r>
      <w:r>
        <w:rPr>
          <w:rFonts w:ascii="宋体" w:hAnsi="宋体" w:eastAsia="宋体" w:cs="宋体"/>
          <w:bCs/>
        </w:rPr>
        <w:t>7.</w:t>
      </w:r>
      <w:r>
        <w:rPr>
          <w:rFonts w:hint="eastAsia" w:ascii="宋体" w:hAnsi="宋体" w:eastAsia="宋体" w:cs="宋体"/>
          <w:bCs/>
        </w:rPr>
        <w:t>合同授予</w:t>
      </w:r>
      <w:r>
        <w:tab/>
      </w:r>
      <w:r>
        <w:fldChar w:fldCharType="begin"/>
      </w:r>
      <w:r>
        <w:instrText xml:space="preserve"> PAGEREF _Toc9515 </w:instrText>
      </w:r>
      <w:r>
        <w:fldChar w:fldCharType="separate"/>
      </w:r>
      <w:r>
        <w:t>- 13 -</w:t>
      </w:r>
      <w:r>
        <w:fldChar w:fldCharType="end"/>
      </w:r>
      <w:r>
        <w:rPr>
          <w:rFonts w:ascii="宋体" w:hAnsi="宋体" w:cs="宋体"/>
          <w:bCs/>
          <w:color w:val="auto"/>
          <w:szCs w:val="21"/>
        </w:rPr>
        <w:fldChar w:fldCharType="end"/>
      </w:r>
    </w:p>
    <w:p>
      <w:pPr>
        <w:pStyle w:val="19"/>
        <w:tabs>
          <w:tab w:val="right" w:leader="dot" w:pos="9072"/>
        </w:tabs>
      </w:pPr>
      <w:r>
        <w:rPr>
          <w:rFonts w:ascii="宋体" w:hAnsi="宋体" w:cs="宋体"/>
          <w:bCs/>
          <w:color w:val="auto"/>
          <w:szCs w:val="21"/>
        </w:rPr>
        <w:fldChar w:fldCharType="begin"/>
      </w:r>
      <w:r>
        <w:rPr>
          <w:rFonts w:ascii="宋体" w:hAnsi="宋体" w:cs="宋体"/>
          <w:bCs/>
          <w:szCs w:val="21"/>
        </w:rPr>
        <w:instrText xml:space="preserve"> HYPERLINK \l _Toc20677 </w:instrText>
      </w:r>
      <w:r>
        <w:rPr>
          <w:rFonts w:ascii="宋体" w:hAnsi="宋体" w:cs="宋体"/>
          <w:bCs/>
          <w:szCs w:val="21"/>
        </w:rPr>
        <w:fldChar w:fldCharType="separate"/>
      </w:r>
      <w:r>
        <w:rPr>
          <w:rFonts w:ascii="宋体" w:hAnsi="宋体" w:eastAsia="宋体" w:cs="宋体"/>
          <w:bCs/>
        </w:rPr>
        <w:t>8.</w:t>
      </w:r>
      <w:r>
        <w:rPr>
          <w:rFonts w:hint="eastAsia" w:ascii="宋体" w:hAnsi="宋体" w:eastAsia="宋体" w:cs="宋体"/>
          <w:bCs/>
        </w:rPr>
        <w:t>重新招标</w:t>
      </w:r>
      <w:r>
        <w:tab/>
      </w:r>
      <w:r>
        <w:fldChar w:fldCharType="begin"/>
      </w:r>
      <w:r>
        <w:instrText xml:space="preserve"> PAGEREF _Toc20677 </w:instrText>
      </w:r>
      <w:r>
        <w:fldChar w:fldCharType="separate"/>
      </w:r>
      <w:r>
        <w:t>- 13 -</w:t>
      </w:r>
      <w:r>
        <w:fldChar w:fldCharType="end"/>
      </w:r>
      <w:r>
        <w:rPr>
          <w:rFonts w:ascii="宋体" w:hAnsi="宋体" w:cs="宋体"/>
          <w:bCs/>
          <w:color w:val="auto"/>
          <w:szCs w:val="21"/>
        </w:rPr>
        <w:fldChar w:fldCharType="end"/>
      </w:r>
    </w:p>
    <w:p>
      <w:pPr>
        <w:pStyle w:val="19"/>
        <w:tabs>
          <w:tab w:val="right" w:leader="dot" w:pos="9072"/>
        </w:tabs>
      </w:pPr>
      <w:r>
        <w:rPr>
          <w:rFonts w:ascii="宋体" w:hAnsi="宋体" w:cs="宋体"/>
          <w:bCs/>
          <w:color w:val="auto"/>
          <w:szCs w:val="21"/>
        </w:rPr>
        <w:fldChar w:fldCharType="begin"/>
      </w:r>
      <w:r>
        <w:rPr>
          <w:rFonts w:ascii="宋体" w:hAnsi="宋体" w:cs="宋体"/>
          <w:bCs/>
          <w:szCs w:val="21"/>
        </w:rPr>
        <w:instrText xml:space="preserve"> HYPERLINK \l _Toc9604 </w:instrText>
      </w:r>
      <w:r>
        <w:rPr>
          <w:rFonts w:ascii="宋体" w:hAnsi="宋体" w:cs="宋体"/>
          <w:bCs/>
          <w:szCs w:val="21"/>
        </w:rPr>
        <w:fldChar w:fldCharType="separate"/>
      </w:r>
      <w:r>
        <w:rPr>
          <w:rFonts w:ascii="宋体" w:hAnsi="宋体" w:eastAsia="宋体" w:cs="宋体"/>
          <w:bCs/>
          <w:szCs w:val="22"/>
        </w:rPr>
        <w:t>9.</w:t>
      </w:r>
      <w:r>
        <w:rPr>
          <w:rFonts w:hint="eastAsia" w:ascii="宋体" w:hAnsi="宋体" w:eastAsia="宋体" w:cs="宋体"/>
          <w:bCs/>
          <w:szCs w:val="22"/>
        </w:rPr>
        <w:t>纪律和监督</w:t>
      </w:r>
      <w:r>
        <w:tab/>
      </w:r>
      <w:r>
        <w:fldChar w:fldCharType="begin"/>
      </w:r>
      <w:r>
        <w:instrText xml:space="preserve"> PAGEREF _Toc9604 </w:instrText>
      </w:r>
      <w:r>
        <w:fldChar w:fldCharType="separate"/>
      </w:r>
      <w:r>
        <w:t>- 14 -</w:t>
      </w:r>
      <w:r>
        <w:fldChar w:fldCharType="end"/>
      </w:r>
      <w:r>
        <w:rPr>
          <w:rFonts w:ascii="宋体" w:hAnsi="宋体" w:cs="宋体"/>
          <w:bCs/>
          <w:color w:val="auto"/>
          <w:szCs w:val="21"/>
        </w:rPr>
        <w:fldChar w:fldCharType="end"/>
      </w:r>
    </w:p>
    <w:p>
      <w:pPr>
        <w:pStyle w:val="17"/>
        <w:tabs>
          <w:tab w:val="right" w:leader="dot" w:pos="9072"/>
        </w:tabs>
      </w:pPr>
      <w:r>
        <w:rPr>
          <w:rFonts w:ascii="宋体" w:hAnsi="宋体" w:cs="宋体"/>
          <w:bCs/>
          <w:color w:val="auto"/>
          <w:szCs w:val="21"/>
        </w:rPr>
        <w:fldChar w:fldCharType="begin"/>
      </w:r>
      <w:r>
        <w:rPr>
          <w:rFonts w:ascii="宋体" w:hAnsi="宋体" w:cs="宋体"/>
          <w:bCs/>
          <w:szCs w:val="21"/>
        </w:rPr>
        <w:instrText xml:space="preserve"> HYPERLINK \l _Toc9297 </w:instrText>
      </w:r>
      <w:r>
        <w:rPr>
          <w:rFonts w:ascii="宋体" w:hAnsi="宋体" w:cs="宋体"/>
          <w:bCs/>
          <w:szCs w:val="21"/>
        </w:rPr>
        <w:fldChar w:fldCharType="separate"/>
      </w:r>
      <w:r>
        <w:rPr>
          <w:rFonts w:ascii="宋体" w:hAnsi="宋体" w:eastAsia="宋体" w:cs="宋体"/>
        </w:rPr>
        <w:t>10.</w:t>
      </w:r>
      <w:r>
        <w:rPr>
          <w:rFonts w:hint="eastAsia" w:ascii="宋体" w:hAnsi="宋体" w:eastAsia="宋体" w:cs="宋体"/>
        </w:rPr>
        <w:t>需要补充的其他内容</w:t>
      </w:r>
      <w:r>
        <w:tab/>
      </w:r>
      <w:r>
        <w:fldChar w:fldCharType="begin"/>
      </w:r>
      <w:r>
        <w:instrText xml:space="preserve"> PAGEREF _Toc9297 </w:instrText>
      </w:r>
      <w:r>
        <w:fldChar w:fldCharType="separate"/>
      </w:r>
      <w:r>
        <w:t>- 14 -</w:t>
      </w:r>
      <w:r>
        <w:fldChar w:fldCharType="end"/>
      </w:r>
      <w:r>
        <w:rPr>
          <w:rFonts w:ascii="宋体" w:hAnsi="宋体" w:cs="宋体"/>
          <w:bCs/>
          <w:color w:val="auto"/>
          <w:szCs w:val="21"/>
        </w:rPr>
        <w:fldChar w:fldCharType="end"/>
      </w:r>
    </w:p>
    <w:p>
      <w:pPr>
        <w:pStyle w:val="17"/>
        <w:tabs>
          <w:tab w:val="right" w:leader="dot" w:pos="9072"/>
        </w:tabs>
      </w:pPr>
      <w:r>
        <w:rPr>
          <w:rFonts w:ascii="宋体" w:hAnsi="宋体" w:cs="宋体"/>
          <w:bCs/>
          <w:color w:val="auto"/>
          <w:szCs w:val="21"/>
        </w:rPr>
        <w:fldChar w:fldCharType="begin"/>
      </w:r>
      <w:r>
        <w:rPr>
          <w:rFonts w:ascii="宋体" w:hAnsi="宋体" w:cs="宋体"/>
          <w:bCs/>
          <w:szCs w:val="21"/>
        </w:rPr>
        <w:instrText xml:space="preserve"> HYPERLINK \l _Toc26047 </w:instrText>
      </w:r>
      <w:r>
        <w:rPr>
          <w:rFonts w:ascii="宋体" w:hAnsi="宋体" w:cs="宋体"/>
          <w:bCs/>
          <w:szCs w:val="21"/>
        </w:rPr>
        <w:fldChar w:fldCharType="separate"/>
      </w:r>
      <w:r>
        <w:rPr>
          <w:rFonts w:ascii="宋体" w:hAnsi="宋体" w:eastAsia="宋体" w:cs="宋体"/>
        </w:rPr>
        <w:t>11.</w:t>
      </w:r>
      <w:r>
        <w:rPr>
          <w:rFonts w:hint="eastAsia" w:ascii="宋体" w:hAnsi="宋体" w:eastAsia="宋体" w:cs="宋体"/>
        </w:rPr>
        <w:t>政策功能</w:t>
      </w:r>
      <w:r>
        <w:tab/>
      </w:r>
      <w:r>
        <w:fldChar w:fldCharType="begin"/>
      </w:r>
      <w:r>
        <w:instrText xml:space="preserve"> PAGEREF _Toc26047 </w:instrText>
      </w:r>
      <w:r>
        <w:fldChar w:fldCharType="separate"/>
      </w:r>
      <w:r>
        <w:t>- 15 -</w:t>
      </w:r>
      <w:r>
        <w:fldChar w:fldCharType="end"/>
      </w:r>
      <w:r>
        <w:rPr>
          <w:rFonts w:ascii="宋体" w:hAnsi="宋体" w:cs="宋体"/>
          <w:bCs/>
          <w:color w:val="auto"/>
          <w:szCs w:val="21"/>
        </w:rPr>
        <w:fldChar w:fldCharType="end"/>
      </w:r>
    </w:p>
    <w:p>
      <w:pPr>
        <w:pStyle w:val="17"/>
        <w:tabs>
          <w:tab w:val="right" w:leader="dot" w:pos="9072"/>
        </w:tabs>
      </w:pPr>
      <w:r>
        <w:rPr>
          <w:rFonts w:ascii="宋体" w:hAnsi="宋体" w:cs="宋体"/>
          <w:bCs/>
          <w:color w:val="auto"/>
          <w:szCs w:val="21"/>
        </w:rPr>
        <w:fldChar w:fldCharType="begin"/>
      </w:r>
      <w:r>
        <w:rPr>
          <w:rFonts w:ascii="宋体" w:hAnsi="宋体" w:cs="宋体"/>
          <w:bCs/>
          <w:szCs w:val="21"/>
        </w:rPr>
        <w:instrText xml:space="preserve"> HYPERLINK \l _Toc2338 </w:instrText>
      </w:r>
      <w:r>
        <w:rPr>
          <w:rFonts w:ascii="宋体" w:hAnsi="宋体" w:cs="宋体"/>
          <w:bCs/>
          <w:szCs w:val="21"/>
        </w:rPr>
        <w:fldChar w:fldCharType="separate"/>
      </w:r>
      <w:r>
        <w:rPr>
          <w:rFonts w:hint="eastAsia" w:ascii="宋体" w:hAnsi="宋体" w:cs="宋体"/>
        </w:rPr>
        <w:t>第三章</w:t>
      </w:r>
      <w:r>
        <w:rPr>
          <w:rFonts w:ascii="宋体" w:hAnsi="宋体" w:cs="宋体"/>
        </w:rPr>
        <w:t xml:space="preserve"> </w:t>
      </w:r>
      <w:r>
        <w:rPr>
          <w:rFonts w:hint="eastAsia" w:ascii="宋体" w:hAnsi="宋体" w:cs="宋体"/>
        </w:rPr>
        <w:t>评标方法</w:t>
      </w:r>
      <w:r>
        <w:tab/>
      </w:r>
      <w:r>
        <w:fldChar w:fldCharType="begin"/>
      </w:r>
      <w:r>
        <w:instrText xml:space="preserve"> PAGEREF _Toc2338 </w:instrText>
      </w:r>
      <w:r>
        <w:fldChar w:fldCharType="separate"/>
      </w:r>
      <w:r>
        <w:t>- 16 -</w:t>
      </w:r>
      <w:r>
        <w:fldChar w:fldCharType="end"/>
      </w:r>
      <w:r>
        <w:rPr>
          <w:rFonts w:ascii="宋体" w:hAnsi="宋体" w:cs="宋体"/>
          <w:bCs/>
          <w:color w:val="auto"/>
          <w:szCs w:val="21"/>
        </w:rPr>
        <w:fldChar w:fldCharType="end"/>
      </w:r>
    </w:p>
    <w:p>
      <w:pPr>
        <w:pStyle w:val="12"/>
        <w:tabs>
          <w:tab w:val="right" w:leader="dot" w:pos="9072"/>
        </w:tabs>
      </w:pPr>
      <w:r>
        <w:rPr>
          <w:rFonts w:ascii="宋体" w:hAnsi="宋体" w:cs="宋体"/>
          <w:bCs/>
          <w:color w:val="auto"/>
          <w:szCs w:val="21"/>
        </w:rPr>
        <w:fldChar w:fldCharType="begin"/>
      </w:r>
      <w:r>
        <w:rPr>
          <w:rFonts w:ascii="宋体" w:hAnsi="宋体" w:cs="宋体"/>
          <w:bCs/>
          <w:szCs w:val="21"/>
        </w:rPr>
        <w:instrText xml:space="preserve"> HYPERLINK \l _Toc17509 </w:instrText>
      </w:r>
      <w:r>
        <w:rPr>
          <w:rFonts w:ascii="宋体" w:hAnsi="宋体" w:cs="宋体"/>
          <w:bCs/>
          <w:szCs w:val="21"/>
        </w:rPr>
        <w:fldChar w:fldCharType="separate"/>
      </w:r>
      <w:r>
        <w:rPr>
          <w:rFonts w:hint="default" w:ascii="Times New Roman" w:hAnsi="Times New Roman" w:eastAsia="宋体" w:cs="Times New Roman"/>
        </w:rPr>
        <w:t xml:space="preserve">（一） </w:t>
      </w:r>
      <w:r>
        <w:rPr>
          <w:rFonts w:hint="eastAsia" w:ascii="Times New Roman" w:hAnsi="Times New Roman" w:eastAsia="宋体" w:cs="Times New Roman"/>
        </w:rPr>
        <w:t>综合部分</w:t>
      </w:r>
      <w:r>
        <w:rPr>
          <w:rFonts w:ascii="Times New Roman" w:hAnsi="Times New Roman" w:eastAsia="宋体" w:cs="Times New Roman"/>
        </w:rPr>
        <w:t>（</w:t>
      </w:r>
      <w:r>
        <w:rPr>
          <w:rFonts w:hint="eastAsia" w:ascii="Times New Roman" w:hAnsi="Times New Roman" w:eastAsia="宋体" w:cs="Times New Roman"/>
        </w:rPr>
        <w:t>60</w:t>
      </w:r>
      <w:r>
        <w:rPr>
          <w:rFonts w:ascii="Times New Roman" w:hAnsi="Times New Roman" w:eastAsia="宋体" w:cs="Times New Roman"/>
        </w:rPr>
        <w:t>分）</w:t>
      </w:r>
      <w:r>
        <w:tab/>
      </w:r>
      <w:r>
        <w:fldChar w:fldCharType="begin"/>
      </w:r>
      <w:r>
        <w:instrText xml:space="preserve"> PAGEREF _Toc17509 </w:instrText>
      </w:r>
      <w:r>
        <w:fldChar w:fldCharType="separate"/>
      </w:r>
      <w:r>
        <w:t>- 17 -</w:t>
      </w:r>
      <w:r>
        <w:fldChar w:fldCharType="end"/>
      </w:r>
      <w:r>
        <w:rPr>
          <w:rFonts w:ascii="宋体" w:hAnsi="宋体" w:cs="宋体"/>
          <w:bCs/>
          <w:color w:val="auto"/>
          <w:szCs w:val="21"/>
        </w:rPr>
        <w:fldChar w:fldCharType="end"/>
      </w:r>
    </w:p>
    <w:p>
      <w:pPr>
        <w:pStyle w:val="12"/>
        <w:tabs>
          <w:tab w:val="right" w:leader="dot" w:pos="9072"/>
        </w:tabs>
      </w:pPr>
      <w:r>
        <w:rPr>
          <w:rFonts w:ascii="宋体" w:hAnsi="宋体" w:cs="宋体"/>
          <w:bCs/>
          <w:color w:val="auto"/>
          <w:szCs w:val="21"/>
        </w:rPr>
        <w:fldChar w:fldCharType="begin"/>
      </w:r>
      <w:r>
        <w:rPr>
          <w:rFonts w:ascii="宋体" w:hAnsi="宋体" w:cs="宋体"/>
          <w:bCs/>
          <w:szCs w:val="21"/>
        </w:rPr>
        <w:instrText xml:space="preserve"> HYPERLINK \l _Toc19723 </w:instrText>
      </w:r>
      <w:r>
        <w:rPr>
          <w:rFonts w:ascii="宋体" w:hAnsi="宋体" w:cs="宋体"/>
          <w:bCs/>
          <w:szCs w:val="21"/>
        </w:rPr>
        <w:fldChar w:fldCharType="separate"/>
      </w:r>
      <w:r>
        <w:rPr>
          <w:rFonts w:ascii="Times New Roman" w:hAnsi="Times New Roman" w:eastAsia="宋体" w:cs="Times New Roman"/>
        </w:rPr>
        <w:t>（二）技术</w:t>
      </w:r>
      <w:r>
        <w:rPr>
          <w:rFonts w:hint="eastAsia" w:ascii="Times New Roman" w:hAnsi="Times New Roman" w:eastAsia="宋体" w:cs="Times New Roman"/>
        </w:rPr>
        <w:t>部分</w:t>
      </w:r>
      <w:r>
        <w:rPr>
          <w:rFonts w:ascii="Times New Roman" w:hAnsi="Times New Roman" w:eastAsia="宋体" w:cs="Times New Roman"/>
        </w:rPr>
        <w:t>（</w:t>
      </w:r>
      <w:r>
        <w:rPr>
          <w:rFonts w:hint="eastAsia" w:ascii="Times New Roman" w:hAnsi="Times New Roman" w:eastAsia="宋体" w:cs="Times New Roman"/>
        </w:rPr>
        <w:t>30</w:t>
      </w:r>
      <w:r>
        <w:rPr>
          <w:rFonts w:ascii="Times New Roman" w:hAnsi="Times New Roman" w:eastAsia="宋体" w:cs="Times New Roman"/>
        </w:rPr>
        <w:t>分）</w:t>
      </w:r>
      <w:r>
        <w:tab/>
      </w:r>
      <w:r>
        <w:fldChar w:fldCharType="begin"/>
      </w:r>
      <w:r>
        <w:instrText xml:space="preserve"> PAGEREF _Toc19723 </w:instrText>
      </w:r>
      <w:r>
        <w:fldChar w:fldCharType="separate"/>
      </w:r>
      <w:r>
        <w:t>- 17 -</w:t>
      </w:r>
      <w:r>
        <w:fldChar w:fldCharType="end"/>
      </w:r>
      <w:r>
        <w:rPr>
          <w:rFonts w:ascii="宋体" w:hAnsi="宋体" w:cs="宋体"/>
          <w:bCs/>
          <w:color w:val="auto"/>
          <w:szCs w:val="21"/>
        </w:rPr>
        <w:fldChar w:fldCharType="end"/>
      </w:r>
    </w:p>
    <w:p>
      <w:pPr>
        <w:pStyle w:val="12"/>
        <w:tabs>
          <w:tab w:val="right" w:leader="dot" w:pos="9072"/>
        </w:tabs>
      </w:pPr>
      <w:r>
        <w:rPr>
          <w:rFonts w:ascii="宋体" w:hAnsi="宋体" w:cs="宋体"/>
          <w:bCs/>
          <w:color w:val="auto"/>
          <w:szCs w:val="21"/>
        </w:rPr>
        <w:fldChar w:fldCharType="begin"/>
      </w:r>
      <w:r>
        <w:rPr>
          <w:rFonts w:ascii="宋体" w:hAnsi="宋体" w:cs="宋体"/>
          <w:bCs/>
          <w:szCs w:val="21"/>
        </w:rPr>
        <w:instrText xml:space="preserve"> HYPERLINK \l _Toc17338 </w:instrText>
      </w:r>
      <w:r>
        <w:rPr>
          <w:rFonts w:ascii="宋体" w:hAnsi="宋体" w:cs="宋体"/>
          <w:bCs/>
          <w:szCs w:val="21"/>
        </w:rPr>
        <w:fldChar w:fldCharType="separate"/>
      </w:r>
      <w:r>
        <w:rPr>
          <w:rFonts w:ascii="Times New Roman" w:hAnsi="Times New Roman" w:eastAsia="宋体" w:cs="Times New Roman"/>
        </w:rPr>
        <w:t>（三）</w:t>
      </w:r>
      <w:r>
        <w:rPr>
          <w:rFonts w:hint="eastAsia" w:ascii="Times New Roman" w:hAnsi="Times New Roman" w:eastAsia="宋体" w:cs="Times New Roman"/>
        </w:rPr>
        <w:t>商务部分</w:t>
      </w:r>
      <w:r>
        <w:rPr>
          <w:rFonts w:ascii="Times New Roman" w:hAnsi="Times New Roman" w:eastAsia="宋体" w:cs="Times New Roman"/>
        </w:rPr>
        <w:t>（10分）</w:t>
      </w:r>
      <w:r>
        <w:tab/>
      </w:r>
      <w:r>
        <w:fldChar w:fldCharType="begin"/>
      </w:r>
      <w:r>
        <w:instrText xml:space="preserve"> PAGEREF _Toc17338 </w:instrText>
      </w:r>
      <w:r>
        <w:fldChar w:fldCharType="separate"/>
      </w:r>
      <w:r>
        <w:t>- 18 -</w:t>
      </w:r>
      <w:r>
        <w:fldChar w:fldCharType="end"/>
      </w:r>
      <w:r>
        <w:rPr>
          <w:rFonts w:ascii="宋体" w:hAnsi="宋体" w:cs="宋体"/>
          <w:bCs/>
          <w:color w:val="auto"/>
          <w:szCs w:val="21"/>
        </w:rPr>
        <w:fldChar w:fldCharType="end"/>
      </w:r>
    </w:p>
    <w:p>
      <w:pPr>
        <w:pStyle w:val="17"/>
        <w:tabs>
          <w:tab w:val="right" w:leader="dot" w:pos="9072"/>
        </w:tabs>
      </w:pPr>
      <w:r>
        <w:rPr>
          <w:rFonts w:ascii="宋体" w:hAnsi="宋体" w:cs="宋体"/>
          <w:bCs/>
          <w:color w:val="auto"/>
          <w:szCs w:val="21"/>
        </w:rPr>
        <w:fldChar w:fldCharType="begin"/>
      </w:r>
      <w:r>
        <w:rPr>
          <w:rFonts w:ascii="宋体" w:hAnsi="宋体" w:cs="宋体"/>
          <w:bCs/>
          <w:szCs w:val="21"/>
        </w:rPr>
        <w:instrText xml:space="preserve"> HYPERLINK \l _Toc11765 </w:instrText>
      </w:r>
      <w:r>
        <w:rPr>
          <w:rFonts w:ascii="宋体" w:hAnsi="宋体" w:cs="宋体"/>
          <w:bCs/>
          <w:szCs w:val="21"/>
        </w:rPr>
        <w:fldChar w:fldCharType="separate"/>
      </w:r>
      <w:r>
        <w:rPr>
          <w:rFonts w:hint="eastAsia" w:ascii="宋体" w:hAnsi="宋体" w:cs="宋体"/>
        </w:rPr>
        <w:t>第四章</w:t>
      </w:r>
      <w:r>
        <w:rPr>
          <w:rFonts w:ascii="宋体" w:hAnsi="宋体" w:cs="宋体"/>
        </w:rPr>
        <w:t xml:space="preserve">  </w:t>
      </w:r>
      <w:r>
        <w:rPr>
          <w:rFonts w:hint="eastAsia" w:ascii="宋体" w:hAnsi="宋体" w:cs="宋体"/>
        </w:rPr>
        <w:t>招标项目服务要求</w:t>
      </w:r>
      <w:r>
        <w:tab/>
      </w:r>
      <w:r>
        <w:fldChar w:fldCharType="begin"/>
      </w:r>
      <w:r>
        <w:instrText xml:space="preserve"> PAGEREF _Toc11765 </w:instrText>
      </w:r>
      <w:r>
        <w:fldChar w:fldCharType="separate"/>
      </w:r>
      <w:r>
        <w:t>- 20 -</w:t>
      </w:r>
      <w:r>
        <w:fldChar w:fldCharType="end"/>
      </w:r>
      <w:r>
        <w:rPr>
          <w:rFonts w:ascii="宋体" w:hAnsi="宋体" w:cs="宋体"/>
          <w:bCs/>
          <w:color w:val="auto"/>
          <w:szCs w:val="21"/>
        </w:rPr>
        <w:fldChar w:fldCharType="end"/>
      </w:r>
    </w:p>
    <w:p>
      <w:pPr>
        <w:pStyle w:val="17"/>
        <w:tabs>
          <w:tab w:val="right" w:leader="dot" w:pos="9072"/>
        </w:tabs>
      </w:pPr>
      <w:r>
        <w:rPr>
          <w:rFonts w:ascii="宋体" w:hAnsi="宋体" w:cs="宋体"/>
          <w:bCs/>
          <w:color w:val="auto"/>
          <w:szCs w:val="21"/>
        </w:rPr>
        <w:fldChar w:fldCharType="begin"/>
      </w:r>
      <w:r>
        <w:rPr>
          <w:rFonts w:ascii="宋体" w:hAnsi="宋体" w:cs="宋体"/>
          <w:bCs/>
          <w:szCs w:val="21"/>
        </w:rPr>
        <w:instrText xml:space="preserve"> HYPERLINK \l _Toc17369 </w:instrText>
      </w:r>
      <w:r>
        <w:rPr>
          <w:rFonts w:ascii="宋体" w:hAnsi="宋体" w:cs="宋体"/>
          <w:bCs/>
          <w:szCs w:val="21"/>
        </w:rPr>
        <w:fldChar w:fldCharType="separate"/>
      </w:r>
      <w:r>
        <w:rPr>
          <w:rFonts w:hint="eastAsia" w:ascii="宋体" w:hAnsi="宋体" w:cs="宋体"/>
        </w:rPr>
        <w:t>第五章</w:t>
      </w:r>
      <w:r>
        <w:rPr>
          <w:rFonts w:ascii="宋体" w:hAnsi="宋体" w:cs="宋体"/>
        </w:rPr>
        <w:t xml:space="preserve"> </w:t>
      </w:r>
      <w:r>
        <w:rPr>
          <w:rFonts w:hint="eastAsia" w:ascii="宋体" w:hAnsi="宋体" w:cs="宋体"/>
        </w:rPr>
        <w:t>合同签订及条款</w:t>
      </w:r>
      <w:r>
        <w:tab/>
      </w:r>
      <w:r>
        <w:fldChar w:fldCharType="begin"/>
      </w:r>
      <w:r>
        <w:instrText xml:space="preserve"> PAGEREF _Toc17369 </w:instrText>
      </w:r>
      <w:r>
        <w:fldChar w:fldCharType="separate"/>
      </w:r>
      <w:r>
        <w:t>- 21 -</w:t>
      </w:r>
      <w:r>
        <w:fldChar w:fldCharType="end"/>
      </w:r>
      <w:r>
        <w:rPr>
          <w:rFonts w:ascii="宋体" w:hAnsi="宋体" w:cs="宋体"/>
          <w:bCs/>
          <w:color w:val="auto"/>
          <w:szCs w:val="21"/>
        </w:rPr>
        <w:fldChar w:fldCharType="end"/>
      </w:r>
    </w:p>
    <w:p>
      <w:pPr>
        <w:pStyle w:val="17"/>
        <w:tabs>
          <w:tab w:val="right" w:leader="dot" w:pos="9072"/>
        </w:tabs>
      </w:pPr>
      <w:r>
        <w:rPr>
          <w:rFonts w:ascii="宋体" w:hAnsi="宋体" w:cs="宋体"/>
          <w:bCs/>
          <w:color w:val="auto"/>
          <w:szCs w:val="21"/>
        </w:rPr>
        <w:fldChar w:fldCharType="begin"/>
      </w:r>
      <w:r>
        <w:rPr>
          <w:rFonts w:ascii="宋体" w:hAnsi="宋体" w:cs="宋体"/>
          <w:bCs/>
          <w:szCs w:val="21"/>
        </w:rPr>
        <w:instrText xml:space="preserve"> HYPERLINK \l _Toc1567 </w:instrText>
      </w:r>
      <w:r>
        <w:rPr>
          <w:rFonts w:ascii="宋体" w:hAnsi="宋体" w:cs="宋体"/>
          <w:bCs/>
          <w:szCs w:val="21"/>
        </w:rPr>
        <w:fldChar w:fldCharType="separate"/>
      </w:r>
      <w:r>
        <w:rPr>
          <w:rFonts w:hint="eastAsia" w:ascii="宋体" w:hAnsi="宋体" w:cs="宋体"/>
        </w:rPr>
        <w:t>第六章</w:t>
      </w:r>
      <w:r>
        <w:rPr>
          <w:rFonts w:ascii="宋体" w:hAnsi="宋体" w:cs="宋体"/>
        </w:rPr>
        <w:t xml:space="preserve">  </w:t>
      </w:r>
      <w:r>
        <w:rPr>
          <w:rFonts w:hint="eastAsia" w:ascii="宋体" w:hAnsi="宋体" w:cs="宋体"/>
        </w:rPr>
        <w:t>响应文件格式</w:t>
      </w:r>
      <w:r>
        <w:tab/>
      </w:r>
      <w:r>
        <w:fldChar w:fldCharType="begin"/>
      </w:r>
      <w:r>
        <w:instrText xml:space="preserve"> PAGEREF _Toc1567 </w:instrText>
      </w:r>
      <w:r>
        <w:fldChar w:fldCharType="separate"/>
      </w:r>
      <w:r>
        <w:t>- 23 -</w:t>
      </w:r>
      <w:r>
        <w:fldChar w:fldCharType="end"/>
      </w:r>
      <w:r>
        <w:rPr>
          <w:rFonts w:ascii="宋体" w:hAnsi="宋体" w:cs="宋体"/>
          <w:bCs/>
          <w:color w:val="auto"/>
          <w:szCs w:val="21"/>
        </w:rPr>
        <w:fldChar w:fldCharType="end"/>
      </w:r>
    </w:p>
    <w:p>
      <w:pPr>
        <w:pStyle w:val="19"/>
        <w:tabs>
          <w:tab w:val="right" w:leader="dot" w:pos="9072"/>
        </w:tabs>
      </w:pPr>
      <w:r>
        <w:rPr>
          <w:rFonts w:ascii="宋体" w:hAnsi="宋体" w:cs="宋体"/>
          <w:bCs/>
          <w:color w:val="auto"/>
          <w:szCs w:val="21"/>
        </w:rPr>
        <w:fldChar w:fldCharType="begin"/>
      </w:r>
      <w:r>
        <w:rPr>
          <w:rFonts w:ascii="宋体" w:hAnsi="宋体" w:cs="宋体"/>
          <w:bCs/>
          <w:szCs w:val="21"/>
        </w:rPr>
        <w:instrText xml:space="preserve"> HYPERLINK \l _Toc28263 </w:instrText>
      </w:r>
      <w:r>
        <w:rPr>
          <w:rFonts w:ascii="宋体" w:hAnsi="宋体" w:cs="宋体"/>
          <w:bCs/>
          <w:szCs w:val="21"/>
        </w:rPr>
        <w:fldChar w:fldCharType="separate"/>
      </w:r>
      <w:r>
        <w:rPr>
          <w:rFonts w:hint="eastAsia" w:ascii="宋体" w:hAnsi="宋体" w:cs="宋体"/>
        </w:rPr>
        <w:t>一、磋商函及磋商函附录</w:t>
      </w:r>
      <w:r>
        <w:tab/>
      </w:r>
      <w:r>
        <w:fldChar w:fldCharType="begin"/>
      </w:r>
      <w:r>
        <w:instrText xml:space="preserve"> PAGEREF _Toc28263 </w:instrText>
      </w:r>
      <w:r>
        <w:fldChar w:fldCharType="separate"/>
      </w:r>
      <w:r>
        <w:t>- 25 -</w:t>
      </w:r>
      <w:r>
        <w:fldChar w:fldCharType="end"/>
      </w:r>
      <w:r>
        <w:rPr>
          <w:rFonts w:ascii="宋体" w:hAnsi="宋体" w:cs="宋体"/>
          <w:bCs/>
          <w:color w:val="auto"/>
          <w:szCs w:val="21"/>
        </w:rPr>
        <w:fldChar w:fldCharType="end"/>
      </w:r>
    </w:p>
    <w:p>
      <w:pPr>
        <w:pStyle w:val="19"/>
        <w:tabs>
          <w:tab w:val="right" w:leader="dot" w:pos="9072"/>
        </w:tabs>
      </w:pPr>
      <w:r>
        <w:rPr>
          <w:rFonts w:ascii="宋体" w:hAnsi="宋体" w:cs="宋体"/>
          <w:bCs/>
          <w:color w:val="auto"/>
          <w:szCs w:val="21"/>
        </w:rPr>
        <w:fldChar w:fldCharType="begin"/>
      </w:r>
      <w:r>
        <w:rPr>
          <w:rFonts w:ascii="宋体" w:hAnsi="宋体" w:cs="宋体"/>
          <w:bCs/>
          <w:szCs w:val="21"/>
        </w:rPr>
        <w:instrText xml:space="preserve"> HYPERLINK \l _Toc14193 </w:instrText>
      </w:r>
      <w:r>
        <w:rPr>
          <w:rFonts w:ascii="宋体" w:hAnsi="宋体" w:cs="宋体"/>
          <w:bCs/>
          <w:szCs w:val="21"/>
        </w:rPr>
        <w:fldChar w:fldCharType="separate"/>
      </w:r>
      <w:r>
        <w:rPr>
          <w:rFonts w:hint="eastAsia" w:ascii="宋体" w:hAnsi="宋体" w:cs="宋体"/>
        </w:rPr>
        <w:t>（一）磋商函</w:t>
      </w:r>
      <w:r>
        <w:tab/>
      </w:r>
      <w:r>
        <w:fldChar w:fldCharType="begin"/>
      </w:r>
      <w:r>
        <w:instrText xml:space="preserve"> PAGEREF _Toc14193 </w:instrText>
      </w:r>
      <w:r>
        <w:fldChar w:fldCharType="separate"/>
      </w:r>
      <w:r>
        <w:t>- 25 -</w:t>
      </w:r>
      <w:r>
        <w:fldChar w:fldCharType="end"/>
      </w:r>
      <w:r>
        <w:rPr>
          <w:rFonts w:ascii="宋体" w:hAnsi="宋体" w:cs="宋体"/>
          <w:bCs/>
          <w:color w:val="auto"/>
          <w:szCs w:val="21"/>
        </w:rPr>
        <w:fldChar w:fldCharType="end"/>
      </w:r>
    </w:p>
    <w:p>
      <w:pPr>
        <w:pStyle w:val="19"/>
        <w:tabs>
          <w:tab w:val="right" w:leader="dot" w:pos="9072"/>
        </w:tabs>
      </w:pPr>
      <w:r>
        <w:rPr>
          <w:rFonts w:ascii="宋体" w:hAnsi="宋体" w:cs="宋体"/>
          <w:bCs/>
          <w:color w:val="auto"/>
          <w:szCs w:val="21"/>
        </w:rPr>
        <w:fldChar w:fldCharType="begin"/>
      </w:r>
      <w:r>
        <w:rPr>
          <w:rFonts w:ascii="宋体" w:hAnsi="宋体" w:cs="宋体"/>
          <w:bCs/>
          <w:szCs w:val="21"/>
        </w:rPr>
        <w:instrText xml:space="preserve"> HYPERLINK \l _Toc26910 </w:instrText>
      </w:r>
      <w:r>
        <w:rPr>
          <w:rFonts w:ascii="宋体" w:hAnsi="宋体" w:cs="宋体"/>
          <w:bCs/>
          <w:szCs w:val="21"/>
        </w:rPr>
        <w:fldChar w:fldCharType="separate"/>
      </w:r>
      <w:r>
        <w:rPr>
          <w:rFonts w:hint="eastAsia" w:ascii="宋体" w:hAnsi="宋体" w:cs="宋体"/>
        </w:rPr>
        <w:t>（二）磋商函附录</w:t>
      </w:r>
      <w:r>
        <w:tab/>
      </w:r>
      <w:r>
        <w:fldChar w:fldCharType="begin"/>
      </w:r>
      <w:r>
        <w:instrText xml:space="preserve"> PAGEREF _Toc26910 </w:instrText>
      </w:r>
      <w:r>
        <w:fldChar w:fldCharType="separate"/>
      </w:r>
      <w:r>
        <w:t>- 26 -</w:t>
      </w:r>
      <w:r>
        <w:fldChar w:fldCharType="end"/>
      </w:r>
      <w:r>
        <w:rPr>
          <w:rFonts w:ascii="宋体" w:hAnsi="宋体" w:cs="宋体"/>
          <w:bCs/>
          <w:color w:val="auto"/>
          <w:szCs w:val="21"/>
        </w:rPr>
        <w:fldChar w:fldCharType="end"/>
      </w:r>
    </w:p>
    <w:p>
      <w:pPr>
        <w:pStyle w:val="19"/>
        <w:tabs>
          <w:tab w:val="right" w:leader="dot" w:pos="9072"/>
        </w:tabs>
      </w:pPr>
      <w:r>
        <w:rPr>
          <w:rFonts w:ascii="宋体" w:hAnsi="宋体" w:cs="宋体"/>
          <w:bCs/>
          <w:color w:val="auto"/>
          <w:szCs w:val="21"/>
        </w:rPr>
        <w:fldChar w:fldCharType="begin"/>
      </w:r>
      <w:r>
        <w:rPr>
          <w:rFonts w:ascii="宋体" w:hAnsi="宋体" w:cs="宋体"/>
          <w:bCs/>
          <w:szCs w:val="21"/>
        </w:rPr>
        <w:instrText xml:space="preserve"> HYPERLINK \l _Toc13929 </w:instrText>
      </w:r>
      <w:r>
        <w:rPr>
          <w:rFonts w:ascii="宋体" w:hAnsi="宋体" w:cs="宋体"/>
          <w:bCs/>
          <w:szCs w:val="21"/>
        </w:rPr>
        <w:fldChar w:fldCharType="separate"/>
      </w:r>
      <w:r>
        <w:rPr>
          <w:rFonts w:hint="eastAsia" w:ascii="宋体" w:hAnsi="宋体" w:cs="宋体"/>
        </w:rPr>
        <w:t>二、</w:t>
      </w:r>
      <w:r>
        <w:rPr>
          <w:rFonts w:ascii="宋体" w:hAnsi="宋体" w:cs="宋体"/>
        </w:rPr>
        <w:t>技术方案（综合服务方案）</w:t>
      </w:r>
      <w:r>
        <w:tab/>
      </w:r>
      <w:r>
        <w:fldChar w:fldCharType="begin"/>
      </w:r>
      <w:r>
        <w:instrText xml:space="preserve"> PAGEREF _Toc13929 </w:instrText>
      </w:r>
      <w:r>
        <w:fldChar w:fldCharType="separate"/>
      </w:r>
      <w:r>
        <w:t>- 27 -</w:t>
      </w:r>
      <w:r>
        <w:fldChar w:fldCharType="end"/>
      </w:r>
      <w:r>
        <w:rPr>
          <w:rFonts w:ascii="宋体" w:hAnsi="宋体" w:cs="宋体"/>
          <w:bCs/>
          <w:color w:val="auto"/>
          <w:szCs w:val="21"/>
        </w:rPr>
        <w:fldChar w:fldCharType="end"/>
      </w:r>
    </w:p>
    <w:p>
      <w:pPr>
        <w:pStyle w:val="19"/>
        <w:tabs>
          <w:tab w:val="right" w:leader="dot" w:pos="9072"/>
        </w:tabs>
      </w:pPr>
      <w:r>
        <w:rPr>
          <w:rFonts w:ascii="宋体" w:hAnsi="宋体" w:cs="宋体"/>
          <w:bCs/>
          <w:color w:val="auto"/>
          <w:szCs w:val="21"/>
        </w:rPr>
        <w:fldChar w:fldCharType="begin"/>
      </w:r>
      <w:r>
        <w:rPr>
          <w:rFonts w:ascii="宋体" w:hAnsi="宋体" w:cs="宋体"/>
          <w:bCs/>
          <w:szCs w:val="21"/>
        </w:rPr>
        <w:instrText xml:space="preserve"> HYPERLINK \l _Toc19845 </w:instrText>
      </w:r>
      <w:r>
        <w:rPr>
          <w:rFonts w:ascii="宋体" w:hAnsi="宋体" w:cs="宋体"/>
          <w:bCs/>
          <w:szCs w:val="21"/>
        </w:rPr>
        <w:fldChar w:fldCharType="separate"/>
      </w:r>
      <w:r>
        <w:rPr>
          <w:rFonts w:hint="eastAsia" w:ascii="宋体" w:hAnsi="宋体" w:cs="宋体"/>
          <w:szCs w:val="28"/>
          <w:lang w:eastAsia="zh-CN"/>
        </w:rPr>
        <w:t>四</w:t>
      </w:r>
      <w:r>
        <w:rPr>
          <w:rFonts w:hint="eastAsia" w:ascii="宋体" w:hAnsi="宋体" w:cs="宋体"/>
          <w:szCs w:val="28"/>
        </w:rPr>
        <w:t>、</w:t>
      </w:r>
      <w:r>
        <w:rPr>
          <w:rFonts w:hint="eastAsia" w:ascii="宋体" w:hAnsi="宋体" w:cs="宋体"/>
        </w:rPr>
        <w:t>法定代表人（负责人）身份证明</w:t>
      </w:r>
      <w:r>
        <w:tab/>
      </w:r>
      <w:r>
        <w:fldChar w:fldCharType="begin"/>
      </w:r>
      <w:r>
        <w:instrText xml:space="preserve"> PAGEREF _Toc19845 </w:instrText>
      </w:r>
      <w:r>
        <w:fldChar w:fldCharType="separate"/>
      </w:r>
      <w:r>
        <w:t>- 28 -</w:t>
      </w:r>
      <w:r>
        <w:fldChar w:fldCharType="end"/>
      </w:r>
      <w:r>
        <w:rPr>
          <w:rFonts w:ascii="宋体" w:hAnsi="宋体" w:cs="宋体"/>
          <w:bCs/>
          <w:color w:val="auto"/>
          <w:szCs w:val="21"/>
        </w:rPr>
        <w:fldChar w:fldCharType="end"/>
      </w:r>
    </w:p>
    <w:p>
      <w:pPr>
        <w:pStyle w:val="19"/>
        <w:tabs>
          <w:tab w:val="right" w:leader="dot" w:pos="9072"/>
        </w:tabs>
      </w:pPr>
      <w:r>
        <w:rPr>
          <w:rFonts w:ascii="宋体" w:hAnsi="宋体" w:cs="宋体"/>
          <w:bCs/>
          <w:color w:val="auto"/>
          <w:szCs w:val="21"/>
        </w:rPr>
        <w:fldChar w:fldCharType="begin"/>
      </w:r>
      <w:r>
        <w:rPr>
          <w:rFonts w:ascii="宋体" w:hAnsi="宋体" w:cs="宋体"/>
          <w:bCs/>
          <w:szCs w:val="21"/>
        </w:rPr>
        <w:instrText xml:space="preserve"> HYPERLINK \l _Toc22887 </w:instrText>
      </w:r>
      <w:r>
        <w:rPr>
          <w:rFonts w:ascii="宋体" w:hAnsi="宋体" w:cs="宋体"/>
          <w:bCs/>
          <w:szCs w:val="21"/>
        </w:rPr>
        <w:fldChar w:fldCharType="separate"/>
      </w:r>
      <w:r>
        <w:rPr>
          <w:rFonts w:hint="eastAsia" w:ascii="宋体" w:hAnsi="宋体" w:cs="宋体"/>
          <w:lang w:eastAsia="zh-CN"/>
        </w:rPr>
        <w:t>五</w:t>
      </w:r>
      <w:r>
        <w:rPr>
          <w:rFonts w:hint="eastAsia" w:ascii="宋体" w:hAnsi="宋体" w:cs="宋体"/>
        </w:rPr>
        <w:t>、授权委托书</w:t>
      </w:r>
      <w:r>
        <w:tab/>
      </w:r>
      <w:r>
        <w:fldChar w:fldCharType="begin"/>
      </w:r>
      <w:r>
        <w:instrText xml:space="preserve"> PAGEREF _Toc22887 </w:instrText>
      </w:r>
      <w:r>
        <w:fldChar w:fldCharType="separate"/>
      </w:r>
      <w:r>
        <w:t>- 29 -</w:t>
      </w:r>
      <w:r>
        <w:fldChar w:fldCharType="end"/>
      </w:r>
      <w:r>
        <w:rPr>
          <w:rFonts w:ascii="宋体" w:hAnsi="宋体" w:cs="宋体"/>
          <w:bCs/>
          <w:color w:val="auto"/>
          <w:szCs w:val="21"/>
        </w:rPr>
        <w:fldChar w:fldCharType="end"/>
      </w:r>
    </w:p>
    <w:p>
      <w:pPr>
        <w:pStyle w:val="19"/>
        <w:tabs>
          <w:tab w:val="right" w:leader="dot" w:pos="9072"/>
        </w:tabs>
      </w:pPr>
      <w:r>
        <w:rPr>
          <w:rFonts w:ascii="宋体" w:hAnsi="宋体" w:cs="宋体"/>
          <w:bCs/>
          <w:color w:val="auto"/>
          <w:szCs w:val="21"/>
        </w:rPr>
        <w:fldChar w:fldCharType="begin"/>
      </w:r>
      <w:r>
        <w:rPr>
          <w:rFonts w:ascii="宋体" w:hAnsi="宋体" w:cs="宋体"/>
          <w:bCs/>
          <w:szCs w:val="21"/>
        </w:rPr>
        <w:instrText xml:space="preserve"> HYPERLINK \l _Toc6030 </w:instrText>
      </w:r>
      <w:r>
        <w:rPr>
          <w:rFonts w:ascii="宋体" w:hAnsi="宋体" w:cs="宋体"/>
          <w:bCs/>
          <w:szCs w:val="21"/>
        </w:rPr>
        <w:fldChar w:fldCharType="separate"/>
      </w:r>
      <w:r>
        <w:rPr>
          <w:rFonts w:hint="eastAsia" w:ascii="宋体" w:hAnsi="宋体" w:cs="宋体"/>
          <w:lang w:eastAsia="zh-CN"/>
        </w:rPr>
        <w:t>六</w:t>
      </w:r>
      <w:r>
        <w:rPr>
          <w:rFonts w:hint="eastAsia" w:ascii="宋体" w:hAnsi="宋体" w:cs="宋体"/>
        </w:rPr>
        <w:t>、供应商基本情况表</w:t>
      </w:r>
      <w:r>
        <w:tab/>
      </w:r>
      <w:r>
        <w:fldChar w:fldCharType="begin"/>
      </w:r>
      <w:r>
        <w:instrText xml:space="preserve"> PAGEREF _Toc6030 </w:instrText>
      </w:r>
      <w:r>
        <w:fldChar w:fldCharType="separate"/>
      </w:r>
      <w:r>
        <w:t>- 30 -</w:t>
      </w:r>
      <w:r>
        <w:fldChar w:fldCharType="end"/>
      </w:r>
      <w:r>
        <w:rPr>
          <w:rFonts w:ascii="宋体" w:hAnsi="宋体" w:cs="宋体"/>
          <w:bCs/>
          <w:color w:val="auto"/>
          <w:szCs w:val="21"/>
        </w:rPr>
        <w:fldChar w:fldCharType="end"/>
      </w:r>
    </w:p>
    <w:p>
      <w:pPr>
        <w:pStyle w:val="19"/>
        <w:tabs>
          <w:tab w:val="right" w:leader="dot" w:pos="9072"/>
        </w:tabs>
      </w:pPr>
      <w:r>
        <w:rPr>
          <w:rFonts w:ascii="宋体" w:hAnsi="宋体" w:cs="宋体"/>
          <w:bCs/>
          <w:color w:val="auto"/>
          <w:szCs w:val="21"/>
        </w:rPr>
        <w:fldChar w:fldCharType="begin"/>
      </w:r>
      <w:r>
        <w:rPr>
          <w:rFonts w:ascii="宋体" w:hAnsi="宋体" w:cs="宋体"/>
          <w:bCs/>
          <w:szCs w:val="21"/>
        </w:rPr>
        <w:instrText xml:space="preserve"> HYPERLINK \l _Toc30565 </w:instrText>
      </w:r>
      <w:r>
        <w:rPr>
          <w:rFonts w:ascii="宋体" w:hAnsi="宋体" w:cs="宋体"/>
          <w:bCs/>
          <w:szCs w:val="21"/>
        </w:rPr>
        <w:fldChar w:fldCharType="separate"/>
      </w:r>
      <w:r>
        <w:rPr>
          <w:rFonts w:hint="eastAsia" w:ascii="Times New Roman" w:hAnsi="Times New Roman" w:eastAsia="宋体"/>
          <w:szCs w:val="28"/>
          <w:lang w:eastAsia="zh-CN"/>
        </w:rPr>
        <w:t>七</w:t>
      </w:r>
      <w:r>
        <w:rPr>
          <w:rFonts w:ascii="Times New Roman" w:hAnsi="Times New Roman" w:eastAsia="宋体"/>
          <w:szCs w:val="28"/>
        </w:rPr>
        <w:t>．项目人员配备及设备配置情况</w:t>
      </w:r>
      <w:r>
        <w:tab/>
      </w:r>
      <w:r>
        <w:fldChar w:fldCharType="begin"/>
      </w:r>
      <w:r>
        <w:instrText xml:space="preserve"> PAGEREF _Toc30565 </w:instrText>
      </w:r>
      <w:r>
        <w:fldChar w:fldCharType="separate"/>
      </w:r>
      <w:r>
        <w:t>- 31 -</w:t>
      </w:r>
      <w:r>
        <w:fldChar w:fldCharType="end"/>
      </w:r>
      <w:r>
        <w:rPr>
          <w:rFonts w:ascii="宋体" w:hAnsi="宋体" w:cs="宋体"/>
          <w:bCs/>
          <w:color w:val="auto"/>
          <w:szCs w:val="21"/>
        </w:rPr>
        <w:fldChar w:fldCharType="end"/>
      </w:r>
    </w:p>
    <w:p>
      <w:pPr>
        <w:pStyle w:val="12"/>
        <w:tabs>
          <w:tab w:val="right" w:leader="dot" w:pos="9072"/>
        </w:tabs>
      </w:pPr>
      <w:r>
        <w:rPr>
          <w:rFonts w:ascii="宋体" w:hAnsi="宋体" w:cs="宋体"/>
          <w:bCs/>
          <w:color w:val="auto"/>
          <w:szCs w:val="21"/>
        </w:rPr>
        <w:fldChar w:fldCharType="begin"/>
      </w:r>
      <w:r>
        <w:rPr>
          <w:rFonts w:ascii="宋体" w:hAnsi="宋体" w:cs="宋体"/>
          <w:bCs/>
          <w:szCs w:val="21"/>
        </w:rPr>
        <w:instrText xml:space="preserve"> HYPERLINK \l _Toc2541 </w:instrText>
      </w:r>
      <w:r>
        <w:rPr>
          <w:rFonts w:ascii="宋体" w:hAnsi="宋体" w:cs="宋体"/>
          <w:bCs/>
          <w:szCs w:val="21"/>
        </w:rPr>
        <w:fldChar w:fldCharType="separate"/>
      </w:r>
      <w:r>
        <w:rPr>
          <w:rFonts w:ascii="Times New Roman" w:hAnsi="Times New Roman" w:eastAsia="宋体" w:cs="Times New Roman"/>
        </w:rPr>
        <w:t>（一）拟派项目负责人</w:t>
      </w:r>
      <w:r>
        <w:tab/>
      </w:r>
      <w:r>
        <w:fldChar w:fldCharType="begin"/>
      </w:r>
      <w:r>
        <w:instrText xml:space="preserve"> PAGEREF _Toc2541 </w:instrText>
      </w:r>
      <w:r>
        <w:fldChar w:fldCharType="separate"/>
      </w:r>
      <w:r>
        <w:t>- 31 -</w:t>
      </w:r>
      <w:r>
        <w:fldChar w:fldCharType="end"/>
      </w:r>
      <w:r>
        <w:rPr>
          <w:rFonts w:ascii="宋体" w:hAnsi="宋体" w:cs="宋体"/>
          <w:bCs/>
          <w:color w:val="auto"/>
          <w:szCs w:val="21"/>
        </w:rPr>
        <w:fldChar w:fldCharType="end"/>
      </w:r>
    </w:p>
    <w:p>
      <w:pPr>
        <w:pStyle w:val="12"/>
        <w:tabs>
          <w:tab w:val="right" w:leader="dot" w:pos="9072"/>
        </w:tabs>
      </w:pPr>
      <w:r>
        <w:rPr>
          <w:rFonts w:ascii="宋体" w:hAnsi="宋体" w:cs="宋体"/>
          <w:bCs/>
          <w:color w:val="auto"/>
          <w:szCs w:val="21"/>
        </w:rPr>
        <w:fldChar w:fldCharType="begin"/>
      </w:r>
      <w:r>
        <w:rPr>
          <w:rFonts w:ascii="宋体" w:hAnsi="宋体" w:cs="宋体"/>
          <w:bCs/>
          <w:szCs w:val="21"/>
        </w:rPr>
        <w:instrText xml:space="preserve"> HYPERLINK \l _Toc31068 </w:instrText>
      </w:r>
      <w:r>
        <w:rPr>
          <w:rFonts w:ascii="宋体" w:hAnsi="宋体" w:cs="宋体"/>
          <w:bCs/>
          <w:szCs w:val="21"/>
        </w:rPr>
        <w:fldChar w:fldCharType="separate"/>
      </w:r>
      <w:r>
        <w:rPr>
          <w:rFonts w:ascii="Times New Roman" w:hAnsi="Times New Roman" w:eastAsia="宋体" w:cs="Times New Roman"/>
        </w:rPr>
        <w:t>（二）针对本项目安排的其他专业技术人员</w:t>
      </w:r>
      <w:r>
        <w:tab/>
      </w:r>
      <w:r>
        <w:fldChar w:fldCharType="begin"/>
      </w:r>
      <w:r>
        <w:instrText xml:space="preserve"> PAGEREF _Toc31068 </w:instrText>
      </w:r>
      <w:r>
        <w:fldChar w:fldCharType="separate"/>
      </w:r>
      <w:r>
        <w:t>- 31 -</w:t>
      </w:r>
      <w:r>
        <w:fldChar w:fldCharType="end"/>
      </w:r>
      <w:r>
        <w:rPr>
          <w:rFonts w:ascii="宋体" w:hAnsi="宋体" w:cs="宋体"/>
          <w:bCs/>
          <w:color w:val="auto"/>
          <w:szCs w:val="21"/>
        </w:rPr>
        <w:fldChar w:fldCharType="end"/>
      </w:r>
    </w:p>
    <w:p>
      <w:pPr>
        <w:pStyle w:val="19"/>
        <w:tabs>
          <w:tab w:val="right" w:leader="dot" w:pos="9072"/>
        </w:tabs>
      </w:pPr>
      <w:r>
        <w:rPr>
          <w:rFonts w:ascii="宋体" w:hAnsi="宋体" w:cs="宋体"/>
          <w:bCs/>
          <w:color w:val="auto"/>
          <w:szCs w:val="21"/>
        </w:rPr>
        <w:fldChar w:fldCharType="begin"/>
      </w:r>
      <w:r>
        <w:rPr>
          <w:rFonts w:ascii="宋体" w:hAnsi="宋体" w:cs="宋体"/>
          <w:bCs/>
          <w:szCs w:val="21"/>
        </w:rPr>
        <w:instrText xml:space="preserve"> HYPERLINK \l _Toc15976 </w:instrText>
      </w:r>
      <w:r>
        <w:rPr>
          <w:rFonts w:ascii="宋体" w:hAnsi="宋体" w:cs="宋体"/>
          <w:bCs/>
          <w:szCs w:val="21"/>
        </w:rPr>
        <w:fldChar w:fldCharType="separate"/>
      </w:r>
      <w:r>
        <w:rPr>
          <w:rFonts w:hint="eastAsia" w:ascii="Times New Roman" w:hAnsi="Times New Roman" w:eastAsia="宋体"/>
          <w:szCs w:val="28"/>
          <w:lang w:eastAsia="zh-CN"/>
        </w:rPr>
        <w:t>八</w:t>
      </w:r>
      <w:r>
        <w:rPr>
          <w:rFonts w:ascii="Times New Roman" w:hAnsi="Times New Roman" w:eastAsia="宋体"/>
          <w:szCs w:val="28"/>
        </w:rPr>
        <w:t>．有关证明文件</w:t>
      </w:r>
      <w:r>
        <w:tab/>
      </w:r>
      <w:r>
        <w:fldChar w:fldCharType="begin"/>
      </w:r>
      <w:r>
        <w:instrText xml:space="preserve"> PAGEREF _Toc15976 </w:instrText>
      </w:r>
      <w:r>
        <w:fldChar w:fldCharType="separate"/>
      </w:r>
      <w:r>
        <w:t>- 32 -</w:t>
      </w:r>
      <w:r>
        <w:fldChar w:fldCharType="end"/>
      </w:r>
      <w:r>
        <w:rPr>
          <w:rFonts w:ascii="宋体" w:hAnsi="宋体" w:cs="宋体"/>
          <w:bCs/>
          <w:color w:val="auto"/>
          <w:szCs w:val="21"/>
        </w:rPr>
        <w:fldChar w:fldCharType="end"/>
      </w:r>
    </w:p>
    <w:p>
      <w:pPr>
        <w:pStyle w:val="12"/>
        <w:tabs>
          <w:tab w:val="right" w:leader="dot" w:pos="9072"/>
        </w:tabs>
      </w:pPr>
      <w:r>
        <w:rPr>
          <w:rFonts w:ascii="宋体" w:hAnsi="宋体" w:cs="宋体"/>
          <w:bCs/>
          <w:color w:val="auto"/>
          <w:szCs w:val="21"/>
        </w:rPr>
        <w:fldChar w:fldCharType="begin"/>
      </w:r>
      <w:r>
        <w:rPr>
          <w:rFonts w:ascii="宋体" w:hAnsi="宋体" w:cs="宋体"/>
          <w:bCs/>
          <w:szCs w:val="21"/>
        </w:rPr>
        <w:instrText xml:space="preserve"> HYPERLINK \l _Toc23527 </w:instrText>
      </w:r>
      <w:r>
        <w:rPr>
          <w:rFonts w:ascii="宋体" w:hAnsi="宋体" w:cs="宋体"/>
          <w:bCs/>
          <w:szCs w:val="21"/>
        </w:rPr>
        <w:fldChar w:fldCharType="separate"/>
      </w:r>
      <w:r>
        <w:rPr>
          <w:rFonts w:hint="eastAsia"/>
        </w:rPr>
        <w:t>投标人近年来完成与该项目类似</w:t>
      </w:r>
      <w:r>
        <w:rPr>
          <w:rFonts w:hint="eastAsia"/>
          <w:lang w:eastAsia="zh-CN"/>
        </w:rPr>
        <w:t>业绩</w:t>
      </w:r>
      <w:r>
        <w:rPr>
          <w:rFonts w:hint="eastAsia"/>
        </w:rPr>
        <w:t>情况表</w:t>
      </w:r>
      <w:r>
        <w:tab/>
      </w:r>
      <w:r>
        <w:fldChar w:fldCharType="begin"/>
      </w:r>
      <w:r>
        <w:instrText xml:space="preserve"> PAGEREF _Toc23527 </w:instrText>
      </w:r>
      <w:r>
        <w:fldChar w:fldCharType="separate"/>
      </w:r>
      <w:r>
        <w:t>- 32 -</w:t>
      </w:r>
      <w:r>
        <w:fldChar w:fldCharType="end"/>
      </w:r>
      <w:r>
        <w:rPr>
          <w:rFonts w:ascii="宋体" w:hAnsi="宋体" w:cs="宋体"/>
          <w:bCs/>
          <w:color w:val="auto"/>
          <w:szCs w:val="21"/>
        </w:rPr>
        <w:fldChar w:fldCharType="end"/>
      </w:r>
    </w:p>
    <w:p>
      <w:pPr>
        <w:pStyle w:val="19"/>
        <w:tabs>
          <w:tab w:val="right" w:leader="dot" w:pos="9072"/>
        </w:tabs>
      </w:pPr>
      <w:r>
        <w:rPr>
          <w:rFonts w:ascii="宋体" w:hAnsi="宋体" w:cs="宋体"/>
          <w:bCs/>
          <w:color w:val="auto"/>
          <w:szCs w:val="21"/>
        </w:rPr>
        <w:fldChar w:fldCharType="begin"/>
      </w:r>
      <w:r>
        <w:rPr>
          <w:rFonts w:ascii="宋体" w:hAnsi="宋体" w:cs="宋体"/>
          <w:bCs/>
          <w:szCs w:val="21"/>
        </w:rPr>
        <w:instrText xml:space="preserve"> HYPERLINK \l _Toc2421 </w:instrText>
      </w:r>
      <w:r>
        <w:rPr>
          <w:rFonts w:ascii="宋体" w:hAnsi="宋体" w:cs="宋体"/>
          <w:bCs/>
          <w:szCs w:val="21"/>
        </w:rPr>
        <w:fldChar w:fldCharType="separate"/>
      </w:r>
      <w:r>
        <w:rPr>
          <w:rFonts w:hint="eastAsia" w:ascii="宋体" w:hAnsi="宋体" w:cs="宋体"/>
        </w:rPr>
        <w:t>九、服务承诺及优惠条件</w:t>
      </w:r>
      <w:r>
        <w:tab/>
      </w:r>
      <w:r>
        <w:fldChar w:fldCharType="begin"/>
      </w:r>
      <w:r>
        <w:instrText xml:space="preserve"> PAGEREF _Toc2421 </w:instrText>
      </w:r>
      <w:r>
        <w:fldChar w:fldCharType="separate"/>
      </w:r>
      <w:r>
        <w:t>- 33 -</w:t>
      </w:r>
      <w:r>
        <w:fldChar w:fldCharType="end"/>
      </w:r>
      <w:r>
        <w:rPr>
          <w:rFonts w:ascii="宋体" w:hAnsi="宋体" w:cs="宋体"/>
          <w:bCs/>
          <w:color w:val="auto"/>
          <w:szCs w:val="21"/>
        </w:rPr>
        <w:fldChar w:fldCharType="end"/>
      </w:r>
    </w:p>
    <w:p>
      <w:pPr>
        <w:pStyle w:val="19"/>
        <w:tabs>
          <w:tab w:val="right" w:leader="dot" w:pos="9072"/>
        </w:tabs>
      </w:pPr>
      <w:r>
        <w:rPr>
          <w:rFonts w:ascii="宋体" w:hAnsi="宋体" w:cs="宋体"/>
          <w:bCs/>
          <w:color w:val="auto"/>
          <w:szCs w:val="21"/>
        </w:rPr>
        <w:fldChar w:fldCharType="begin"/>
      </w:r>
      <w:r>
        <w:rPr>
          <w:rFonts w:ascii="宋体" w:hAnsi="宋体" w:cs="宋体"/>
          <w:bCs/>
          <w:szCs w:val="21"/>
        </w:rPr>
        <w:instrText xml:space="preserve"> HYPERLINK \l _Toc19167 </w:instrText>
      </w:r>
      <w:r>
        <w:rPr>
          <w:rFonts w:ascii="宋体" w:hAnsi="宋体" w:cs="宋体"/>
          <w:bCs/>
          <w:szCs w:val="21"/>
        </w:rPr>
        <w:fldChar w:fldCharType="separate"/>
      </w:r>
      <w:r>
        <w:rPr>
          <w:rFonts w:hint="eastAsia" w:ascii="宋体" w:hAnsi="宋体" w:cs="宋体"/>
        </w:rPr>
        <w:t>十、反商业贿赂承诺书</w:t>
      </w:r>
      <w:r>
        <w:tab/>
      </w:r>
      <w:r>
        <w:fldChar w:fldCharType="begin"/>
      </w:r>
      <w:r>
        <w:instrText xml:space="preserve"> PAGEREF _Toc19167 </w:instrText>
      </w:r>
      <w:r>
        <w:fldChar w:fldCharType="separate"/>
      </w:r>
      <w:r>
        <w:t>- 34 -</w:t>
      </w:r>
      <w:r>
        <w:fldChar w:fldCharType="end"/>
      </w:r>
      <w:r>
        <w:rPr>
          <w:rFonts w:ascii="宋体" w:hAnsi="宋体" w:cs="宋体"/>
          <w:bCs/>
          <w:color w:val="auto"/>
          <w:szCs w:val="21"/>
        </w:rPr>
        <w:fldChar w:fldCharType="end"/>
      </w:r>
    </w:p>
    <w:p>
      <w:pPr>
        <w:pStyle w:val="19"/>
        <w:tabs>
          <w:tab w:val="right" w:leader="dot" w:pos="9072"/>
        </w:tabs>
      </w:pPr>
      <w:r>
        <w:rPr>
          <w:rFonts w:ascii="宋体" w:hAnsi="宋体" w:cs="宋体"/>
          <w:bCs/>
          <w:color w:val="auto"/>
          <w:szCs w:val="21"/>
        </w:rPr>
        <w:fldChar w:fldCharType="begin"/>
      </w:r>
      <w:r>
        <w:rPr>
          <w:rFonts w:ascii="宋体" w:hAnsi="宋体" w:cs="宋体"/>
          <w:bCs/>
          <w:szCs w:val="21"/>
        </w:rPr>
        <w:instrText xml:space="preserve"> HYPERLINK \l _Toc21459 </w:instrText>
      </w:r>
      <w:r>
        <w:rPr>
          <w:rFonts w:ascii="宋体" w:hAnsi="宋体" w:cs="宋体"/>
          <w:bCs/>
          <w:szCs w:val="21"/>
        </w:rPr>
        <w:fldChar w:fldCharType="separate"/>
      </w:r>
      <w:r>
        <w:rPr>
          <w:rFonts w:hint="eastAsia" w:ascii="宋体" w:hAnsi="宋体" w:cs="宋体"/>
          <w:lang w:val="en-US" w:eastAsia="zh-CN"/>
        </w:rPr>
        <w:t>十一、无行贿犯罪记录承诺书</w:t>
      </w:r>
      <w:r>
        <w:tab/>
      </w:r>
      <w:r>
        <w:fldChar w:fldCharType="begin"/>
      </w:r>
      <w:r>
        <w:instrText xml:space="preserve"> PAGEREF _Toc21459 </w:instrText>
      </w:r>
      <w:r>
        <w:fldChar w:fldCharType="separate"/>
      </w:r>
      <w:r>
        <w:t>- 35 -</w:t>
      </w:r>
      <w:r>
        <w:fldChar w:fldCharType="end"/>
      </w:r>
      <w:r>
        <w:rPr>
          <w:rFonts w:ascii="宋体" w:hAnsi="宋体" w:cs="宋体"/>
          <w:bCs/>
          <w:color w:val="auto"/>
          <w:szCs w:val="21"/>
        </w:rPr>
        <w:fldChar w:fldCharType="end"/>
      </w:r>
    </w:p>
    <w:p>
      <w:pPr>
        <w:pStyle w:val="19"/>
        <w:tabs>
          <w:tab w:val="right" w:leader="dot" w:pos="9072"/>
        </w:tabs>
      </w:pPr>
      <w:r>
        <w:rPr>
          <w:rFonts w:ascii="宋体" w:hAnsi="宋体" w:cs="宋体"/>
          <w:bCs/>
          <w:color w:val="auto"/>
          <w:szCs w:val="21"/>
        </w:rPr>
        <w:fldChar w:fldCharType="begin"/>
      </w:r>
      <w:r>
        <w:rPr>
          <w:rFonts w:ascii="宋体" w:hAnsi="宋体" w:cs="宋体"/>
          <w:bCs/>
          <w:szCs w:val="21"/>
        </w:rPr>
        <w:instrText xml:space="preserve"> HYPERLINK \l _Toc3852 </w:instrText>
      </w:r>
      <w:r>
        <w:rPr>
          <w:rFonts w:ascii="宋体" w:hAnsi="宋体" w:cs="宋体"/>
          <w:bCs/>
          <w:szCs w:val="21"/>
        </w:rPr>
        <w:fldChar w:fldCharType="separate"/>
      </w:r>
      <w:r>
        <w:rPr>
          <w:rFonts w:hint="eastAsia" w:ascii="宋体" w:hAnsi="宋体" w:cs="宋体"/>
        </w:rPr>
        <w:t>十</w:t>
      </w:r>
      <w:r>
        <w:rPr>
          <w:rFonts w:hint="eastAsia" w:ascii="宋体" w:hAnsi="宋体" w:cs="宋体"/>
          <w:lang w:eastAsia="zh-CN"/>
        </w:rPr>
        <w:t>二</w:t>
      </w:r>
      <w:r>
        <w:rPr>
          <w:rFonts w:hint="eastAsia" w:ascii="宋体" w:hAnsi="宋体" w:cs="宋体"/>
        </w:rPr>
        <w:t>、资</w:t>
      </w:r>
      <w:r>
        <w:rPr>
          <w:rFonts w:ascii="宋体" w:hAnsi="宋体" w:cs="宋体"/>
        </w:rPr>
        <w:t xml:space="preserve"> </w:t>
      </w:r>
      <w:r>
        <w:rPr>
          <w:rFonts w:hint="eastAsia" w:ascii="宋体" w:hAnsi="宋体" w:cs="宋体"/>
        </w:rPr>
        <w:t>格</w:t>
      </w:r>
      <w:r>
        <w:rPr>
          <w:rFonts w:ascii="宋体" w:hAnsi="宋体" w:cs="宋体"/>
        </w:rPr>
        <w:t xml:space="preserve"> </w:t>
      </w:r>
      <w:r>
        <w:rPr>
          <w:rFonts w:hint="eastAsia" w:ascii="宋体" w:hAnsi="宋体" w:cs="宋体"/>
        </w:rPr>
        <w:t>证</w:t>
      </w:r>
      <w:r>
        <w:rPr>
          <w:rFonts w:ascii="宋体" w:hAnsi="宋体" w:cs="宋体"/>
        </w:rPr>
        <w:t xml:space="preserve"> </w:t>
      </w:r>
      <w:r>
        <w:rPr>
          <w:rFonts w:hint="eastAsia" w:ascii="宋体" w:hAnsi="宋体" w:cs="宋体"/>
        </w:rPr>
        <w:t>明</w:t>
      </w:r>
      <w:r>
        <w:rPr>
          <w:rFonts w:ascii="宋体" w:hAnsi="宋体" w:cs="宋体"/>
        </w:rPr>
        <w:t xml:space="preserve"> </w:t>
      </w:r>
      <w:r>
        <w:rPr>
          <w:rFonts w:hint="eastAsia" w:ascii="宋体" w:hAnsi="宋体" w:cs="宋体"/>
        </w:rPr>
        <w:t>文</w:t>
      </w:r>
      <w:r>
        <w:rPr>
          <w:rFonts w:ascii="宋体" w:hAnsi="宋体" w:cs="宋体"/>
        </w:rPr>
        <w:t xml:space="preserve"> </w:t>
      </w:r>
      <w:r>
        <w:rPr>
          <w:rFonts w:hint="eastAsia" w:ascii="宋体" w:hAnsi="宋体" w:cs="宋体"/>
        </w:rPr>
        <w:t>件</w:t>
      </w:r>
      <w:r>
        <w:tab/>
      </w:r>
      <w:r>
        <w:fldChar w:fldCharType="begin"/>
      </w:r>
      <w:r>
        <w:instrText xml:space="preserve"> PAGEREF _Toc3852 </w:instrText>
      </w:r>
      <w:r>
        <w:fldChar w:fldCharType="separate"/>
      </w:r>
      <w:r>
        <w:t>- 36 -</w:t>
      </w:r>
      <w:r>
        <w:fldChar w:fldCharType="end"/>
      </w:r>
      <w:r>
        <w:rPr>
          <w:rFonts w:ascii="宋体" w:hAnsi="宋体" w:cs="宋体"/>
          <w:bCs/>
          <w:color w:val="auto"/>
          <w:szCs w:val="21"/>
        </w:rPr>
        <w:fldChar w:fldCharType="end"/>
      </w:r>
    </w:p>
    <w:p>
      <w:pPr>
        <w:pStyle w:val="19"/>
        <w:tabs>
          <w:tab w:val="right" w:leader="dot" w:pos="9072"/>
        </w:tabs>
      </w:pPr>
      <w:r>
        <w:rPr>
          <w:rFonts w:ascii="宋体" w:hAnsi="宋体" w:cs="宋体"/>
          <w:bCs/>
          <w:color w:val="auto"/>
          <w:szCs w:val="21"/>
        </w:rPr>
        <w:fldChar w:fldCharType="begin"/>
      </w:r>
      <w:r>
        <w:rPr>
          <w:rFonts w:ascii="宋体" w:hAnsi="宋体" w:cs="宋体"/>
          <w:bCs/>
          <w:szCs w:val="21"/>
        </w:rPr>
        <w:instrText xml:space="preserve"> HYPERLINK \l _Toc25107 </w:instrText>
      </w:r>
      <w:r>
        <w:rPr>
          <w:rFonts w:ascii="宋体" w:hAnsi="宋体" w:cs="宋体"/>
          <w:bCs/>
          <w:szCs w:val="21"/>
        </w:rPr>
        <w:fldChar w:fldCharType="separate"/>
      </w:r>
      <w:r>
        <w:rPr>
          <w:rFonts w:hint="eastAsia" w:ascii="宋体" w:hAnsi="宋体" w:cs="宋体"/>
        </w:rPr>
        <w:t>十</w:t>
      </w:r>
      <w:r>
        <w:rPr>
          <w:rFonts w:hint="eastAsia" w:ascii="宋体" w:hAnsi="宋体" w:cs="宋体"/>
          <w:lang w:eastAsia="zh-CN"/>
        </w:rPr>
        <w:t>三</w:t>
      </w:r>
      <w:r>
        <w:rPr>
          <w:rFonts w:hint="eastAsia" w:ascii="宋体" w:hAnsi="宋体" w:cs="宋体"/>
        </w:rPr>
        <w:t>、中小企业声明函</w:t>
      </w:r>
      <w:r>
        <w:tab/>
      </w:r>
      <w:r>
        <w:fldChar w:fldCharType="begin"/>
      </w:r>
      <w:r>
        <w:instrText xml:space="preserve"> PAGEREF _Toc25107 </w:instrText>
      </w:r>
      <w:r>
        <w:fldChar w:fldCharType="separate"/>
      </w:r>
      <w:r>
        <w:t>- 37 -</w:t>
      </w:r>
      <w:r>
        <w:fldChar w:fldCharType="end"/>
      </w:r>
      <w:r>
        <w:rPr>
          <w:rFonts w:ascii="宋体" w:hAnsi="宋体" w:cs="宋体"/>
          <w:bCs/>
          <w:color w:val="auto"/>
          <w:szCs w:val="21"/>
        </w:rPr>
        <w:fldChar w:fldCharType="end"/>
      </w:r>
    </w:p>
    <w:p>
      <w:pPr>
        <w:pStyle w:val="19"/>
        <w:tabs>
          <w:tab w:val="right" w:leader="dot" w:pos="9072"/>
        </w:tabs>
      </w:pPr>
      <w:r>
        <w:rPr>
          <w:rFonts w:ascii="宋体" w:hAnsi="宋体" w:cs="宋体"/>
          <w:bCs/>
          <w:color w:val="auto"/>
          <w:szCs w:val="21"/>
        </w:rPr>
        <w:fldChar w:fldCharType="begin"/>
      </w:r>
      <w:r>
        <w:rPr>
          <w:rFonts w:ascii="宋体" w:hAnsi="宋体" w:cs="宋体"/>
          <w:bCs/>
          <w:szCs w:val="21"/>
        </w:rPr>
        <w:instrText xml:space="preserve"> HYPERLINK \l _Toc1562 </w:instrText>
      </w:r>
      <w:r>
        <w:rPr>
          <w:rFonts w:ascii="宋体" w:hAnsi="宋体" w:cs="宋体"/>
          <w:bCs/>
          <w:szCs w:val="21"/>
        </w:rPr>
        <w:fldChar w:fldCharType="separate"/>
      </w:r>
      <w:r>
        <w:rPr>
          <w:rFonts w:hint="eastAsia" w:ascii="宋体" w:hAnsi="宋体" w:cs="宋体"/>
        </w:rPr>
        <w:t>十</w:t>
      </w:r>
      <w:r>
        <w:rPr>
          <w:rFonts w:hint="eastAsia" w:ascii="宋体" w:hAnsi="宋体" w:cs="宋体"/>
          <w:lang w:eastAsia="zh-CN"/>
        </w:rPr>
        <w:t>四</w:t>
      </w:r>
      <w:r>
        <w:rPr>
          <w:rFonts w:hint="eastAsia" w:ascii="宋体" w:hAnsi="宋体" w:cs="宋体"/>
        </w:rPr>
        <w:t>、供应商认为需要复印的其它材料</w:t>
      </w:r>
      <w:r>
        <w:tab/>
      </w:r>
      <w:r>
        <w:fldChar w:fldCharType="begin"/>
      </w:r>
      <w:r>
        <w:instrText xml:space="preserve"> PAGEREF _Toc1562 </w:instrText>
      </w:r>
      <w:r>
        <w:fldChar w:fldCharType="separate"/>
      </w:r>
      <w:r>
        <w:t>- 38 -</w:t>
      </w:r>
      <w:r>
        <w:fldChar w:fldCharType="end"/>
      </w:r>
      <w:r>
        <w:rPr>
          <w:rFonts w:ascii="宋体" w:hAnsi="宋体" w:cs="宋体"/>
          <w:bCs/>
          <w:color w:val="auto"/>
          <w:szCs w:val="21"/>
        </w:rPr>
        <w:fldChar w:fldCharType="end"/>
      </w:r>
    </w:p>
    <w:p>
      <w:pPr>
        <w:spacing w:line="340" w:lineRule="exact"/>
        <w:jc w:val="center"/>
        <w:rPr>
          <w:color w:val="auto"/>
        </w:rPr>
      </w:pPr>
      <w:r>
        <w:rPr>
          <w:rFonts w:ascii="宋体" w:hAnsi="宋体" w:cs="宋体"/>
          <w:bCs/>
          <w:color w:val="auto"/>
          <w:szCs w:val="21"/>
        </w:rPr>
        <w:fldChar w:fldCharType="end"/>
      </w:r>
    </w:p>
    <w:p>
      <w:pPr>
        <w:pStyle w:val="22"/>
        <w:rPr>
          <w:rFonts w:ascii="宋体" w:cs="宋体"/>
          <w:color w:val="auto"/>
          <w:kern w:val="44"/>
        </w:rPr>
      </w:pPr>
      <w:bookmarkStart w:id="0" w:name="_Toc18804"/>
      <w:r>
        <w:rPr>
          <w:rFonts w:hint="eastAsia"/>
          <w:color w:val="auto"/>
          <w:kern w:val="44"/>
        </w:rPr>
        <w:t>第一章</w:t>
      </w:r>
      <w:r>
        <w:rPr>
          <w:color w:val="auto"/>
          <w:kern w:val="44"/>
        </w:rPr>
        <w:t xml:space="preserve">  </w:t>
      </w:r>
      <w:r>
        <w:rPr>
          <w:rFonts w:hint="eastAsia"/>
          <w:color w:val="auto"/>
          <w:kern w:val="44"/>
        </w:rPr>
        <w:t>竞争性磋商公告</w:t>
      </w:r>
      <w:bookmarkEnd w:id="0"/>
    </w:p>
    <w:p>
      <w:pPr>
        <w:widowControl/>
        <w:shd w:val="clear" w:color="auto" w:fill="FFFFFF"/>
        <w:spacing w:line="520" w:lineRule="exact"/>
        <w:ind w:firstLine="480"/>
        <w:jc w:val="center"/>
        <w:rPr>
          <w:rFonts w:ascii="宋体" w:cs="宋体"/>
          <w:b/>
          <w:bCs/>
          <w:color w:val="auto"/>
          <w:kern w:val="0"/>
          <w:sz w:val="30"/>
          <w:szCs w:val="30"/>
          <w:shd w:val="clear" w:color="auto" w:fill="FFFFFF"/>
        </w:rPr>
      </w:pPr>
      <w:r>
        <w:rPr>
          <w:rFonts w:hint="eastAsia" w:ascii="宋体" w:hAnsi="宋体" w:cs="宋体"/>
          <w:b/>
          <w:bCs/>
          <w:color w:val="auto"/>
          <w:kern w:val="0"/>
          <w:sz w:val="30"/>
          <w:szCs w:val="30"/>
          <w:shd w:val="clear" w:color="auto" w:fill="FFFFFF"/>
        </w:rPr>
        <w:t>温县</w:t>
      </w:r>
      <w:r>
        <w:rPr>
          <w:rFonts w:hint="eastAsia" w:ascii="宋体" w:hAnsi="宋体" w:cs="宋体"/>
          <w:b/>
          <w:bCs/>
          <w:color w:val="auto"/>
          <w:kern w:val="0"/>
          <w:sz w:val="30"/>
          <w:szCs w:val="30"/>
          <w:shd w:val="clear" w:color="auto" w:fill="FFFFFF"/>
          <w:lang w:eastAsia="zh-CN"/>
        </w:rPr>
        <w:t>国家储备林可行性研究报告建设项目</w:t>
      </w:r>
      <w:r>
        <w:rPr>
          <w:rFonts w:hint="eastAsia" w:ascii="宋体" w:hAnsi="宋体" w:cs="宋体"/>
          <w:b/>
          <w:bCs/>
          <w:color w:val="auto"/>
          <w:kern w:val="0"/>
          <w:sz w:val="30"/>
          <w:szCs w:val="30"/>
          <w:shd w:val="clear" w:color="auto" w:fill="FFFFFF"/>
        </w:rPr>
        <w:t>竞争性磋商公告</w:t>
      </w:r>
    </w:p>
    <w:p>
      <w:pPr>
        <w:keepNext w:val="0"/>
        <w:keepLines w:val="0"/>
        <w:pageBreakBefore w:val="0"/>
        <w:widowControl/>
        <w:shd w:val="clear" w:color="auto" w:fill="FFFFFF"/>
        <w:kinsoku/>
        <w:wordWrap/>
        <w:overflowPunct/>
        <w:topLinePunct w:val="0"/>
        <w:autoSpaceDE/>
        <w:autoSpaceDN/>
        <w:bidi w:val="0"/>
        <w:spacing w:line="420" w:lineRule="exact"/>
        <w:ind w:firstLine="480"/>
        <w:jc w:val="left"/>
        <w:textAlignment w:val="auto"/>
        <w:outlineLvl w:val="9"/>
        <w:rPr>
          <w:rFonts w:ascii="宋体" w:hAnsi="宋体" w:cs="宋体"/>
          <w:b/>
          <w:bCs/>
          <w:color w:val="auto"/>
          <w:kern w:val="0"/>
          <w:szCs w:val="21"/>
          <w:shd w:val="clear" w:color="auto" w:fill="FFFFFF"/>
        </w:rPr>
      </w:pPr>
      <w:r>
        <w:rPr>
          <w:rFonts w:hint="eastAsia" w:ascii="宋体" w:hAnsi="宋体" w:cs="宋体"/>
          <w:color w:val="auto"/>
          <w:kern w:val="0"/>
          <w:szCs w:val="21"/>
          <w:shd w:val="clear" w:color="auto" w:fill="FFFFFF"/>
          <w:lang w:eastAsia="zh-CN"/>
        </w:rPr>
        <w:t>中建卓越</w:t>
      </w:r>
      <w:r>
        <w:rPr>
          <w:rFonts w:hint="eastAsia" w:ascii="宋体" w:hAnsi="宋体" w:cs="宋体"/>
          <w:color w:val="auto"/>
          <w:kern w:val="0"/>
          <w:szCs w:val="21"/>
          <w:shd w:val="clear" w:color="auto" w:fill="FFFFFF"/>
        </w:rPr>
        <w:t>建设工程管理有限公司受温县</w:t>
      </w:r>
      <w:r>
        <w:rPr>
          <w:rFonts w:hint="eastAsia" w:ascii="宋体" w:hAnsi="宋体" w:cs="宋体"/>
          <w:color w:val="auto"/>
          <w:kern w:val="0"/>
          <w:szCs w:val="21"/>
          <w:shd w:val="clear" w:color="auto" w:fill="FFFFFF"/>
          <w:lang w:eastAsia="zh-CN"/>
        </w:rPr>
        <w:t>农林</w:t>
      </w:r>
      <w:r>
        <w:rPr>
          <w:rFonts w:hint="eastAsia" w:ascii="宋体" w:hAnsi="宋体" w:cs="宋体"/>
          <w:color w:val="auto"/>
          <w:kern w:val="0"/>
          <w:szCs w:val="21"/>
          <w:shd w:val="clear" w:color="auto" w:fill="FFFFFF"/>
        </w:rPr>
        <w:t>局的委托，就温县</w:t>
      </w:r>
      <w:r>
        <w:rPr>
          <w:rFonts w:hint="eastAsia" w:ascii="宋体" w:hAnsi="宋体" w:cs="宋体"/>
          <w:color w:val="auto"/>
          <w:kern w:val="0"/>
          <w:szCs w:val="21"/>
          <w:shd w:val="clear" w:color="auto" w:fill="FFFFFF"/>
          <w:lang w:eastAsia="zh-CN"/>
        </w:rPr>
        <w:t>国家储备林可行性研究报告建设项目</w:t>
      </w:r>
      <w:r>
        <w:rPr>
          <w:rFonts w:hint="eastAsia" w:ascii="宋体" w:hAnsi="宋体" w:cs="宋体"/>
          <w:color w:val="auto"/>
          <w:kern w:val="0"/>
          <w:szCs w:val="21"/>
          <w:shd w:val="clear" w:color="auto" w:fill="FFFFFF"/>
        </w:rPr>
        <w:t>进行竞争性磋商采购，现欢迎符合相关条件的供应商参加投标。</w:t>
      </w:r>
    </w:p>
    <w:p>
      <w:pPr>
        <w:keepNext w:val="0"/>
        <w:keepLines w:val="0"/>
        <w:pageBreakBefore w:val="0"/>
        <w:widowControl/>
        <w:shd w:val="clear" w:color="auto" w:fill="FFFFFF"/>
        <w:kinsoku/>
        <w:wordWrap/>
        <w:overflowPunct/>
        <w:topLinePunct w:val="0"/>
        <w:autoSpaceDE/>
        <w:autoSpaceDN/>
        <w:bidi w:val="0"/>
        <w:spacing w:line="420" w:lineRule="exact"/>
        <w:ind w:firstLine="480"/>
        <w:jc w:val="left"/>
        <w:textAlignment w:val="auto"/>
        <w:outlineLvl w:val="9"/>
        <w:rPr>
          <w:rFonts w:ascii="宋体" w:hAnsi="宋体" w:cs="宋体"/>
          <w:b/>
          <w:bCs/>
          <w:color w:val="auto"/>
          <w:kern w:val="0"/>
          <w:szCs w:val="21"/>
          <w:shd w:val="clear" w:color="auto" w:fill="FFFFFF"/>
        </w:rPr>
      </w:pPr>
      <w:r>
        <w:rPr>
          <w:rFonts w:hint="eastAsia" w:ascii="宋体" w:hAnsi="宋体" w:cs="宋体"/>
          <w:b/>
          <w:bCs/>
          <w:color w:val="auto"/>
          <w:kern w:val="0"/>
          <w:szCs w:val="21"/>
          <w:shd w:val="clear" w:color="auto" w:fill="FFFFFF"/>
        </w:rPr>
        <w:t>一、采购项目名称：</w:t>
      </w:r>
      <w:r>
        <w:rPr>
          <w:rFonts w:hint="eastAsia" w:ascii="宋体" w:hAnsi="宋体" w:cs="宋体"/>
          <w:color w:val="auto"/>
          <w:kern w:val="0"/>
          <w:szCs w:val="21"/>
          <w:shd w:val="clear" w:color="auto" w:fill="FFFFFF"/>
        </w:rPr>
        <w:t>温县</w:t>
      </w:r>
      <w:r>
        <w:rPr>
          <w:rFonts w:hint="eastAsia" w:ascii="宋体" w:hAnsi="宋体" w:cs="宋体"/>
          <w:color w:val="auto"/>
          <w:kern w:val="0"/>
          <w:szCs w:val="21"/>
          <w:shd w:val="clear" w:color="auto" w:fill="FFFFFF"/>
          <w:lang w:eastAsia="zh-CN"/>
        </w:rPr>
        <w:t>国家储备林可行性研究报告建设项目</w:t>
      </w:r>
    </w:p>
    <w:p>
      <w:pPr>
        <w:keepNext w:val="0"/>
        <w:keepLines w:val="0"/>
        <w:pageBreakBefore w:val="0"/>
        <w:widowControl/>
        <w:shd w:val="clear" w:color="auto" w:fill="FFFFFF"/>
        <w:kinsoku/>
        <w:wordWrap/>
        <w:overflowPunct/>
        <w:topLinePunct w:val="0"/>
        <w:autoSpaceDE/>
        <w:autoSpaceDN/>
        <w:bidi w:val="0"/>
        <w:spacing w:line="420" w:lineRule="exact"/>
        <w:ind w:left="480"/>
        <w:jc w:val="left"/>
        <w:textAlignment w:val="auto"/>
        <w:outlineLvl w:val="9"/>
        <w:rPr>
          <w:rFonts w:ascii="宋体" w:hAnsi="宋体" w:cs="宋体"/>
          <w:color w:val="auto"/>
          <w:kern w:val="0"/>
          <w:szCs w:val="21"/>
          <w:shd w:val="clear" w:color="auto" w:fill="FFFFFF"/>
        </w:rPr>
      </w:pPr>
      <w:r>
        <w:rPr>
          <w:rFonts w:hint="eastAsia" w:ascii="宋体" w:hAnsi="宋体" w:cs="宋体"/>
          <w:b/>
          <w:bCs/>
          <w:color w:val="auto"/>
          <w:kern w:val="0"/>
          <w:szCs w:val="21"/>
          <w:shd w:val="clear" w:color="auto" w:fill="FFFFFF"/>
        </w:rPr>
        <w:t>二、项目编号：</w:t>
      </w:r>
      <w:r>
        <w:rPr>
          <w:rFonts w:hint="eastAsia" w:ascii="宋体" w:hAnsi="宋体" w:cs="宋体"/>
          <w:color w:val="auto"/>
          <w:kern w:val="0"/>
          <w:szCs w:val="21"/>
          <w:shd w:val="clear" w:color="auto" w:fill="FFFFFF"/>
        </w:rPr>
        <w:t>温交易【</w:t>
      </w:r>
      <w:r>
        <w:rPr>
          <w:rFonts w:ascii="宋体" w:hAnsi="宋体" w:cs="宋体"/>
          <w:color w:val="auto"/>
          <w:kern w:val="0"/>
          <w:szCs w:val="21"/>
          <w:shd w:val="clear" w:color="auto" w:fill="FFFFFF"/>
        </w:rPr>
        <w:t>201</w:t>
      </w:r>
      <w:r>
        <w:rPr>
          <w:rFonts w:hint="eastAsia" w:ascii="宋体" w:hAnsi="宋体" w:cs="宋体"/>
          <w:color w:val="auto"/>
          <w:kern w:val="0"/>
          <w:szCs w:val="21"/>
          <w:shd w:val="clear" w:color="auto" w:fill="FFFFFF"/>
        </w:rPr>
        <w:t>8】</w:t>
      </w:r>
      <w:r>
        <w:rPr>
          <w:rFonts w:hint="eastAsia" w:ascii="宋体" w:hAnsi="宋体" w:cs="宋体"/>
          <w:color w:val="auto"/>
          <w:kern w:val="0"/>
          <w:szCs w:val="21"/>
          <w:shd w:val="clear" w:color="auto" w:fill="FFFFFF"/>
          <w:lang w:val="en-US" w:eastAsia="zh-CN"/>
        </w:rPr>
        <w:t>171</w:t>
      </w:r>
      <w:r>
        <w:rPr>
          <w:rFonts w:hint="eastAsia" w:ascii="宋体" w:hAnsi="宋体" w:cs="宋体"/>
          <w:color w:val="auto"/>
          <w:kern w:val="0"/>
          <w:szCs w:val="21"/>
          <w:shd w:val="clear" w:color="auto" w:fill="FFFFFF"/>
        </w:rPr>
        <w:t>号</w:t>
      </w:r>
      <w:r>
        <w:rPr>
          <w:rFonts w:ascii="宋体" w:hAnsi="宋体" w:cs="宋体"/>
          <w:color w:val="auto"/>
          <w:kern w:val="0"/>
          <w:szCs w:val="21"/>
          <w:shd w:val="clear" w:color="auto" w:fill="FFFFFF"/>
        </w:rPr>
        <w:t xml:space="preserve">     </w:t>
      </w:r>
      <w:r>
        <w:rPr>
          <w:rFonts w:hint="eastAsia" w:ascii="宋体" w:hAnsi="宋体" w:cs="宋体"/>
          <w:b/>
          <w:color w:val="auto"/>
          <w:kern w:val="0"/>
          <w:szCs w:val="21"/>
          <w:shd w:val="clear" w:color="auto" w:fill="FFFFFF"/>
        </w:rPr>
        <w:t>采购编号：</w:t>
      </w:r>
      <w:r>
        <w:rPr>
          <w:rFonts w:hint="eastAsia" w:ascii="宋体" w:hAnsi="宋体" w:cs="宋体"/>
          <w:color w:val="auto"/>
          <w:kern w:val="0"/>
          <w:szCs w:val="21"/>
          <w:shd w:val="clear" w:color="auto" w:fill="FFFFFF"/>
        </w:rPr>
        <w:t>温政采【</w:t>
      </w:r>
      <w:r>
        <w:rPr>
          <w:rFonts w:ascii="宋体" w:hAnsi="宋体" w:cs="宋体"/>
          <w:color w:val="auto"/>
          <w:kern w:val="0"/>
          <w:szCs w:val="21"/>
          <w:shd w:val="clear" w:color="auto" w:fill="FFFFFF"/>
        </w:rPr>
        <w:t>201</w:t>
      </w:r>
      <w:r>
        <w:rPr>
          <w:rFonts w:hint="eastAsia" w:ascii="宋体" w:hAnsi="宋体" w:cs="宋体"/>
          <w:color w:val="auto"/>
          <w:kern w:val="0"/>
          <w:szCs w:val="21"/>
          <w:shd w:val="clear" w:color="auto" w:fill="FFFFFF"/>
        </w:rPr>
        <w:t>8】</w:t>
      </w:r>
      <w:r>
        <w:rPr>
          <w:rFonts w:hint="eastAsia" w:ascii="宋体" w:hAnsi="宋体" w:cs="宋体"/>
          <w:color w:val="auto"/>
          <w:kern w:val="0"/>
          <w:szCs w:val="21"/>
          <w:shd w:val="clear" w:color="auto" w:fill="FFFFFF"/>
          <w:lang w:val="en-US" w:eastAsia="zh-CN"/>
        </w:rPr>
        <w:t>134</w:t>
      </w:r>
      <w:r>
        <w:rPr>
          <w:rFonts w:hint="eastAsia" w:ascii="宋体" w:hAnsi="宋体" w:cs="宋体"/>
          <w:color w:val="auto"/>
          <w:kern w:val="0"/>
          <w:szCs w:val="21"/>
          <w:shd w:val="clear" w:color="auto" w:fill="FFFFFF"/>
        </w:rPr>
        <w:t>号</w:t>
      </w:r>
    </w:p>
    <w:p>
      <w:pPr>
        <w:keepNext w:val="0"/>
        <w:keepLines w:val="0"/>
        <w:pageBreakBefore w:val="0"/>
        <w:widowControl/>
        <w:kinsoku/>
        <w:wordWrap/>
        <w:overflowPunct/>
        <w:topLinePunct w:val="0"/>
        <w:autoSpaceDE/>
        <w:autoSpaceDN/>
        <w:bidi w:val="0"/>
        <w:adjustRightInd w:val="0"/>
        <w:snapToGrid w:val="0"/>
        <w:spacing w:line="420" w:lineRule="exact"/>
        <w:ind w:firstLine="422" w:firstLineChars="200"/>
        <w:jc w:val="left"/>
        <w:textAlignment w:val="auto"/>
        <w:outlineLvl w:val="9"/>
        <w:rPr>
          <w:rFonts w:ascii="宋体" w:hAnsi="宋体" w:cs="宋体"/>
          <w:b/>
          <w:bCs/>
          <w:color w:val="auto"/>
          <w:kern w:val="0"/>
          <w:szCs w:val="21"/>
          <w:shd w:val="clear" w:color="auto" w:fill="FFFFFF"/>
        </w:rPr>
      </w:pPr>
      <w:r>
        <w:rPr>
          <w:rFonts w:hint="eastAsia" w:ascii="宋体" w:hAnsi="宋体" w:cs="宋体"/>
          <w:b/>
          <w:bCs/>
          <w:color w:val="auto"/>
          <w:kern w:val="0"/>
          <w:szCs w:val="21"/>
          <w:shd w:val="clear" w:color="auto" w:fill="FFFFFF"/>
        </w:rPr>
        <w:t>三、项目简要说明</w:t>
      </w:r>
      <w:r>
        <w:rPr>
          <w:rFonts w:ascii="宋体" w:hAnsi="宋体" w:cs="宋体"/>
          <w:b/>
          <w:bCs/>
          <w:color w:val="auto"/>
          <w:kern w:val="0"/>
          <w:szCs w:val="21"/>
          <w:shd w:val="clear" w:color="auto" w:fill="FFFFFF"/>
        </w:rPr>
        <w:t>：</w:t>
      </w:r>
    </w:p>
    <w:p>
      <w:pPr>
        <w:keepNext w:val="0"/>
        <w:keepLines w:val="0"/>
        <w:pageBreakBefore w:val="0"/>
        <w:kinsoku/>
        <w:wordWrap/>
        <w:overflowPunct/>
        <w:topLinePunct w:val="0"/>
        <w:autoSpaceDE/>
        <w:autoSpaceDN/>
        <w:bidi w:val="0"/>
        <w:adjustRightInd w:val="0"/>
        <w:snapToGrid w:val="0"/>
        <w:spacing w:line="420" w:lineRule="exact"/>
        <w:ind w:firstLine="843" w:firstLineChars="400"/>
        <w:textAlignment w:val="auto"/>
        <w:outlineLvl w:val="9"/>
        <w:rPr>
          <w:rFonts w:ascii="宋体" w:hAnsi="宋体"/>
          <w:color w:val="FF0000"/>
          <w:szCs w:val="21"/>
          <w:shd w:val="clear" w:color="auto" w:fill="FFFFFF"/>
        </w:rPr>
      </w:pPr>
      <w:r>
        <w:rPr>
          <w:rFonts w:hint="eastAsia" w:ascii="宋体" w:hAnsi="宋体" w:cs="宋体"/>
          <w:b/>
          <w:bCs/>
          <w:color w:val="auto"/>
          <w:kern w:val="0"/>
          <w:szCs w:val="21"/>
          <w:shd w:val="clear" w:color="auto" w:fill="FFFFFF"/>
        </w:rPr>
        <w:t>1、服务范围：</w:t>
      </w:r>
      <w:r>
        <w:rPr>
          <w:rFonts w:hint="eastAsia" w:ascii="宋体" w:hAnsi="宋体" w:cs="宋体"/>
          <w:color w:val="auto"/>
          <w:kern w:val="0"/>
          <w:szCs w:val="21"/>
          <w:shd w:val="clear" w:color="auto" w:fill="FFFFFF"/>
        </w:rPr>
        <w:t>温县</w:t>
      </w:r>
      <w:r>
        <w:rPr>
          <w:rFonts w:hint="eastAsia" w:ascii="宋体" w:hAnsi="宋体" w:cs="宋体"/>
          <w:color w:val="auto"/>
          <w:kern w:val="0"/>
          <w:szCs w:val="21"/>
          <w:shd w:val="clear" w:color="auto" w:fill="FFFFFF"/>
          <w:lang w:eastAsia="zh-CN"/>
        </w:rPr>
        <w:t>国家储备林建设项目可行性研究报告编制。</w:t>
      </w:r>
    </w:p>
    <w:p>
      <w:pPr>
        <w:keepNext w:val="0"/>
        <w:keepLines w:val="0"/>
        <w:pageBreakBefore w:val="0"/>
        <w:kinsoku/>
        <w:wordWrap/>
        <w:overflowPunct/>
        <w:topLinePunct w:val="0"/>
        <w:autoSpaceDE/>
        <w:autoSpaceDN/>
        <w:bidi w:val="0"/>
        <w:adjustRightInd w:val="0"/>
        <w:snapToGrid w:val="0"/>
        <w:spacing w:line="420" w:lineRule="exact"/>
        <w:ind w:firstLine="843" w:firstLineChars="400"/>
        <w:textAlignment w:val="auto"/>
        <w:outlineLvl w:val="9"/>
        <w:rPr>
          <w:rFonts w:ascii="宋体" w:hAnsi="宋体"/>
          <w:color w:val="auto"/>
          <w:szCs w:val="21"/>
          <w:shd w:val="clear" w:color="auto" w:fill="FFFFFF"/>
        </w:rPr>
      </w:pPr>
      <w:r>
        <w:rPr>
          <w:rFonts w:ascii="宋体" w:hAnsi="宋体"/>
          <w:b/>
          <w:color w:val="auto"/>
          <w:szCs w:val="21"/>
          <w:shd w:val="clear" w:color="auto" w:fill="FFFFFF"/>
        </w:rPr>
        <w:t>2</w:t>
      </w:r>
      <w:r>
        <w:rPr>
          <w:rFonts w:hint="eastAsia" w:ascii="宋体" w:hAnsi="宋体"/>
          <w:b/>
          <w:color w:val="auto"/>
          <w:szCs w:val="21"/>
          <w:shd w:val="clear" w:color="auto" w:fill="FFFFFF"/>
        </w:rPr>
        <w:t>、质量要求：</w:t>
      </w:r>
      <w:r>
        <w:rPr>
          <w:rFonts w:hint="eastAsia" w:ascii="宋体" w:hAnsi="宋体"/>
          <w:color w:val="auto"/>
          <w:szCs w:val="21"/>
          <w:shd w:val="clear" w:color="auto" w:fill="FFFFFF"/>
        </w:rPr>
        <w:t>符合现行国家标准、规范强制性条文。</w:t>
      </w:r>
    </w:p>
    <w:p>
      <w:pPr>
        <w:keepNext w:val="0"/>
        <w:keepLines w:val="0"/>
        <w:pageBreakBefore w:val="0"/>
        <w:kinsoku/>
        <w:wordWrap/>
        <w:overflowPunct/>
        <w:topLinePunct w:val="0"/>
        <w:autoSpaceDE/>
        <w:autoSpaceDN/>
        <w:bidi w:val="0"/>
        <w:adjustRightInd w:val="0"/>
        <w:snapToGrid w:val="0"/>
        <w:spacing w:line="420" w:lineRule="exact"/>
        <w:ind w:firstLine="843" w:firstLineChars="400"/>
        <w:textAlignment w:val="auto"/>
        <w:outlineLvl w:val="9"/>
        <w:rPr>
          <w:rFonts w:ascii="宋体" w:hAnsi="宋体"/>
          <w:color w:val="auto"/>
          <w:szCs w:val="21"/>
          <w:shd w:val="clear" w:color="auto" w:fill="FFFFFF"/>
        </w:rPr>
      </w:pPr>
      <w:r>
        <w:rPr>
          <w:rFonts w:ascii="宋体" w:hAnsi="宋体"/>
          <w:b/>
          <w:color w:val="auto"/>
          <w:szCs w:val="21"/>
          <w:shd w:val="clear" w:color="auto" w:fill="FFFFFF"/>
        </w:rPr>
        <w:t>3</w:t>
      </w:r>
      <w:r>
        <w:rPr>
          <w:rFonts w:hint="eastAsia" w:ascii="宋体" w:hAnsi="宋体"/>
          <w:b/>
          <w:color w:val="auto"/>
          <w:szCs w:val="21"/>
          <w:shd w:val="clear" w:color="auto" w:fill="FFFFFF"/>
        </w:rPr>
        <w:t>、服务期限：</w:t>
      </w:r>
      <w:r>
        <w:rPr>
          <w:rFonts w:hint="eastAsia" w:ascii="宋体" w:hAnsi="宋体"/>
          <w:b w:val="0"/>
          <w:bCs/>
          <w:color w:val="auto"/>
          <w:szCs w:val="21"/>
          <w:shd w:val="clear" w:color="auto" w:fill="FFFFFF"/>
          <w:lang w:val="en-US" w:eastAsia="zh-CN"/>
        </w:rPr>
        <w:t>自合同签订生效之日起</w:t>
      </w:r>
      <w:r>
        <w:rPr>
          <w:rFonts w:hint="eastAsia" w:ascii="宋体" w:hAnsi="宋体"/>
          <w:b w:val="0"/>
          <w:bCs/>
          <w:color w:val="auto"/>
          <w:szCs w:val="21"/>
          <w:u w:val="single"/>
          <w:shd w:val="clear" w:color="auto" w:fill="FFFFFF"/>
          <w:lang w:val="en-US" w:eastAsia="zh-CN"/>
        </w:rPr>
        <w:t xml:space="preserve"> 30 </w:t>
      </w:r>
      <w:r>
        <w:rPr>
          <w:rFonts w:hint="eastAsia" w:ascii="宋体" w:hAnsi="宋体"/>
          <w:b w:val="0"/>
          <w:bCs/>
          <w:color w:val="auto"/>
          <w:szCs w:val="21"/>
          <w:shd w:val="clear" w:color="auto" w:fill="FFFFFF"/>
          <w:lang w:val="en-US" w:eastAsia="zh-CN"/>
        </w:rPr>
        <w:t>日历天</w:t>
      </w:r>
      <w:r>
        <w:rPr>
          <w:rFonts w:hint="eastAsia" w:ascii="宋体" w:hAnsi="宋体"/>
          <w:color w:val="auto"/>
          <w:szCs w:val="21"/>
          <w:shd w:val="clear" w:color="auto" w:fill="FFFFFF"/>
        </w:rPr>
        <w:t>。</w:t>
      </w:r>
    </w:p>
    <w:p>
      <w:pPr>
        <w:keepNext w:val="0"/>
        <w:keepLines w:val="0"/>
        <w:pageBreakBefore w:val="0"/>
        <w:kinsoku/>
        <w:wordWrap/>
        <w:overflowPunct/>
        <w:topLinePunct w:val="0"/>
        <w:autoSpaceDE/>
        <w:autoSpaceDN/>
        <w:bidi w:val="0"/>
        <w:adjustRightInd w:val="0"/>
        <w:snapToGrid w:val="0"/>
        <w:spacing w:line="420" w:lineRule="exact"/>
        <w:ind w:firstLine="840" w:firstLineChars="400"/>
        <w:textAlignment w:val="auto"/>
        <w:outlineLvl w:val="9"/>
        <w:rPr>
          <w:rFonts w:hint="eastAsia" w:ascii="宋体" w:hAnsi="宋体"/>
          <w:color w:val="auto"/>
          <w:szCs w:val="21"/>
          <w:shd w:val="clear" w:color="auto" w:fill="FFFFFF"/>
        </w:rPr>
      </w:pPr>
      <w:r>
        <w:rPr>
          <w:rFonts w:hint="eastAsia" w:ascii="宋体" w:hAnsi="宋体"/>
          <w:color w:val="auto"/>
          <w:szCs w:val="21"/>
          <w:shd w:val="clear" w:color="auto" w:fill="FFFFFF"/>
        </w:rPr>
        <w:t>4</w:t>
      </w:r>
      <w:r>
        <w:rPr>
          <w:rFonts w:hint="eastAsia" w:ascii="宋体" w:hAnsi="宋体"/>
          <w:b/>
          <w:color w:val="auto"/>
          <w:szCs w:val="21"/>
          <w:shd w:val="clear" w:color="auto" w:fill="FFFFFF"/>
        </w:rPr>
        <w:t>、项目预算：</w:t>
      </w:r>
      <w:r>
        <w:rPr>
          <w:rFonts w:hint="eastAsia" w:ascii="宋体" w:hAnsi="宋体"/>
          <w:color w:val="auto"/>
          <w:szCs w:val="21"/>
          <w:shd w:val="clear" w:color="auto" w:fill="FFFFFF"/>
          <w:lang w:val="en-US" w:eastAsia="zh-CN"/>
        </w:rPr>
        <w:t>75</w:t>
      </w:r>
      <w:r>
        <w:rPr>
          <w:rFonts w:hint="eastAsia" w:ascii="宋体" w:hAnsi="宋体"/>
          <w:color w:val="auto"/>
          <w:szCs w:val="21"/>
          <w:shd w:val="clear" w:color="auto" w:fill="FFFFFF"/>
        </w:rPr>
        <w:t>万元。</w:t>
      </w:r>
    </w:p>
    <w:p>
      <w:pPr>
        <w:keepNext w:val="0"/>
        <w:keepLines w:val="0"/>
        <w:pageBreakBefore w:val="0"/>
        <w:kinsoku/>
        <w:wordWrap/>
        <w:overflowPunct/>
        <w:topLinePunct w:val="0"/>
        <w:autoSpaceDE/>
        <w:autoSpaceDN/>
        <w:bidi w:val="0"/>
        <w:adjustRightInd w:val="0"/>
        <w:snapToGrid w:val="0"/>
        <w:spacing w:line="420" w:lineRule="exact"/>
        <w:ind w:firstLine="843" w:firstLineChars="400"/>
        <w:textAlignment w:val="auto"/>
        <w:outlineLvl w:val="9"/>
        <w:rPr>
          <w:rFonts w:ascii="宋体" w:hAnsi="宋体"/>
          <w:color w:val="auto"/>
          <w:szCs w:val="21"/>
          <w:shd w:val="clear" w:color="auto" w:fill="FFFFFF"/>
        </w:rPr>
      </w:pPr>
      <w:r>
        <w:rPr>
          <w:rFonts w:hint="eastAsia" w:ascii="宋体" w:hAnsi="宋体"/>
          <w:b/>
          <w:color w:val="auto"/>
          <w:szCs w:val="21"/>
          <w:shd w:val="clear" w:color="auto" w:fill="FFFFFF"/>
        </w:rPr>
        <w:t>5、资金来源：</w:t>
      </w:r>
      <w:r>
        <w:rPr>
          <w:rFonts w:hint="eastAsia" w:ascii="宋体" w:hAnsi="宋体"/>
          <w:b/>
          <w:color w:val="auto"/>
          <w:szCs w:val="21"/>
          <w:shd w:val="clear" w:color="auto" w:fill="FFFFFF"/>
          <w:lang w:eastAsia="zh-CN"/>
        </w:rPr>
        <w:t>县财政</w:t>
      </w:r>
      <w:r>
        <w:rPr>
          <w:rFonts w:hint="eastAsia" w:ascii="宋体" w:hAnsi="宋体"/>
          <w:b w:val="0"/>
          <w:bCs/>
          <w:color w:val="auto"/>
          <w:szCs w:val="21"/>
          <w:shd w:val="clear" w:color="auto" w:fill="FFFFFF"/>
          <w:lang w:val="en-US" w:eastAsia="zh-CN"/>
        </w:rPr>
        <w:t>资金。</w:t>
      </w:r>
    </w:p>
    <w:p>
      <w:pPr>
        <w:keepNext w:val="0"/>
        <w:keepLines w:val="0"/>
        <w:pageBreakBefore w:val="0"/>
        <w:widowControl/>
        <w:shd w:val="clear" w:color="auto" w:fill="FFFFFF"/>
        <w:kinsoku/>
        <w:wordWrap/>
        <w:overflowPunct/>
        <w:topLinePunct w:val="0"/>
        <w:autoSpaceDE/>
        <w:autoSpaceDN/>
        <w:bidi w:val="0"/>
        <w:spacing w:line="420" w:lineRule="exact"/>
        <w:ind w:firstLine="482"/>
        <w:jc w:val="left"/>
        <w:textAlignment w:val="auto"/>
        <w:outlineLvl w:val="9"/>
        <w:rPr>
          <w:rFonts w:ascii="宋体" w:cs="宋体"/>
          <w:color w:val="auto"/>
          <w:kern w:val="0"/>
          <w:szCs w:val="21"/>
        </w:rPr>
      </w:pPr>
      <w:r>
        <w:rPr>
          <w:rFonts w:hint="eastAsia" w:ascii="宋体" w:hAnsi="宋体" w:cs="宋体"/>
          <w:b/>
          <w:bCs/>
          <w:color w:val="auto"/>
          <w:kern w:val="0"/>
          <w:szCs w:val="21"/>
          <w:shd w:val="clear" w:color="auto" w:fill="FFFFFF"/>
        </w:rPr>
        <w:t>四、供应商资格要求</w:t>
      </w:r>
    </w:p>
    <w:p>
      <w:pPr>
        <w:keepNext w:val="0"/>
        <w:keepLines w:val="0"/>
        <w:pageBreakBefore w:val="0"/>
        <w:kinsoku/>
        <w:wordWrap/>
        <w:overflowPunct/>
        <w:topLinePunct w:val="0"/>
        <w:autoSpaceDE/>
        <w:autoSpaceDN/>
        <w:bidi w:val="0"/>
        <w:adjustRightInd w:val="0"/>
        <w:snapToGrid w:val="0"/>
        <w:spacing w:line="420" w:lineRule="exact"/>
        <w:ind w:firstLine="840" w:firstLineChars="400"/>
        <w:textAlignment w:val="auto"/>
        <w:outlineLvl w:val="9"/>
        <w:rPr>
          <w:rFonts w:ascii="宋体" w:hAnsi="宋体"/>
          <w:color w:val="auto"/>
          <w:szCs w:val="21"/>
          <w:shd w:val="clear" w:color="auto" w:fill="FFFFFF"/>
        </w:rPr>
      </w:pPr>
      <w:r>
        <w:rPr>
          <w:rFonts w:hint="eastAsia" w:ascii="宋体" w:hAnsi="宋体"/>
          <w:color w:val="auto"/>
          <w:szCs w:val="21"/>
          <w:shd w:val="clear" w:color="auto" w:fill="FFFFFF"/>
        </w:rPr>
        <w:t>1、</w:t>
      </w:r>
      <w:r>
        <w:rPr>
          <w:rFonts w:ascii="宋体" w:hAnsi="宋体"/>
          <w:color w:val="auto"/>
          <w:szCs w:val="21"/>
          <w:shd w:val="clear" w:color="auto" w:fill="FFFFFF"/>
        </w:rPr>
        <w:t>符合《中华人民共和国政府采购法》第二十二条规定的条件；</w:t>
      </w:r>
    </w:p>
    <w:p>
      <w:pPr>
        <w:keepNext w:val="0"/>
        <w:keepLines w:val="0"/>
        <w:pageBreakBefore w:val="0"/>
        <w:kinsoku/>
        <w:wordWrap/>
        <w:overflowPunct/>
        <w:topLinePunct w:val="0"/>
        <w:autoSpaceDE/>
        <w:autoSpaceDN/>
        <w:bidi w:val="0"/>
        <w:adjustRightInd w:val="0"/>
        <w:snapToGrid w:val="0"/>
        <w:spacing w:line="420" w:lineRule="exact"/>
        <w:ind w:firstLine="840" w:firstLineChars="400"/>
        <w:textAlignment w:val="auto"/>
        <w:outlineLvl w:val="9"/>
        <w:rPr>
          <w:rFonts w:hint="eastAsia" w:ascii="宋体" w:hAnsi="宋体" w:eastAsia="宋体"/>
          <w:color w:val="auto"/>
          <w:szCs w:val="21"/>
          <w:shd w:val="clear" w:color="auto" w:fill="FFFFFF"/>
          <w:lang w:eastAsia="zh-CN"/>
        </w:rPr>
      </w:pPr>
      <w:r>
        <w:rPr>
          <w:rFonts w:ascii="宋体" w:hAnsi="宋体"/>
          <w:color w:val="auto"/>
          <w:szCs w:val="21"/>
          <w:shd w:val="clear" w:color="auto" w:fill="FFFFFF"/>
        </w:rPr>
        <w:t>2</w:t>
      </w:r>
      <w:r>
        <w:rPr>
          <w:rFonts w:hint="eastAsia" w:ascii="宋体" w:hAnsi="宋体"/>
          <w:color w:val="auto"/>
          <w:szCs w:val="21"/>
          <w:shd w:val="clear" w:color="auto" w:fill="FFFFFF"/>
        </w:rPr>
        <w:t>、</w:t>
      </w:r>
      <w:r>
        <w:rPr>
          <w:rFonts w:hint="eastAsia" w:ascii="宋体" w:hAnsi="宋体"/>
          <w:color w:val="auto"/>
          <w:szCs w:val="21"/>
          <w:shd w:val="clear" w:color="auto" w:fill="FFFFFF"/>
          <w:lang w:eastAsia="zh-CN"/>
        </w:rPr>
        <w:t>供应商应具备林业调查规划设计甲级资质</w:t>
      </w:r>
      <w:r>
        <w:rPr>
          <w:rFonts w:ascii="宋体" w:hAnsi="宋体"/>
          <w:color w:val="auto"/>
          <w:szCs w:val="21"/>
          <w:shd w:val="clear" w:color="auto" w:fill="FFFFFF"/>
        </w:rPr>
        <w:t>；具备</w:t>
      </w:r>
      <w:r>
        <w:rPr>
          <w:rFonts w:hint="eastAsia" w:ascii="宋体" w:hAnsi="宋体"/>
          <w:color w:val="auto"/>
          <w:szCs w:val="21"/>
          <w:shd w:val="clear" w:color="auto" w:fill="FFFFFF"/>
          <w:lang w:eastAsia="zh-CN"/>
        </w:rPr>
        <w:t>符合本项目要求</w:t>
      </w:r>
      <w:r>
        <w:rPr>
          <w:rFonts w:ascii="宋体" w:hAnsi="宋体"/>
          <w:color w:val="auto"/>
          <w:szCs w:val="21"/>
          <w:shd w:val="clear" w:color="auto" w:fill="FFFFFF"/>
        </w:rPr>
        <w:t>的有效营业执照</w:t>
      </w:r>
      <w:r>
        <w:rPr>
          <w:rFonts w:hint="eastAsia" w:ascii="宋体" w:hAnsi="宋体"/>
          <w:color w:val="auto"/>
          <w:szCs w:val="21"/>
          <w:shd w:val="clear" w:color="auto" w:fill="FFFFFF"/>
          <w:lang w:eastAsia="zh-CN"/>
        </w:rPr>
        <w:t>或事业单位法人证书。</w:t>
      </w:r>
    </w:p>
    <w:p>
      <w:pPr>
        <w:keepNext w:val="0"/>
        <w:keepLines w:val="0"/>
        <w:pageBreakBefore w:val="0"/>
        <w:kinsoku/>
        <w:wordWrap/>
        <w:overflowPunct/>
        <w:topLinePunct w:val="0"/>
        <w:autoSpaceDE/>
        <w:autoSpaceDN/>
        <w:bidi w:val="0"/>
        <w:adjustRightInd w:val="0"/>
        <w:snapToGrid w:val="0"/>
        <w:spacing w:line="420" w:lineRule="exact"/>
        <w:ind w:firstLine="840" w:firstLineChars="400"/>
        <w:textAlignment w:val="auto"/>
        <w:outlineLvl w:val="9"/>
        <w:rPr>
          <w:rFonts w:ascii="宋体" w:hAnsi="宋体"/>
          <w:color w:val="auto"/>
          <w:szCs w:val="21"/>
          <w:shd w:val="clear" w:color="auto" w:fill="FFFFFF"/>
        </w:rPr>
      </w:pPr>
      <w:r>
        <w:rPr>
          <w:rFonts w:hint="eastAsia" w:ascii="宋体" w:hAnsi="宋体"/>
          <w:color w:val="auto"/>
          <w:szCs w:val="21"/>
          <w:shd w:val="clear" w:color="auto" w:fill="FFFFFF"/>
        </w:rPr>
        <w:t>3、供应商须提供“信用中国”网站（</w:t>
      </w:r>
      <w:r>
        <w:rPr>
          <w:rFonts w:ascii="宋体" w:hAnsi="宋体"/>
          <w:color w:val="auto"/>
          <w:szCs w:val="21"/>
          <w:shd w:val="clear" w:color="auto" w:fill="FFFFFF"/>
        </w:rPr>
        <w:t>http://www.creditchina.gov.cn/)</w:t>
      </w:r>
      <w:r>
        <w:rPr>
          <w:rFonts w:hint="eastAsia" w:ascii="宋体" w:hAnsi="宋体"/>
          <w:color w:val="auto"/>
          <w:szCs w:val="21"/>
          <w:shd w:val="clear" w:color="auto" w:fill="FFFFFF"/>
        </w:rPr>
        <w:t>无不良信用和《中国政府采购网》（</w:t>
      </w:r>
      <w:r>
        <w:rPr>
          <w:rFonts w:ascii="宋体" w:hAnsi="宋体"/>
          <w:color w:val="auto"/>
          <w:szCs w:val="21"/>
          <w:shd w:val="clear" w:color="auto" w:fill="FFFFFF"/>
        </w:rPr>
        <w:t>http://www.ccgp.gov.cn/)</w:t>
      </w:r>
      <w:r>
        <w:rPr>
          <w:rFonts w:hint="eastAsia" w:ascii="宋体" w:hAnsi="宋体"/>
          <w:color w:val="auto"/>
          <w:szCs w:val="21"/>
          <w:shd w:val="clear" w:color="auto" w:fill="FFFFFF"/>
        </w:rPr>
        <w:t>无严重违法失信行为的查询结果（供应商需提供网站查询截图，加盖供应商公章）；</w:t>
      </w:r>
    </w:p>
    <w:p>
      <w:pPr>
        <w:keepNext w:val="0"/>
        <w:keepLines w:val="0"/>
        <w:pageBreakBefore w:val="0"/>
        <w:widowControl/>
        <w:shd w:val="clear" w:color="auto" w:fill="FFFFFF"/>
        <w:kinsoku/>
        <w:wordWrap/>
        <w:overflowPunct/>
        <w:topLinePunct w:val="0"/>
        <w:autoSpaceDE/>
        <w:autoSpaceDN/>
        <w:bidi w:val="0"/>
        <w:spacing w:line="420" w:lineRule="exact"/>
        <w:ind w:firstLine="898" w:firstLineChars="428"/>
        <w:jc w:val="left"/>
        <w:textAlignment w:val="auto"/>
        <w:outlineLvl w:val="9"/>
        <w:rPr>
          <w:rFonts w:hint="eastAsia" w:ascii="宋体" w:eastAsia="宋体" w:cs="宋体"/>
          <w:color w:val="auto"/>
          <w:kern w:val="0"/>
          <w:szCs w:val="21"/>
          <w:shd w:val="clear" w:color="auto" w:fill="FFFFFF"/>
          <w:lang w:eastAsia="zh-CN"/>
        </w:rPr>
      </w:pPr>
      <w:r>
        <w:rPr>
          <w:rFonts w:hint="eastAsia" w:ascii="宋体" w:hAnsi="宋体"/>
          <w:color w:val="auto"/>
          <w:szCs w:val="21"/>
          <w:shd w:val="clear" w:color="auto" w:fill="FFFFFF"/>
          <w:lang w:val="en-US" w:eastAsia="zh-CN"/>
        </w:rPr>
        <w:t>4</w:t>
      </w:r>
      <w:r>
        <w:rPr>
          <w:rFonts w:hint="eastAsia" w:ascii="宋体" w:hAnsi="宋体"/>
          <w:color w:val="auto"/>
          <w:szCs w:val="21"/>
          <w:shd w:val="clear" w:color="auto" w:fill="FFFFFF"/>
        </w:rPr>
        <w:t>、</w:t>
      </w:r>
      <w:r>
        <w:rPr>
          <w:rFonts w:hint="eastAsia" w:ascii="宋体" w:hAnsi="宋体" w:cs="宋体"/>
          <w:color w:val="auto"/>
          <w:kern w:val="0"/>
          <w:szCs w:val="21"/>
          <w:shd w:val="clear" w:color="auto" w:fill="FFFFFF"/>
        </w:rPr>
        <w:t>供应商应在开标时提供</w:t>
      </w:r>
      <w:r>
        <w:rPr>
          <w:rFonts w:hint="eastAsia" w:ascii="宋体" w:hAnsi="宋体" w:cs="宋体"/>
          <w:color w:val="auto"/>
          <w:kern w:val="0"/>
          <w:szCs w:val="21"/>
          <w:shd w:val="clear" w:color="auto" w:fill="FFFFFF"/>
          <w:lang w:eastAsia="zh-CN"/>
        </w:rPr>
        <w:t>无行贿犯罪记录承诺书</w:t>
      </w:r>
      <w:r>
        <w:rPr>
          <w:rFonts w:hint="eastAsia" w:ascii="宋体" w:hAnsi="宋体" w:cs="宋体"/>
          <w:color w:val="auto"/>
          <w:kern w:val="0"/>
          <w:szCs w:val="21"/>
          <w:shd w:val="clear" w:color="auto" w:fill="FFFFFF"/>
        </w:rPr>
        <w:t>原件（内容包括：</w:t>
      </w:r>
      <w:r>
        <w:rPr>
          <w:rFonts w:hint="eastAsia" w:ascii="宋体" w:hAnsi="宋体" w:cs="宋体"/>
          <w:color w:val="auto"/>
          <w:kern w:val="0"/>
          <w:szCs w:val="21"/>
          <w:shd w:val="clear" w:color="auto" w:fill="FFFFFF"/>
          <w:lang w:eastAsia="zh-CN"/>
        </w:rPr>
        <w:t>企业</w:t>
      </w:r>
      <w:r>
        <w:rPr>
          <w:rFonts w:hint="eastAsia" w:ascii="宋体" w:hAnsi="宋体" w:cs="宋体"/>
          <w:color w:val="auto"/>
          <w:kern w:val="0"/>
          <w:szCs w:val="21"/>
          <w:shd w:val="clear" w:color="auto" w:fill="FFFFFF"/>
        </w:rPr>
        <w:t>法人、法定代表人、授权委托人）</w:t>
      </w:r>
      <w:r>
        <w:rPr>
          <w:rFonts w:hint="eastAsia" w:ascii="宋体" w:hAnsi="宋体" w:cs="宋体"/>
          <w:color w:val="auto"/>
          <w:kern w:val="0"/>
          <w:szCs w:val="21"/>
          <w:shd w:val="clear" w:color="auto" w:fill="FFFFFF"/>
          <w:lang w:eastAsia="zh-CN"/>
        </w:rPr>
        <w:t>；</w:t>
      </w:r>
    </w:p>
    <w:p>
      <w:pPr>
        <w:keepNext w:val="0"/>
        <w:keepLines w:val="0"/>
        <w:pageBreakBefore w:val="0"/>
        <w:kinsoku/>
        <w:wordWrap/>
        <w:overflowPunct/>
        <w:topLinePunct w:val="0"/>
        <w:autoSpaceDE/>
        <w:autoSpaceDN/>
        <w:bidi w:val="0"/>
        <w:adjustRightInd w:val="0"/>
        <w:snapToGrid w:val="0"/>
        <w:spacing w:line="420" w:lineRule="exact"/>
        <w:ind w:firstLine="840" w:firstLineChars="400"/>
        <w:textAlignment w:val="auto"/>
        <w:outlineLvl w:val="9"/>
        <w:rPr>
          <w:rFonts w:ascii="宋体" w:hAnsi="宋体"/>
          <w:color w:val="auto"/>
          <w:szCs w:val="21"/>
          <w:shd w:val="clear" w:color="auto" w:fill="FFFFFF"/>
        </w:rPr>
      </w:pPr>
      <w:r>
        <w:rPr>
          <w:rFonts w:hint="eastAsia" w:ascii="宋体" w:hAnsi="宋体"/>
          <w:color w:val="auto"/>
          <w:szCs w:val="21"/>
          <w:shd w:val="clear" w:color="auto" w:fill="FFFFFF"/>
          <w:lang w:val="en-US" w:eastAsia="zh-CN"/>
        </w:rPr>
        <w:t>5</w:t>
      </w:r>
      <w:r>
        <w:rPr>
          <w:rFonts w:hint="eastAsia" w:ascii="宋体" w:hAnsi="宋体"/>
          <w:color w:val="auto"/>
          <w:szCs w:val="21"/>
          <w:shd w:val="clear" w:color="auto" w:fill="FFFFFF"/>
        </w:rPr>
        <w:t>、</w:t>
      </w:r>
      <w:r>
        <w:rPr>
          <w:rFonts w:ascii="宋体" w:hAnsi="宋体"/>
          <w:color w:val="auto"/>
          <w:szCs w:val="21"/>
          <w:shd w:val="clear" w:color="auto" w:fill="FFFFFF"/>
        </w:rPr>
        <w:t>本项目不接受联合体投标。</w:t>
      </w:r>
    </w:p>
    <w:p>
      <w:pPr>
        <w:keepNext w:val="0"/>
        <w:keepLines w:val="0"/>
        <w:pageBreakBefore w:val="0"/>
        <w:widowControl/>
        <w:shd w:val="clear" w:color="auto" w:fill="FFFFFF"/>
        <w:kinsoku/>
        <w:wordWrap/>
        <w:overflowPunct/>
        <w:topLinePunct w:val="0"/>
        <w:autoSpaceDE/>
        <w:autoSpaceDN/>
        <w:bidi w:val="0"/>
        <w:spacing w:line="420" w:lineRule="exact"/>
        <w:ind w:firstLine="517" w:firstLineChars="245"/>
        <w:jc w:val="left"/>
        <w:textAlignment w:val="auto"/>
        <w:outlineLvl w:val="9"/>
        <w:rPr>
          <w:rFonts w:ascii="宋体" w:hAnsi="宋体" w:cs="宋体"/>
          <w:color w:val="auto"/>
          <w:kern w:val="0"/>
          <w:szCs w:val="21"/>
          <w:shd w:val="clear" w:color="auto" w:fill="FFFFFF"/>
        </w:rPr>
      </w:pPr>
      <w:r>
        <w:rPr>
          <w:rFonts w:hint="eastAsia" w:ascii="宋体" w:hAnsi="宋体" w:cs="宋体"/>
          <w:b/>
          <w:color w:val="auto"/>
          <w:kern w:val="0"/>
          <w:szCs w:val="21"/>
          <w:shd w:val="clear" w:color="auto" w:fill="FFFFFF"/>
        </w:rPr>
        <w:t>五、需要落实的政府采购政策：</w:t>
      </w:r>
      <w:r>
        <w:rPr>
          <w:rFonts w:hint="eastAsia" w:ascii="宋体" w:hAnsi="宋体" w:cs="宋体"/>
          <w:color w:val="auto"/>
          <w:kern w:val="0"/>
          <w:szCs w:val="21"/>
          <w:shd w:val="clear" w:color="auto" w:fill="FFFFFF"/>
        </w:rPr>
        <w:t>促进中小企业和监狱企业发展扶持政策。</w:t>
      </w:r>
    </w:p>
    <w:p>
      <w:pPr>
        <w:keepNext w:val="0"/>
        <w:keepLines w:val="0"/>
        <w:pageBreakBefore w:val="0"/>
        <w:widowControl/>
        <w:shd w:val="clear" w:color="auto" w:fill="FFFFFF"/>
        <w:kinsoku/>
        <w:wordWrap/>
        <w:overflowPunct/>
        <w:topLinePunct w:val="0"/>
        <w:autoSpaceDE/>
        <w:autoSpaceDN/>
        <w:bidi w:val="0"/>
        <w:spacing w:line="420" w:lineRule="exact"/>
        <w:ind w:firstLine="482"/>
        <w:jc w:val="left"/>
        <w:textAlignment w:val="auto"/>
        <w:outlineLvl w:val="9"/>
        <w:rPr>
          <w:rFonts w:ascii="宋体" w:cs="宋体"/>
          <w:color w:val="auto"/>
          <w:kern w:val="0"/>
          <w:szCs w:val="21"/>
        </w:rPr>
      </w:pPr>
      <w:r>
        <w:rPr>
          <w:rFonts w:hint="eastAsia" w:ascii="宋体" w:hAnsi="宋体" w:cs="宋体"/>
          <w:b/>
          <w:bCs/>
          <w:color w:val="auto"/>
          <w:kern w:val="0"/>
          <w:szCs w:val="21"/>
          <w:shd w:val="clear" w:color="auto" w:fill="FFFFFF"/>
        </w:rPr>
        <w:t>六、竞争性磋商文件的获取</w:t>
      </w:r>
      <w:r>
        <w:rPr>
          <w:rFonts w:ascii="宋体" w:hAnsi="宋体" w:cs="宋体"/>
          <w:color w:val="auto"/>
          <w:kern w:val="0"/>
          <w:szCs w:val="21"/>
          <w:shd w:val="clear" w:color="auto" w:fill="FFFFFF"/>
        </w:rPr>
        <w:t xml:space="preserve">  </w:t>
      </w:r>
    </w:p>
    <w:p>
      <w:pPr>
        <w:keepNext w:val="0"/>
        <w:keepLines w:val="0"/>
        <w:pageBreakBefore w:val="0"/>
        <w:widowControl/>
        <w:shd w:val="clear" w:color="auto" w:fill="FFFFFF"/>
        <w:kinsoku/>
        <w:wordWrap/>
        <w:overflowPunct/>
        <w:topLinePunct w:val="0"/>
        <w:autoSpaceDE/>
        <w:autoSpaceDN/>
        <w:bidi w:val="0"/>
        <w:spacing w:line="420" w:lineRule="exact"/>
        <w:ind w:firstLine="795" w:firstLineChars="379"/>
        <w:jc w:val="left"/>
        <w:textAlignment w:val="auto"/>
        <w:outlineLvl w:val="9"/>
        <w:rPr>
          <w:rFonts w:ascii="宋体" w:cs="宋体"/>
          <w:color w:val="auto"/>
          <w:kern w:val="0"/>
          <w:szCs w:val="21"/>
          <w:shd w:val="clear" w:color="auto" w:fill="FFFFFF"/>
        </w:rPr>
      </w:pPr>
      <w:r>
        <w:rPr>
          <w:rFonts w:ascii="宋体" w:hAnsi="宋体" w:cs="宋体"/>
          <w:color w:val="auto"/>
          <w:kern w:val="0"/>
          <w:szCs w:val="21"/>
          <w:shd w:val="clear" w:color="auto" w:fill="FFFFFF"/>
        </w:rPr>
        <w:t>1</w:t>
      </w:r>
      <w:r>
        <w:rPr>
          <w:rFonts w:hint="eastAsia" w:ascii="宋体" w:hAnsi="宋体" w:cs="宋体"/>
          <w:color w:val="auto"/>
          <w:kern w:val="0"/>
          <w:szCs w:val="21"/>
          <w:shd w:val="clear" w:color="auto" w:fill="FFFFFF"/>
        </w:rPr>
        <w:t>、凡有意参加竞争性磋商者，请于</w:t>
      </w:r>
      <w:r>
        <w:rPr>
          <w:rFonts w:ascii="宋体" w:hAnsi="宋体" w:cs="宋体"/>
          <w:b/>
          <w:bCs/>
          <w:color w:val="auto"/>
          <w:kern w:val="0"/>
          <w:szCs w:val="21"/>
          <w:shd w:val="clear" w:color="auto" w:fill="FFFFFF"/>
        </w:rPr>
        <w:t>201</w:t>
      </w:r>
      <w:r>
        <w:rPr>
          <w:rFonts w:hint="eastAsia" w:ascii="宋体" w:hAnsi="宋体" w:cs="宋体"/>
          <w:b/>
          <w:bCs/>
          <w:color w:val="auto"/>
          <w:kern w:val="0"/>
          <w:szCs w:val="21"/>
          <w:shd w:val="clear" w:color="auto" w:fill="FFFFFF"/>
        </w:rPr>
        <w:t>8年</w:t>
      </w:r>
      <w:r>
        <w:rPr>
          <w:rFonts w:hint="eastAsia" w:ascii="宋体" w:hAnsi="宋体" w:cs="宋体"/>
          <w:b/>
          <w:bCs/>
          <w:color w:val="auto"/>
          <w:kern w:val="0"/>
          <w:szCs w:val="21"/>
          <w:shd w:val="clear" w:color="auto" w:fill="FFFFFF"/>
          <w:lang w:val="en-US" w:eastAsia="zh-CN"/>
        </w:rPr>
        <w:t xml:space="preserve">8 </w:t>
      </w:r>
      <w:r>
        <w:rPr>
          <w:rFonts w:hint="eastAsia" w:ascii="宋体" w:hAnsi="宋体" w:cs="宋体"/>
          <w:b/>
          <w:bCs/>
          <w:color w:val="auto"/>
          <w:kern w:val="0"/>
          <w:szCs w:val="21"/>
          <w:shd w:val="clear" w:color="auto" w:fill="FFFFFF"/>
        </w:rPr>
        <w:t>月</w:t>
      </w:r>
      <w:r>
        <w:rPr>
          <w:rFonts w:hint="eastAsia" w:ascii="宋体" w:hAnsi="宋体" w:cs="宋体"/>
          <w:b/>
          <w:bCs/>
          <w:color w:val="auto"/>
          <w:kern w:val="0"/>
          <w:szCs w:val="21"/>
          <w:shd w:val="clear" w:color="auto" w:fill="FFFFFF"/>
          <w:lang w:val="en-US" w:eastAsia="zh-CN"/>
        </w:rPr>
        <w:t xml:space="preserve"> 23</w:t>
      </w:r>
      <w:r>
        <w:rPr>
          <w:rFonts w:hint="eastAsia" w:ascii="宋体" w:hAnsi="宋体" w:cs="宋体"/>
          <w:b/>
          <w:bCs/>
          <w:color w:val="auto"/>
          <w:kern w:val="0"/>
          <w:szCs w:val="21"/>
          <w:shd w:val="clear" w:color="auto" w:fill="FFFFFF"/>
        </w:rPr>
        <w:t>日</w:t>
      </w:r>
      <w:r>
        <w:rPr>
          <w:rFonts w:hint="eastAsia" w:ascii="宋体" w:hAnsi="宋体" w:cs="宋体"/>
          <w:b/>
          <w:bCs/>
          <w:color w:val="auto"/>
          <w:kern w:val="0"/>
          <w:szCs w:val="21"/>
          <w:shd w:val="clear" w:color="auto" w:fill="FFFFFF"/>
          <w:lang w:val="en-US" w:eastAsia="zh-CN"/>
        </w:rPr>
        <w:t xml:space="preserve"> 9 </w:t>
      </w:r>
      <w:r>
        <w:rPr>
          <w:rFonts w:hint="eastAsia" w:ascii="宋体" w:hAnsi="宋体" w:cs="宋体"/>
          <w:b/>
          <w:bCs/>
          <w:color w:val="auto"/>
          <w:kern w:val="0"/>
          <w:szCs w:val="21"/>
          <w:shd w:val="clear" w:color="auto" w:fill="FFFFFF"/>
        </w:rPr>
        <w:t>时</w:t>
      </w:r>
      <w:r>
        <w:rPr>
          <w:rFonts w:hint="eastAsia" w:ascii="宋体" w:hAnsi="宋体" w:cs="宋体"/>
          <w:b/>
          <w:bCs/>
          <w:color w:val="auto"/>
          <w:kern w:val="0"/>
          <w:szCs w:val="21"/>
          <w:shd w:val="clear" w:color="auto" w:fill="FFFFFF"/>
          <w:lang w:val="en-US" w:eastAsia="zh-CN"/>
        </w:rPr>
        <w:t xml:space="preserve"> 0 </w:t>
      </w:r>
      <w:r>
        <w:rPr>
          <w:rFonts w:hint="eastAsia" w:ascii="宋体" w:hAnsi="宋体" w:cs="宋体"/>
          <w:b/>
          <w:bCs/>
          <w:color w:val="auto"/>
          <w:kern w:val="0"/>
          <w:szCs w:val="21"/>
          <w:shd w:val="clear" w:color="auto" w:fill="FFFFFF"/>
        </w:rPr>
        <w:t>分前</w:t>
      </w:r>
      <w:r>
        <w:rPr>
          <w:rFonts w:hint="eastAsia" w:ascii="宋体" w:hAnsi="宋体" w:cs="宋体"/>
          <w:color w:val="auto"/>
          <w:kern w:val="0"/>
          <w:szCs w:val="21"/>
          <w:shd w:val="clear" w:color="auto" w:fill="FFFFFF"/>
        </w:rPr>
        <w:t>在</w:t>
      </w:r>
      <w:r>
        <w:rPr>
          <w:rFonts w:hint="eastAsia" w:ascii="宋体" w:hAnsi="宋体"/>
          <w:color w:val="auto"/>
          <w:szCs w:val="21"/>
          <w:shd w:val="clear" w:color="auto" w:fill="FFFFFF"/>
        </w:rPr>
        <w:t>《河南省政府采购网》、《温县公共资源交易中心网》</w:t>
      </w:r>
      <w:r>
        <w:rPr>
          <w:rFonts w:hint="eastAsia" w:ascii="宋体" w:hAnsi="宋体" w:cs="宋体"/>
          <w:color w:val="auto"/>
          <w:kern w:val="0"/>
          <w:szCs w:val="21"/>
          <w:shd w:val="clear" w:color="auto" w:fill="FFFFFF"/>
        </w:rPr>
        <w:t>直接下载获取。如有补遗网上另行通知，相应顺延开标时间。</w:t>
      </w:r>
    </w:p>
    <w:p>
      <w:pPr>
        <w:keepNext w:val="0"/>
        <w:keepLines w:val="0"/>
        <w:pageBreakBefore w:val="0"/>
        <w:widowControl/>
        <w:shd w:val="clear" w:color="auto" w:fill="FFFFFF"/>
        <w:kinsoku/>
        <w:wordWrap/>
        <w:overflowPunct/>
        <w:topLinePunct w:val="0"/>
        <w:autoSpaceDE/>
        <w:autoSpaceDN/>
        <w:bidi w:val="0"/>
        <w:spacing w:line="420" w:lineRule="exact"/>
        <w:ind w:firstLine="795" w:firstLineChars="379"/>
        <w:jc w:val="left"/>
        <w:textAlignment w:val="auto"/>
        <w:outlineLvl w:val="9"/>
        <w:rPr>
          <w:rFonts w:ascii="宋体" w:cs="宋体"/>
          <w:color w:val="auto"/>
          <w:kern w:val="0"/>
          <w:szCs w:val="21"/>
          <w:shd w:val="clear" w:color="auto" w:fill="FFFFFF"/>
        </w:rPr>
      </w:pPr>
      <w:r>
        <w:rPr>
          <w:rFonts w:ascii="宋体" w:hAnsi="宋体" w:cs="宋体"/>
          <w:color w:val="auto"/>
          <w:kern w:val="0"/>
          <w:szCs w:val="21"/>
          <w:shd w:val="clear" w:color="auto" w:fill="FFFFFF"/>
        </w:rPr>
        <w:t>2</w:t>
      </w:r>
      <w:r>
        <w:rPr>
          <w:rFonts w:hint="eastAsia" w:ascii="宋体" w:hAnsi="宋体" w:cs="宋体"/>
          <w:color w:val="auto"/>
          <w:kern w:val="0"/>
          <w:szCs w:val="21"/>
          <w:shd w:val="clear" w:color="auto" w:fill="FFFFFF"/>
        </w:rPr>
        <w:t>、竞争性磋商文件售价：人民币</w:t>
      </w:r>
      <w:r>
        <w:rPr>
          <w:rFonts w:ascii="宋体" w:hAnsi="宋体" w:cs="宋体"/>
          <w:color w:val="auto"/>
          <w:kern w:val="0"/>
          <w:szCs w:val="21"/>
          <w:shd w:val="clear" w:color="auto" w:fill="FFFFFF"/>
        </w:rPr>
        <w:t>300</w:t>
      </w:r>
      <w:r>
        <w:rPr>
          <w:rFonts w:hint="eastAsia" w:ascii="宋体" w:hAnsi="宋体" w:cs="宋体"/>
          <w:color w:val="auto"/>
          <w:kern w:val="0"/>
          <w:szCs w:val="21"/>
          <w:shd w:val="clear" w:color="auto" w:fill="FFFFFF"/>
        </w:rPr>
        <w:t>元</w:t>
      </w:r>
      <w:r>
        <w:rPr>
          <w:rFonts w:ascii="宋体" w:hAnsi="宋体" w:cs="宋体"/>
          <w:color w:val="auto"/>
          <w:kern w:val="0"/>
          <w:szCs w:val="21"/>
          <w:shd w:val="clear" w:color="auto" w:fill="FFFFFF"/>
        </w:rPr>
        <w:t>/</w:t>
      </w:r>
      <w:r>
        <w:rPr>
          <w:rFonts w:hint="eastAsia" w:ascii="宋体" w:hAnsi="宋体" w:cs="宋体"/>
          <w:color w:val="auto"/>
          <w:kern w:val="0"/>
          <w:szCs w:val="21"/>
          <w:shd w:val="clear" w:color="auto" w:fill="FFFFFF"/>
        </w:rPr>
        <w:t>份，开标前交纳。</w:t>
      </w:r>
    </w:p>
    <w:p>
      <w:pPr>
        <w:keepNext w:val="0"/>
        <w:keepLines w:val="0"/>
        <w:pageBreakBefore w:val="0"/>
        <w:widowControl/>
        <w:shd w:val="clear" w:color="auto" w:fill="FFFFFF"/>
        <w:kinsoku/>
        <w:wordWrap/>
        <w:overflowPunct/>
        <w:topLinePunct w:val="0"/>
        <w:autoSpaceDE/>
        <w:autoSpaceDN/>
        <w:bidi w:val="0"/>
        <w:spacing w:line="420" w:lineRule="exact"/>
        <w:ind w:firstLine="482"/>
        <w:jc w:val="left"/>
        <w:textAlignment w:val="auto"/>
        <w:outlineLvl w:val="9"/>
        <w:rPr>
          <w:rFonts w:ascii="宋体" w:cs="宋体"/>
          <w:color w:val="auto"/>
          <w:kern w:val="0"/>
          <w:szCs w:val="21"/>
        </w:rPr>
      </w:pPr>
      <w:r>
        <w:rPr>
          <w:rFonts w:hint="eastAsia" w:ascii="宋体" w:hAnsi="宋体" w:cs="宋体"/>
          <w:b/>
          <w:bCs/>
          <w:color w:val="auto"/>
          <w:kern w:val="0"/>
          <w:szCs w:val="21"/>
          <w:shd w:val="clear" w:color="auto" w:fill="FFFFFF"/>
        </w:rPr>
        <w:t>七、竞争性磋商保证金</w:t>
      </w:r>
    </w:p>
    <w:p>
      <w:pPr>
        <w:keepNext w:val="0"/>
        <w:keepLines w:val="0"/>
        <w:pageBreakBefore w:val="0"/>
        <w:widowControl/>
        <w:kinsoku/>
        <w:wordWrap/>
        <w:overflowPunct/>
        <w:topLinePunct w:val="0"/>
        <w:autoSpaceDE/>
        <w:autoSpaceDN/>
        <w:bidi w:val="0"/>
        <w:spacing w:line="420" w:lineRule="exact"/>
        <w:ind w:firstLine="793" w:firstLineChars="378"/>
        <w:textAlignment w:val="auto"/>
        <w:outlineLvl w:val="9"/>
        <w:rPr>
          <w:rFonts w:ascii="宋体" w:hAnsi="宋体" w:cs="宋体"/>
          <w:color w:val="auto"/>
          <w:kern w:val="0"/>
          <w:szCs w:val="21"/>
          <w:shd w:val="clear" w:color="auto" w:fill="FFFFFF"/>
        </w:rPr>
      </w:pPr>
      <w:r>
        <w:rPr>
          <w:rFonts w:hint="eastAsia" w:ascii="宋体" w:hAnsi="宋体" w:cs="宋体"/>
          <w:color w:val="auto"/>
          <w:kern w:val="0"/>
          <w:szCs w:val="21"/>
          <w:shd w:val="clear" w:color="auto" w:fill="FFFFFF"/>
        </w:rPr>
        <w:t>投标保证金的金额：人民币</w:t>
      </w:r>
      <w:r>
        <w:rPr>
          <w:rFonts w:hint="eastAsia" w:ascii="宋体" w:hAnsi="宋体" w:cs="宋体"/>
          <w:color w:val="auto"/>
          <w:kern w:val="0"/>
          <w:szCs w:val="21"/>
          <w:shd w:val="clear" w:color="auto" w:fill="FFFFFF"/>
          <w:lang w:eastAsia="zh-CN"/>
        </w:rPr>
        <w:t>柒仟</w:t>
      </w:r>
      <w:r>
        <w:rPr>
          <w:rFonts w:hint="eastAsia" w:ascii="宋体" w:hAnsi="宋体" w:cs="宋体"/>
          <w:color w:val="auto"/>
          <w:kern w:val="0"/>
          <w:szCs w:val="21"/>
          <w:shd w:val="clear" w:color="auto" w:fill="FFFFFF"/>
        </w:rPr>
        <w:t>元整（</w:t>
      </w:r>
      <w:r>
        <w:rPr>
          <w:rFonts w:ascii="宋体" w:cs="宋体"/>
          <w:color w:val="auto"/>
          <w:kern w:val="0"/>
          <w:szCs w:val="21"/>
          <w:shd w:val="clear" w:color="auto" w:fill="FFFFFF"/>
        </w:rPr>
        <w:t>¥</w:t>
      </w:r>
      <w:r>
        <w:rPr>
          <w:rFonts w:hint="eastAsia" w:ascii="宋体" w:cs="宋体"/>
          <w:color w:val="auto"/>
          <w:kern w:val="0"/>
          <w:szCs w:val="21"/>
          <w:shd w:val="clear" w:color="auto" w:fill="FFFFFF"/>
          <w:lang w:val="en-US" w:eastAsia="zh-CN"/>
        </w:rPr>
        <w:t>7</w:t>
      </w:r>
      <w:r>
        <w:rPr>
          <w:rFonts w:ascii="宋体" w:hAnsi="宋体" w:cs="宋体"/>
          <w:color w:val="auto"/>
          <w:kern w:val="0"/>
          <w:szCs w:val="21"/>
          <w:shd w:val="clear" w:color="auto" w:fill="FFFFFF"/>
        </w:rPr>
        <w:t>000.00</w:t>
      </w:r>
      <w:r>
        <w:rPr>
          <w:rFonts w:hint="eastAsia" w:ascii="宋体" w:hAnsi="宋体" w:cs="宋体"/>
          <w:color w:val="auto"/>
          <w:kern w:val="0"/>
          <w:szCs w:val="21"/>
          <w:shd w:val="clear" w:color="auto" w:fill="FFFFFF"/>
        </w:rPr>
        <w:t>元</w:t>
      </w:r>
      <w:r>
        <w:rPr>
          <w:rFonts w:ascii="宋体" w:hAnsi="宋体" w:cs="宋体"/>
          <w:color w:val="auto"/>
          <w:kern w:val="0"/>
          <w:szCs w:val="21"/>
          <w:shd w:val="clear" w:color="auto" w:fill="FFFFFF"/>
        </w:rPr>
        <w:t xml:space="preserve"> </w:t>
      </w:r>
      <w:r>
        <w:rPr>
          <w:rFonts w:hint="eastAsia" w:ascii="宋体" w:hAnsi="宋体" w:cs="宋体"/>
          <w:color w:val="auto"/>
          <w:kern w:val="0"/>
          <w:szCs w:val="21"/>
          <w:shd w:val="clear" w:color="auto" w:fill="FFFFFF"/>
        </w:rPr>
        <w:t>）</w:t>
      </w:r>
    </w:p>
    <w:p>
      <w:pPr>
        <w:keepNext w:val="0"/>
        <w:keepLines w:val="0"/>
        <w:pageBreakBefore w:val="0"/>
        <w:widowControl/>
        <w:kinsoku/>
        <w:wordWrap/>
        <w:overflowPunct/>
        <w:topLinePunct w:val="0"/>
        <w:autoSpaceDE/>
        <w:autoSpaceDN/>
        <w:bidi w:val="0"/>
        <w:spacing w:line="420" w:lineRule="exact"/>
        <w:ind w:firstLine="793" w:firstLineChars="378"/>
        <w:textAlignment w:val="auto"/>
        <w:outlineLvl w:val="9"/>
        <w:rPr>
          <w:rFonts w:ascii="宋体" w:cs="宋体"/>
          <w:color w:val="auto"/>
          <w:kern w:val="0"/>
          <w:szCs w:val="21"/>
          <w:shd w:val="clear" w:color="auto" w:fill="FFFFFF"/>
        </w:rPr>
      </w:pPr>
      <w:r>
        <w:rPr>
          <w:rFonts w:hint="eastAsia" w:ascii="宋体" w:hAnsi="宋体" w:cs="宋体"/>
          <w:color w:val="auto"/>
          <w:kern w:val="0"/>
          <w:szCs w:val="21"/>
          <w:shd w:val="clear" w:color="auto" w:fill="FFFFFF"/>
        </w:rPr>
        <w:t>投标保证金缴纳形式：企业账户转账</w:t>
      </w:r>
    </w:p>
    <w:p>
      <w:pPr>
        <w:keepNext w:val="0"/>
        <w:keepLines w:val="0"/>
        <w:pageBreakBefore w:val="0"/>
        <w:widowControl/>
        <w:kinsoku/>
        <w:wordWrap/>
        <w:overflowPunct/>
        <w:topLinePunct w:val="0"/>
        <w:autoSpaceDE/>
        <w:autoSpaceDN/>
        <w:bidi w:val="0"/>
        <w:spacing w:line="420" w:lineRule="exact"/>
        <w:ind w:firstLine="793" w:firstLineChars="378"/>
        <w:textAlignment w:val="auto"/>
        <w:outlineLvl w:val="9"/>
        <w:rPr>
          <w:rFonts w:ascii="宋体" w:cs="宋体"/>
          <w:color w:val="auto"/>
          <w:kern w:val="0"/>
          <w:szCs w:val="21"/>
          <w:shd w:val="clear" w:color="auto" w:fill="FFFFFF"/>
        </w:rPr>
      </w:pPr>
      <w:r>
        <w:rPr>
          <w:rFonts w:hint="eastAsia" w:ascii="宋体" w:hAnsi="宋体" w:cs="宋体"/>
          <w:color w:val="auto"/>
          <w:kern w:val="0"/>
          <w:szCs w:val="21"/>
          <w:shd w:val="clear" w:color="auto" w:fill="FFFFFF"/>
        </w:rPr>
        <w:t>开户：中国邮政储蓄银行有限责任公司温县温泉路支行</w:t>
      </w:r>
    </w:p>
    <w:p>
      <w:pPr>
        <w:keepNext w:val="0"/>
        <w:keepLines w:val="0"/>
        <w:pageBreakBefore w:val="0"/>
        <w:widowControl/>
        <w:kinsoku/>
        <w:wordWrap/>
        <w:overflowPunct/>
        <w:topLinePunct w:val="0"/>
        <w:autoSpaceDE/>
        <w:autoSpaceDN/>
        <w:bidi w:val="0"/>
        <w:spacing w:line="420" w:lineRule="exact"/>
        <w:ind w:firstLine="793" w:firstLineChars="378"/>
        <w:textAlignment w:val="auto"/>
        <w:outlineLvl w:val="9"/>
        <w:rPr>
          <w:rFonts w:ascii="宋体" w:cs="宋体"/>
          <w:color w:val="auto"/>
          <w:kern w:val="0"/>
          <w:szCs w:val="21"/>
          <w:shd w:val="clear" w:color="auto" w:fill="FFFFFF"/>
        </w:rPr>
      </w:pPr>
      <w:r>
        <w:rPr>
          <w:rFonts w:hint="eastAsia" w:ascii="宋体" w:hAnsi="宋体" w:cs="宋体"/>
          <w:color w:val="auto"/>
          <w:kern w:val="0"/>
          <w:szCs w:val="21"/>
          <w:shd w:val="clear" w:color="auto" w:fill="FFFFFF"/>
        </w:rPr>
        <w:t>开户单位：温县财政国库支付中心公共资源交易专户</w:t>
      </w:r>
      <w:r>
        <w:rPr>
          <w:rFonts w:ascii="宋体" w:hAnsi="宋体" w:cs="宋体"/>
          <w:color w:val="auto"/>
          <w:kern w:val="0"/>
          <w:szCs w:val="21"/>
          <w:shd w:val="clear" w:color="auto" w:fill="FFFFFF"/>
        </w:rPr>
        <w:t xml:space="preserve">  </w:t>
      </w:r>
    </w:p>
    <w:p>
      <w:pPr>
        <w:keepNext w:val="0"/>
        <w:keepLines w:val="0"/>
        <w:pageBreakBefore w:val="0"/>
        <w:widowControl/>
        <w:kinsoku/>
        <w:wordWrap/>
        <w:overflowPunct/>
        <w:topLinePunct w:val="0"/>
        <w:autoSpaceDE/>
        <w:autoSpaceDN/>
        <w:bidi w:val="0"/>
        <w:spacing w:line="420" w:lineRule="exact"/>
        <w:ind w:firstLine="793" w:firstLineChars="378"/>
        <w:textAlignment w:val="auto"/>
        <w:outlineLvl w:val="9"/>
        <w:rPr>
          <w:rFonts w:ascii="宋体" w:cs="宋体"/>
          <w:color w:val="auto"/>
          <w:kern w:val="0"/>
          <w:szCs w:val="21"/>
          <w:shd w:val="clear" w:color="auto" w:fill="FFFFFF"/>
        </w:rPr>
      </w:pPr>
      <w:r>
        <w:rPr>
          <w:rFonts w:hint="eastAsia" w:ascii="宋体" w:hAnsi="宋体" w:cs="宋体"/>
          <w:color w:val="auto"/>
          <w:kern w:val="0"/>
          <w:szCs w:val="21"/>
          <w:shd w:val="clear" w:color="auto" w:fill="FFFFFF"/>
        </w:rPr>
        <w:t>账号：</w:t>
      </w:r>
      <w:r>
        <w:rPr>
          <w:rFonts w:ascii="宋体" w:hAnsi="宋体" w:cs="宋体"/>
          <w:color w:val="auto"/>
          <w:kern w:val="0"/>
          <w:szCs w:val="21"/>
          <w:shd w:val="clear" w:color="auto" w:fill="FFFFFF"/>
        </w:rPr>
        <w:t>100435110440010001</w:t>
      </w:r>
    </w:p>
    <w:p>
      <w:pPr>
        <w:keepNext w:val="0"/>
        <w:keepLines w:val="0"/>
        <w:pageBreakBefore w:val="0"/>
        <w:widowControl/>
        <w:kinsoku/>
        <w:wordWrap/>
        <w:overflowPunct/>
        <w:topLinePunct w:val="0"/>
        <w:autoSpaceDE/>
        <w:autoSpaceDN/>
        <w:bidi w:val="0"/>
        <w:spacing w:line="420" w:lineRule="exact"/>
        <w:ind w:firstLine="793" w:firstLineChars="378"/>
        <w:textAlignment w:val="auto"/>
        <w:outlineLvl w:val="9"/>
        <w:rPr>
          <w:rFonts w:ascii="宋体" w:cs="宋体"/>
          <w:color w:val="auto"/>
          <w:kern w:val="0"/>
          <w:szCs w:val="21"/>
          <w:shd w:val="clear" w:color="auto" w:fill="FFFFFF"/>
        </w:rPr>
      </w:pPr>
      <w:r>
        <w:rPr>
          <w:rFonts w:hint="eastAsia" w:ascii="宋体" w:hAnsi="宋体" w:cs="宋体"/>
          <w:color w:val="auto"/>
          <w:kern w:val="0"/>
          <w:szCs w:val="21"/>
          <w:shd w:val="clear" w:color="auto" w:fill="FFFFFF"/>
        </w:rPr>
        <w:t>递交时间：响应人必须于</w:t>
      </w:r>
      <w:r>
        <w:rPr>
          <w:rFonts w:ascii="宋体" w:hAnsi="宋体" w:cs="宋体"/>
          <w:b/>
          <w:color w:val="auto"/>
          <w:kern w:val="0"/>
          <w:szCs w:val="21"/>
          <w:shd w:val="clear" w:color="auto" w:fill="FFFFFF"/>
        </w:rPr>
        <w:t>201</w:t>
      </w:r>
      <w:r>
        <w:rPr>
          <w:rFonts w:hint="eastAsia" w:ascii="宋体" w:hAnsi="宋体" w:cs="宋体"/>
          <w:b/>
          <w:color w:val="auto"/>
          <w:kern w:val="0"/>
          <w:szCs w:val="21"/>
          <w:shd w:val="clear" w:color="auto" w:fill="FFFFFF"/>
        </w:rPr>
        <w:t>8年</w:t>
      </w:r>
      <w:r>
        <w:rPr>
          <w:rFonts w:ascii="宋体" w:hAnsi="宋体" w:cs="宋体"/>
          <w:b/>
          <w:color w:val="auto"/>
          <w:kern w:val="0"/>
          <w:szCs w:val="21"/>
          <w:u w:val="single"/>
          <w:shd w:val="clear" w:color="auto" w:fill="FFFFFF"/>
        </w:rPr>
        <w:t xml:space="preserve"> </w:t>
      </w:r>
      <w:r>
        <w:rPr>
          <w:rFonts w:hint="eastAsia" w:ascii="宋体" w:hAnsi="宋体" w:cs="宋体"/>
          <w:b/>
          <w:color w:val="auto"/>
          <w:kern w:val="0"/>
          <w:szCs w:val="21"/>
          <w:u w:val="single"/>
          <w:shd w:val="clear" w:color="auto" w:fill="FFFFFF"/>
          <w:lang w:val="en-US" w:eastAsia="zh-CN"/>
        </w:rPr>
        <w:t xml:space="preserve">8 </w:t>
      </w:r>
      <w:r>
        <w:rPr>
          <w:rFonts w:hint="eastAsia" w:ascii="宋体" w:hAnsi="宋体" w:cs="宋体"/>
          <w:b/>
          <w:color w:val="auto"/>
          <w:kern w:val="0"/>
          <w:szCs w:val="21"/>
          <w:shd w:val="clear" w:color="auto" w:fill="FFFFFF"/>
        </w:rPr>
        <w:t>月</w:t>
      </w:r>
      <w:r>
        <w:rPr>
          <w:rFonts w:hint="eastAsia" w:ascii="宋体" w:hAnsi="宋体" w:cs="宋体"/>
          <w:b/>
          <w:color w:val="auto"/>
          <w:kern w:val="0"/>
          <w:szCs w:val="21"/>
          <w:u w:val="single"/>
          <w:shd w:val="clear" w:color="auto" w:fill="FFFFFF"/>
          <w:lang w:val="en-US" w:eastAsia="zh-CN"/>
        </w:rPr>
        <w:t xml:space="preserve"> 23</w:t>
      </w:r>
      <w:r>
        <w:rPr>
          <w:rFonts w:hint="eastAsia" w:ascii="宋体" w:hAnsi="宋体" w:cs="宋体"/>
          <w:b/>
          <w:color w:val="auto"/>
          <w:kern w:val="0"/>
          <w:szCs w:val="21"/>
          <w:u w:val="single"/>
          <w:shd w:val="clear" w:color="auto" w:fill="FFFFFF"/>
        </w:rPr>
        <w:t xml:space="preserve"> </w:t>
      </w:r>
      <w:r>
        <w:rPr>
          <w:rFonts w:hint="eastAsia" w:ascii="宋体" w:hAnsi="宋体" w:cs="宋体"/>
          <w:b/>
          <w:color w:val="auto"/>
          <w:kern w:val="0"/>
          <w:szCs w:val="21"/>
          <w:shd w:val="clear" w:color="auto" w:fill="FFFFFF"/>
        </w:rPr>
        <w:t>日16时前</w:t>
      </w:r>
      <w:r>
        <w:rPr>
          <w:rFonts w:hint="eastAsia" w:ascii="宋体" w:hAnsi="宋体" w:cs="宋体"/>
          <w:color w:val="auto"/>
          <w:kern w:val="0"/>
          <w:szCs w:val="21"/>
          <w:shd w:val="clear" w:color="auto" w:fill="FFFFFF"/>
        </w:rPr>
        <w:t>，交至指定账户，以实际到账时间为准（注意</w:t>
      </w:r>
      <w:r>
        <w:rPr>
          <w:rFonts w:ascii="宋体" w:hAnsi="宋体" w:cs="宋体"/>
          <w:color w:val="auto"/>
          <w:kern w:val="0"/>
          <w:szCs w:val="21"/>
          <w:shd w:val="clear" w:color="auto" w:fill="FFFFFF"/>
        </w:rPr>
        <w:t>1</w:t>
      </w:r>
      <w:r>
        <w:rPr>
          <w:rFonts w:hint="eastAsia" w:ascii="宋体" w:hAnsi="宋体" w:cs="宋体"/>
          <w:color w:val="auto"/>
          <w:kern w:val="0"/>
          <w:szCs w:val="21"/>
          <w:shd w:val="clear" w:color="auto" w:fill="FFFFFF"/>
        </w:rPr>
        <w:t>、附言请写清项目名称、项目编号</w:t>
      </w:r>
      <w:r>
        <w:rPr>
          <w:rFonts w:ascii="宋体" w:hAnsi="宋体" w:cs="宋体"/>
          <w:color w:val="auto"/>
          <w:kern w:val="0"/>
          <w:szCs w:val="21"/>
          <w:shd w:val="clear" w:color="auto" w:fill="FFFFFF"/>
        </w:rPr>
        <w:t>2</w:t>
      </w:r>
      <w:r>
        <w:rPr>
          <w:rFonts w:hint="eastAsia" w:ascii="宋体" w:hAnsi="宋体" w:cs="宋体"/>
          <w:color w:val="auto"/>
          <w:kern w:val="0"/>
          <w:szCs w:val="21"/>
          <w:shd w:val="clear" w:color="auto" w:fill="FFFFFF"/>
        </w:rPr>
        <w:t>、请选择适当汇划方式，注意到账时间）。</w:t>
      </w:r>
    </w:p>
    <w:p>
      <w:pPr>
        <w:keepNext w:val="0"/>
        <w:keepLines w:val="0"/>
        <w:pageBreakBefore w:val="0"/>
        <w:widowControl/>
        <w:kinsoku/>
        <w:wordWrap/>
        <w:overflowPunct/>
        <w:topLinePunct w:val="0"/>
        <w:autoSpaceDE/>
        <w:autoSpaceDN/>
        <w:bidi w:val="0"/>
        <w:spacing w:line="420" w:lineRule="exact"/>
        <w:ind w:firstLine="360"/>
        <w:textAlignment w:val="auto"/>
        <w:outlineLvl w:val="9"/>
        <w:rPr>
          <w:rFonts w:ascii="宋体" w:cs="宋体"/>
          <w:color w:val="auto"/>
          <w:kern w:val="0"/>
          <w:szCs w:val="21"/>
          <w:shd w:val="clear" w:color="auto" w:fill="FFFFFF"/>
        </w:rPr>
      </w:pPr>
      <w:r>
        <w:rPr>
          <w:rFonts w:ascii="宋体" w:hAnsi="宋体" w:cs="宋体"/>
          <w:color w:val="auto"/>
          <w:kern w:val="0"/>
          <w:szCs w:val="21"/>
          <w:shd w:val="clear" w:color="auto" w:fill="FFFFFF"/>
        </w:rPr>
        <w:t xml:space="preserve"> </w:t>
      </w:r>
      <w:r>
        <w:rPr>
          <w:rFonts w:hint="eastAsia" w:ascii="宋体" w:hAnsi="宋体" w:cs="宋体"/>
          <w:color w:val="auto"/>
          <w:kern w:val="0"/>
          <w:szCs w:val="21"/>
          <w:shd w:val="clear" w:color="auto" w:fill="FFFFFF"/>
        </w:rPr>
        <w:t xml:space="preserve">   未按本规定和要求提交保证金的，采购人有权拒收其文件；</w:t>
      </w:r>
    </w:p>
    <w:p>
      <w:pPr>
        <w:keepNext w:val="0"/>
        <w:keepLines w:val="0"/>
        <w:pageBreakBefore w:val="0"/>
        <w:widowControl/>
        <w:kinsoku/>
        <w:wordWrap/>
        <w:overflowPunct/>
        <w:topLinePunct w:val="0"/>
        <w:autoSpaceDE/>
        <w:autoSpaceDN/>
        <w:bidi w:val="0"/>
        <w:spacing w:line="420" w:lineRule="exact"/>
        <w:ind w:firstLine="672" w:firstLineChars="320"/>
        <w:textAlignment w:val="auto"/>
        <w:outlineLvl w:val="9"/>
        <w:rPr>
          <w:rFonts w:ascii="宋体" w:cs="宋体"/>
          <w:color w:val="auto"/>
          <w:kern w:val="0"/>
          <w:szCs w:val="21"/>
          <w:shd w:val="clear" w:color="auto" w:fill="FFFFFF"/>
        </w:rPr>
      </w:pPr>
      <w:r>
        <w:rPr>
          <w:rFonts w:ascii="宋体" w:hAnsi="宋体" w:cs="宋体"/>
          <w:color w:val="auto"/>
          <w:kern w:val="0"/>
          <w:szCs w:val="21"/>
          <w:shd w:val="clear" w:color="auto" w:fill="FFFFFF"/>
        </w:rPr>
        <w:t xml:space="preserve"> </w:t>
      </w:r>
      <w:r>
        <w:rPr>
          <w:rFonts w:hint="eastAsia" w:ascii="宋体" w:hAnsi="宋体" w:cs="宋体"/>
          <w:color w:val="auto"/>
          <w:kern w:val="0"/>
          <w:szCs w:val="21"/>
          <w:shd w:val="clear" w:color="auto" w:fill="FFFFFF"/>
        </w:rPr>
        <w:t>未中标供应商的投标保证金在发出成交通知书后五个工作日内无息全额退还，成交单位的投标保证金在与采购人签订合同后五个工作日内无息全额退还。</w:t>
      </w:r>
    </w:p>
    <w:p>
      <w:pPr>
        <w:keepNext w:val="0"/>
        <w:keepLines w:val="0"/>
        <w:pageBreakBefore w:val="0"/>
        <w:widowControl/>
        <w:shd w:val="clear" w:color="auto" w:fill="FFFFFF"/>
        <w:kinsoku/>
        <w:wordWrap/>
        <w:overflowPunct/>
        <w:topLinePunct w:val="0"/>
        <w:autoSpaceDE/>
        <w:autoSpaceDN/>
        <w:bidi w:val="0"/>
        <w:spacing w:line="420" w:lineRule="exact"/>
        <w:ind w:firstLine="482"/>
        <w:jc w:val="left"/>
        <w:textAlignment w:val="auto"/>
        <w:outlineLvl w:val="9"/>
        <w:rPr>
          <w:rFonts w:ascii="宋体" w:cs="宋体"/>
          <w:b/>
          <w:bCs/>
          <w:color w:val="auto"/>
          <w:kern w:val="0"/>
          <w:szCs w:val="21"/>
          <w:shd w:val="clear" w:color="auto" w:fill="FFFFFF"/>
        </w:rPr>
      </w:pPr>
      <w:r>
        <w:rPr>
          <w:rFonts w:hint="eastAsia" w:ascii="宋体" w:hAnsi="宋体" w:cs="宋体"/>
          <w:b/>
          <w:bCs/>
          <w:color w:val="auto"/>
          <w:kern w:val="0"/>
          <w:szCs w:val="21"/>
          <w:shd w:val="clear" w:color="auto" w:fill="FFFFFF"/>
        </w:rPr>
        <w:t>八、响应性文件的递交</w:t>
      </w:r>
    </w:p>
    <w:p>
      <w:pPr>
        <w:keepNext w:val="0"/>
        <w:keepLines w:val="0"/>
        <w:pageBreakBefore w:val="0"/>
        <w:widowControl/>
        <w:shd w:val="clear" w:color="auto" w:fill="FFFFFF"/>
        <w:kinsoku/>
        <w:wordWrap/>
        <w:overflowPunct/>
        <w:topLinePunct w:val="0"/>
        <w:autoSpaceDE/>
        <w:autoSpaceDN/>
        <w:bidi w:val="0"/>
        <w:spacing w:line="420" w:lineRule="exact"/>
        <w:ind w:firstLine="630" w:firstLineChars="300"/>
        <w:jc w:val="left"/>
        <w:textAlignment w:val="auto"/>
        <w:outlineLvl w:val="9"/>
        <w:rPr>
          <w:rFonts w:ascii="宋体" w:cs="宋体"/>
          <w:color w:val="auto"/>
          <w:kern w:val="0"/>
          <w:szCs w:val="21"/>
          <w:shd w:val="clear" w:color="auto" w:fill="FFFFFF"/>
        </w:rPr>
      </w:pPr>
      <w:r>
        <w:rPr>
          <w:rFonts w:hint="eastAsia" w:ascii="宋体" w:hAnsi="宋体" w:cs="宋体"/>
          <w:color w:val="auto"/>
          <w:kern w:val="0"/>
          <w:szCs w:val="21"/>
          <w:shd w:val="clear" w:color="auto" w:fill="FFFFFF"/>
        </w:rPr>
        <w:t>响应性文件递交的截止时间为</w:t>
      </w:r>
      <w:r>
        <w:rPr>
          <w:rFonts w:ascii="宋体" w:hAnsi="宋体" w:cs="宋体"/>
          <w:b/>
          <w:bCs/>
          <w:color w:val="auto"/>
          <w:kern w:val="0"/>
          <w:szCs w:val="21"/>
          <w:u w:val="single"/>
          <w:shd w:val="clear" w:color="auto" w:fill="FFFFFF"/>
        </w:rPr>
        <w:t>201</w:t>
      </w:r>
      <w:r>
        <w:rPr>
          <w:rFonts w:hint="eastAsia" w:ascii="宋体" w:hAnsi="宋体" w:cs="宋体"/>
          <w:b/>
          <w:bCs/>
          <w:color w:val="auto"/>
          <w:kern w:val="0"/>
          <w:szCs w:val="21"/>
          <w:u w:val="single"/>
          <w:shd w:val="clear" w:color="auto" w:fill="FFFFFF"/>
        </w:rPr>
        <w:t>8</w:t>
      </w:r>
      <w:r>
        <w:rPr>
          <w:rFonts w:hint="eastAsia" w:ascii="宋体" w:hAnsi="宋体" w:cs="宋体"/>
          <w:b/>
          <w:bCs/>
          <w:color w:val="auto"/>
          <w:kern w:val="0"/>
          <w:szCs w:val="21"/>
          <w:shd w:val="clear" w:color="auto" w:fill="FFFFFF"/>
        </w:rPr>
        <w:t>年</w:t>
      </w:r>
      <w:r>
        <w:rPr>
          <w:rFonts w:ascii="宋体" w:hAnsi="宋体" w:cs="宋体"/>
          <w:b/>
          <w:bCs/>
          <w:color w:val="auto"/>
          <w:kern w:val="0"/>
          <w:szCs w:val="21"/>
          <w:u w:val="single"/>
          <w:shd w:val="clear" w:color="auto" w:fill="FFFFFF"/>
        </w:rPr>
        <w:t xml:space="preserve"> </w:t>
      </w:r>
      <w:r>
        <w:rPr>
          <w:rFonts w:hint="eastAsia" w:ascii="宋体" w:hAnsi="宋体" w:cs="宋体"/>
          <w:b/>
          <w:bCs/>
          <w:color w:val="auto"/>
          <w:kern w:val="0"/>
          <w:szCs w:val="21"/>
          <w:u w:val="single"/>
          <w:shd w:val="clear" w:color="auto" w:fill="FFFFFF"/>
          <w:lang w:val="en-US" w:eastAsia="zh-CN"/>
        </w:rPr>
        <w:t xml:space="preserve"> 8 </w:t>
      </w:r>
      <w:r>
        <w:rPr>
          <w:rFonts w:hint="eastAsia" w:ascii="宋体" w:hAnsi="宋体" w:cs="宋体"/>
          <w:b/>
          <w:bCs/>
          <w:color w:val="auto"/>
          <w:kern w:val="0"/>
          <w:szCs w:val="21"/>
          <w:shd w:val="clear" w:color="auto" w:fill="FFFFFF"/>
        </w:rPr>
        <w:t>月</w:t>
      </w:r>
      <w:r>
        <w:rPr>
          <w:rFonts w:hint="eastAsia" w:ascii="宋体" w:hAnsi="宋体" w:cs="宋体"/>
          <w:b/>
          <w:bCs/>
          <w:color w:val="auto"/>
          <w:kern w:val="0"/>
          <w:szCs w:val="21"/>
          <w:u w:val="single"/>
          <w:shd w:val="clear" w:color="auto" w:fill="FFFFFF"/>
          <w:lang w:val="en-US" w:eastAsia="zh-CN"/>
        </w:rPr>
        <w:t xml:space="preserve">  24</w:t>
      </w:r>
      <w:r>
        <w:rPr>
          <w:rFonts w:hint="eastAsia" w:ascii="宋体" w:hAnsi="宋体" w:cs="宋体"/>
          <w:b/>
          <w:bCs/>
          <w:color w:val="auto"/>
          <w:kern w:val="0"/>
          <w:szCs w:val="21"/>
          <w:u w:val="single"/>
          <w:shd w:val="clear" w:color="auto" w:fill="FFFFFF"/>
        </w:rPr>
        <w:t xml:space="preserve"> </w:t>
      </w:r>
      <w:r>
        <w:rPr>
          <w:rFonts w:hint="eastAsia" w:ascii="宋体" w:hAnsi="宋体" w:cs="宋体"/>
          <w:b/>
          <w:bCs/>
          <w:color w:val="auto"/>
          <w:kern w:val="0"/>
          <w:szCs w:val="21"/>
          <w:shd w:val="clear" w:color="auto" w:fill="FFFFFF"/>
        </w:rPr>
        <w:t>日</w:t>
      </w:r>
      <w:r>
        <w:rPr>
          <w:rFonts w:hint="eastAsia" w:ascii="宋体" w:hAnsi="宋体" w:cs="宋体"/>
          <w:b/>
          <w:bCs/>
          <w:color w:val="auto"/>
          <w:kern w:val="0"/>
          <w:szCs w:val="21"/>
          <w:u w:val="single"/>
          <w:shd w:val="clear" w:color="auto" w:fill="FFFFFF"/>
          <w:lang w:val="en-US" w:eastAsia="zh-CN"/>
        </w:rPr>
        <w:t xml:space="preserve"> 9 </w:t>
      </w:r>
      <w:r>
        <w:rPr>
          <w:rFonts w:hint="eastAsia" w:ascii="宋体" w:hAnsi="宋体" w:cs="宋体"/>
          <w:b/>
          <w:bCs/>
          <w:color w:val="auto"/>
          <w:kern w:val="0"/>
          <w:szCs w:val="21"/>
          <w:shd w:val="clear" w:color="auto" w:fill="FFFFFF"/>
        </w:rPr>
        <w:t>时</w:t>
      </w:r>
      <w:r>
        <w:rPr>
          <w:rFonts w:ascii="宋体" w:hAnsi="宋体" w:cs="宋体"/>
          <w:b/>
          <w:bCs/>
          <w:color w:val="auto"/>
          <w:kern w:val="0"/>
          <w:szCs w:val="21"/>
          <w:u w:val="single"/>
          <w:shd w:val="clear" w:color="auto" w:fill="FFFFFF"/>
        </w:rPr>
        <w:t xml:space="preserve"> </w:t>
      </w:r>
      <w:r>
        <w:rPr>
          <w:rFonts w:hint="eastAsia" w:ascii="宋体" w:hAnsi="宋体" w:cs="宋体"/>
          <w:b/>
          <w:bCs/>
          <w:color w:val="auto"/>
          <w:kern w:val="0"/>
          <w:szCs w:val="21"/>
          <w:u w:val="single"/>
          <w:shd w:val="clear" w:color="auto" w:fill="FFFFFF"/>
        </w:rPr>
        <w:t>00</w:t>
      </w:r>
      <w:r>
        <w:rPr>
          <w:rFonts w:hint="eastAsia" w:ascii="宋体" w:hAnsi="宋体" w:cs="宋体"/>
          <w:b/>
          <w:bCs/>
          <w:color w:val="auto"/>
          <w:kern w:val="0"/>
          <w:szCs w:val="21"/>
          <w:shd w:val="clear" w:color="auto" w:fill="FFFFFF"/>
        </w:rPr>
        <w:t>分</w:t>
      </w:r>
      <w:r>
        <w:rPr>
          <w:rFonts w:hint="eastAsia" w:ascii="宋体" w:hAnsi="宋体" w:cs="宋体"/>
          <w:color w:val="auto"/>
          <w:kern w:val="0"/>
          <w:szCs w:val="21"/>
          <w:shd w:val="clear" w:color="auto" w:fill="FFFFFF"/>
        </w:rPr>
        <w:t>，地点为温县公共资源交易中心。</w:t>
      </w:r>
    </w:p>
    <w:p>
      <w:pPr>
        <w:keepNext w:val="0"/>
        <w:keepLines w:val="0"/>
        <w:pageBreakBefore w:val="0"/>
        <w:widowControl/>
        <w:shd w:val="clear" w:color="auto" w:fill="FFFFFF"/>
        <w:kinsoku/>
        <w:wordWrap/>
        <w:overflowPunct/>
        <w:topLinePunct w:val="0"/>
        <w:autoSpaceDE/>
        <w:autoSpaceDN/>
        <w:bidi w:val="0"/>
        <w:adjustRightInd/>
        <w:snapToGrid/>
        <w:spacing w:line="420" w:lineRule="exact"/>
        <w:ind w:right="0" w:firstLine="480"/>
        <w:jc w:val="left"/>
        <w:textAlignment w:val="auto"/>
        <w:outlineLvl w:val="9"/>
        <w:rPr>
          <w:rFonts w:ascii="宋体" w:cs="宋体"/>
          <w:color w:val="auto"/>
          <w:kern w:val="0"/>
          <w:szCs w:val="21"/>
          <w:shd w:val="clear" w:color="auto" w:fill="FFFFFF"/>
        </w:rPr>
      </w:pPr>
      <w:r>
        <w:rPr>
          <w:rFonts w:hint="eastAsia" w:ascii="宋体" w:hAnsi="宋体" w:cs="宋体"/>
          <w:color w:val="auto"/>
          <w:kern w:val="0"/>
          <w:szCs w:val="21"/>
          <w:shd w:val="clear" w:color="auto" w:fill="FFFFFF"/>
        </w:rPr>
        <w:t>供应商参加磋商会议须出示的证件：营业执照（副本）、税务登记证（副本）、组织机构代码证或三证合一的营业执照</w:t>
      </w:r>
      <w:r>
        <w:rPr>
          <w:rFonts w:hint="eastAsia" w:ascii="宋体" w:hAnsi="宋体" w:cs="宋体"/>
          <w:color w:val="auto"/>
          <w:kern w:val="0"/>
          <w:szCs w:val="21"/>
          <w:shd w:val="clear" w:color="auto" w:fill="FFFFFF"/>
          <w:lang w:eastAsia="zh-CN"/>
        </w:rPr>
        <w:t>或事业单位法人证书</w:t>
      </w:r>
      <w:r>
        <w:rPr>
          <w:rFonts w:hint="eastAsia" w:ascii="宋体" w:hAnsi="宋体" w:cs="宋体"/>
          <w:color w:val="auto"/>
          <w:kern w:val="0"/>
          <w:szCs w:val="21"/>
          <w:shd w:val="clear" w:color="auto" w:fill="FFFFFF"/>
        </w:rPr>
        <w:t>；</w:t>
      </w:r>
      <w:r>
        <w:rPr>
          <w:rFonts w:hint="eastAsia" w:ascii="宋体" w:hAnsi="宋体"/>
          <w:color w:val="auto"/>
          <w:szCs w:val="21"/>
          <w:shd w:val="clear" w:color="auto" w:fill="FFFFFF"/>
          <w:lang w:eastAsia="zh-CN"/>
        </w:rPr>
        <w:t>林业调查规划设计甲级资质；</w:t>
      </w:r>
      <w:r>
        <w:rPr>
          <w:rFonts w:hint="eastAsia" w:ascii="宋体" w:hAnsi="宋体" w:cs="宋体"/>
          <w:color w:val="auto"/>
          <w:kern w:val="0"/>
          <w:szCs w:val="21"/>
          <w:shd w:val="clear" w:color="auto" w:fill="FFFFFF"/>
        </w:rPr>
        <w:t>法定代表人证明或法定代表人授权委托书及本人身份证； “信用中国”网站、中国政府采购网查询结果的网页截图（供应商需提供网站查询截图，加盖供应商公章）；依法缴纳税收的证明；依法缴纳社会保障资金的证明；参加政府采购活动前三年内在经营活动中没有重大违法记录的书面声明；</w:t>
      </w:r>
      <w:r>
        <w:rPr>
          <w:rFonts w:hint="eastAsia" w:ascii="宋体" w:hAnsi="宋体" w:cs="宋体"/>
          <w:color w:val="000000"/>
          <w:kern w:val="0"/>
          <w:szCs w:val="21"/>
          <w:shd w:val="clear" w:color="auto" w:fill="FFFFFF"/>
        </w:rPr>
        <w:t>财务状况报告（投标文件递交截止日期前十二个月内任一个月的资产负债表或损益表或年度财务会计报表或会计事务所出具的审计报告）</w:t>
      </w:r>
      <w:r>
        <w:rPr>
          <w:rFonts w:hint="eastAsia" w:ascii="宋体" w:hAnsi="宋体" w:cs="宋体"/>
          <w:color w:val="000000"/>
          <w:kern w:val="0"/>
          <w:szCs w:val="21"/>
          <w:shd w:val="clear" w:color="auto" w:fill="FFFFFF"/>
          <w:lang w:eastAsia="zh-CN"/>
        </w:rPr>
        <w:t>、</w:t>
      </w:r>
      <w:r>
        <w:rPr>
          <w:rFonts w:hint="eastAsia" w:ascii="宋体" w:hAnsi="宋体" w:cs="宋体"/>
          <w:color w:val="auto"/>
          <w:kern w:val="0"/>
          <w:szCs w:val="21"/>
          <w:shd w:val="clear" w:color="auto" w:fill="FFFFFF"/>
          <w:lang w:eastAsia="zh-CN"/>
        </w:rPr>
        <w:t>无行贿犯罪记录承诺书</w:t>
      </w:r>
      <w:r>
        <w:rPr>
          <w:rFonts w:hint="eastAsia" w:ascii="宋体" w:hAnsi="宋体"/>
          <w:color w:val="auto"/>
          <w:szCs w:val="21"/>
          <w:shd w:val="clear" w:color="auto" w:fill="FFFFFF"/>
        </w:rPr>
        <w:t>（</w:t>
      </w:r>
      <w:r>
        <w:rPr>
          <w:rFonts w:hint="eastAsia" w:ascii="宋体" w:hAnsi="宋体" w:cs="宋体"/>
          <w:color w:val="auto"/>
          <w:kern w:val="0"/>
          <w:szCs w:val="21"/>
          <w:shd w:val="clear" w:color="auto" w:fill="FFFFFF"/>
        </w:rPr>
        <w:t>内容包括：</w:t>
      </w:r>
      <w:r>
        <w:rPr>
          <w:rFonts w:hint="eastAsia" w:ascii="宋体" w:hAnsi="宋体" w:cs="宋体"/>
          <w:color w:val="auto"/>
          <w:kern w:val="0"/>
          <w:szCs w:val="21"/>
          <w:shd w:val="clear" w:color="auto" w:fill="FFFFFF"/>
          <w:lang w:eastAsia="zh-CN"/>
        </w:rPr>
        <w:t>企业</w:t>
      </w:r>
      <w:r>
        <w:rPr>
          <w:rFonts w:hint="eastAsia" w:ascii="宋体" w:hAnsi="宋体" w:cs="宋体"/>
          <w:color w:val="auto"/>
          <w:kern w:val="0"/>
          <w:szCs w:val="21"/>
          <w:shd w:val="clear" w:color="auto" w:fill="FFFFFF"/>
        </w:rPr>
        <w:t>法人、法定代表人、授权委托人</w:t>
      </w:r>
      <w:r>
        <w:rPr>
          <w:rFonts w:hint="eastAsia" w:ascii="宋体" w:hAnsi="宋体"/>
          <w:color w:val="auto"/>
          <w:szCs w:val="21"/>
          <w:shd w:val="clear" w:color="auto" w:fill="FFFFFF"/>
        </w:rPr>
        <w:t>）</w:t>
      </w:r>
      <w:r>
        <w:rPr>
          <w:rFonts w:hint="eastAsia" w:ascii="宋体" w:hAnsi="宋体" w:cs="宋体"/>
          <w:color w:val="000000"/>
          <w:kern w:val="0"/>
          <w:szCs w:val="21"/>
          <w:shd w:val="clear" w:color="auto" w:fill="FFFFFF"/>
          <w:lang w:eastAsia="zh-CN"/>
        </w:rPr>
        <w:t>。</w:t>
      </w:r>
      <w:r>
        <w:rPr>
          <w:rFonts w:hint="eastAsia" w:ascii="宋体" w:hAnsi="宋体" w:cs="宋体"/>
          <w:color w:val="000000"/>
          <w:kern w:val="0"/>
          <w:szCs w:val="21"/>
          <w:shd w:val="clear" w:color="auto" w:fill="FFFFFF"/>
        </w:rPr>
        <w:t>注：开标日期前六个月内注册的投标人可不提供依法缴纳社会保障资金、完税证明、财务状况报告。（以上资料开标时提供原件，以备评委审查）。</w:t>
      </w:r>
    </w:p>
    <w:p>
      <w:pPr>
        <w:keepNext w:val="0"/>
        <w:keepLines w:val="0"/>
        <w:pageBreakBefore w:val="0"/>
        <w:widowControl/>
        <w:shd w:val="clear" w:color="auto" w:fill="FFFFFF"/>
        <w:tabs>
          <w:tab w:val="center" w:pos="4535"/>
        </w:tabs>
        <w:kinsoku/>
        <w:wordWrap/>
        <w:overflowPunct/>
        <w:topLinePunct w:val="0"/>
        <w:autoSpaceDE/>
        <w:autoSpaceDN/>
        <w:bidi w:val="0"/>
        <w:spacing w:line="420" w:lineRule="exact"/>
        <w:ind w:firstLine="482"/>
        <w:jc w:val="left"/>
        <w:textAlignment w:val="auto"/>
        <w:outlineLvl w:val="9"/>
        <w:rPr>
          <w:rFonts w:ascii="宋体" w:hAnsi="宋体" w:cs="宋体"/>
          <w:color w:val="auto"/>
          <w:kern w:val="0"/>
          <w:szCs w:val="21"/>
        </w:rPr>
      </w:pPr>
      <w:r>
        <w:rPr>
          <w:rFonts w:hint="eastAsia" w:ascii="宋体" w:hAnsi="宋体" w:cs="宋体"/>
          <w:b/>
          <w:bCs/>
          <w:color w:val="auto"/>
          <w:kern w:val="0"/>
          <w:szCs w:val="21"/>
          <w:shd w:val="clear" w:color="auto" w:fill="FFFFFF"/>
        </w:rPr>
        <w:t>九、发布公告的媒介</w:t>
      </w:r>
      <w:r>
        <w:rPr>
          <w:rFonts w:ascii="宋体" w:hAnsi="宋体" w:cs="宋体"/>
          <w:b/>
          <w:color w:val="auto"/>
          <w:kern w:val="0"/>
          <w:szCs w:val="21"/>
          <w:shd w:val="clear" w:color="auto" w:fill="FFFFFF"/>
        </w:rPr>
        <w:tab/>
      </w:r>
    </w:p>
    <w:p>
      <w:pPr>
        <w:keepNext w:val="0"/>
        <w:keepLines w:val="0"/>
        <w:pageBreakBefore w:val="0"/>
        <w:widowControl/>
        <w:shd w:val="clear" w:color="auto" w:fill="FFFFFF"/>
        <w:kinsoku/>
        <w:wordWrap/>
        <w:overflowPunct/>
        <w:topLinePunct w:val="0"/>
        <w:autoSpaceDE/>
        <w:autoSpaceDN/>
        <w:bidi w:val="0"/>
        <w:spacing w:line="420" w:lineRule="exact"/>
        <w:ind w:firstLine="420" w:firstLineChars="200"/>
        <w:jc w:val="left"/>
        <w:textAlignment w:val="auto"/>
        <w:outlineLvl w:val="9"/>
        <w:rPr>
          <w:rFonts w:ascii="宋体" w:cs="宋体"/>
          <w:color w:val="auto"/>
          <w:kern w:val="0"/>
          <w:szCs w:val="21"/>
          <w:shd w:val="clear" w:color="auto" w:fill="FFFFFF"/>
        </w:rPr>
      </w:pPr>
      <w:r>
        <w:rPr>
          <w:rFonts w:hint="eastAsia" w:ascii="宋体" w:hAnsi="宋体" w:cs="宋体"/>
          <w:color w:val="auto"/>
          <w:kern w:val="0"/>
          <w:szCs w:val="21"/>
          <w:shd w:val="clear" w:color="auto" w:fill="FFFFFF"/>
        </w:rPr>
        <w:t>本次竞争性磋商公告在《河南省政府采购网》、《温县公共资源交易中心网》上同时发布。</w:t>
      </w:r>
    </w:p>
    <w:p>
      <w:pPr>
        <w:keepNext w:val="0"/>
        <w:keepLines w:val="0"/>
        <w:pageBreakBefore w:val="0"/>
        <w:widowControl/>
        <w:shd w:val="clear" w:color="auto" w:fill="FFFFFF"/>
        <w:kinsoku/>
        <w:wordWrap/>
        <w:overflowPunct/>
        <w:topLinePunct w:val="0"/>
        <w:autoSpaceDE/>
        <w:autoSpaceDN/>
        <w:bidi w:val="0"/>
        <w:spacing w:line="420" w:lineRule="exact"/>
        <w:ind w:firstLine="480"/>
        <w:jc w:val="left"/>
        <w:textAlignment w:val="auto"/>
        <w:outlineLvl w:val="9"/>
        <w:rPr>
          <w:rFonts w:ascii="宋体" w:cs="宋体"/>
          <w:b/>
          <w:bCs/>
          <w:color w:val="auto"/>
          <w:kern w:val="0"/>
          <w:szCs w:val="21"/>
        </w:rPr>
      </w:pPr>
      <w:r>
        <w:rPr>
          <w:rFonts w:hint="eastAsia" w:ascii="宋体" w:hAnsi="宋体" w:cs="宋体"/>
          <w:b/>
          <w:bCs/>
          <w:color w:val="auto"/>
          <w:kern w:val="0"/>
          <w:szCs w:val="21"/>
          <w:shd w:val="clear" w:color="auto" w:fill="FFFFFF"/>
        </w:rPr>
        <w:t>十、联系方式</w:t>
      </w:r>
    </w:p>
    <w:p>
      <w:pPr>
        <w:keepNext w:val="0"/>
        <w:keepLines w:val="0"/>
        <w:pageBreakBefore w:val="0"/>
        <w:widowControl/>
        <w:shd w:val="clear" w:color="auto" w:fill="FFFFFF"/>
        <w:kinsoku/>
        <w:wordWrap/>
        <w:overflowPunct/>
        <w:topLinePunct w:val="0"/>
        <w:autoSpaceDE/>
        <w:autoSpaceDN/>
        <w:bidi w:val="0"/>
        <w:spacing w:line="420" w:lineRule="exact"/>
        <w:ind w:firstLine="630" w:firstLineChars="300"/>
        <w:jc w:val="left"/>
        <w:textAlignment w:val="auto"/>
        <w:outlineLvl w:val="9"/>
        <w:rPr>
          <w:rFonts w:ascii="宋体" w:cs="宋体"/>
          <w:color w:val="auto"/>
          <w:kern w:val="0"/>
          <w:szCs w:val="21"/>
        </w:rPr>
      </w:pPr>
      <w:r>
        <w:rPr>
          <w:rFonts w:hint="eastAsia" w:ascii="宋体" w:hAnsi="宋体" w:cs="宋体"/>
          <w:color w:val="auto"/>
          <w:kern w:val="0"/>
          <w:szCs w:val="21"/>
          <w:shd w:val="clear" w:color="auto" w:fill="FFFFFF"/>
        </w:rPr>
        <w:t>采购人：温县</w:t>
      </w:r>
      <w:r>
        <w:rPr>
          <w:rFonts w:hint="eastAsia" w:ascii="宋体" w:hAnsi="宋体" w:cs="宋体"/>
          <w:color w:val="auto"/>
          <w:kern w:val="0"/>
          <w:szCs w:val="21"/>
          <w:shd w:val="clear" w:color="auto" w:fill="FFFFFF"/>
          <w:lang w:eastAsia="zh-CN"/>
        </w:rPr>
        <w:t>农林</w:t>
      </w:r>
      <w:r>
        <w:rPr>
          <w:rFonts w:hint="eastAsia" w:ascii="宋体" w:hAnsi="宋体" w:cs="宋体"/>
          <w:color w:val="auto"/>
          <w:kern w:val="0"/>
          <w:szCs w:val="21"/>
          <w:shd w:val="clear" w:color="auto" w:fill="FFFFFF"/>
        </w:rPr>
        <w:t>局</w:t>
      </w:r>
      <w:r>
        <w:rPr>
          <w:rFonts w:ascii="宋体" w:hAnsi="宋体" w:cs="宋体"/>
          <w:color w:val="auto"/>
          <w:kern w:val="0"/>
          <w:szCs w:val="21"/>
          <w:shd w:val="clear" w:color="auto" w:fill="FFFFFF"/>
        </w:rPr>
        <w:t xml:space="preserve">       </w:t>
      </w:r>
      <w:r>
        <w:rPr>
          <w:rFonts w:hint="eastAsia" w:ascii="宋体" w:hAnsi="宋体" w:cs="宋体"/>
          <w:color w:val="auto"/>
          <w:kern w:val="0"/>
          <w:szCs w:val="21"/>
          <w:shd w:val="clear" w:color="auto" w:fill="FFFFFF"/>
          <w:lang w:val="en-US" w:eastAsia="zh-CN"/>
        </w:rPr>
        <w:t xml:space="preserve">              </w:t>
      </w:r>
      <w:r>
        <w:rPr>
          <w:rFonts w:hint="eastAsia" w:ascii="宋体" w:hAnsi="宋体" w:cs="宋体"/>
          <w:color w:val="auto"/>
          <w:kern w:val="0"/>
          <w:szCs w:val="21"/>
          <w:shd w:val="clear" w:color="auto" w:fill="FFFFFF"/>
        </w:rPr>
        <w:t>采购代理机构：</w:t>
      </w:r>
      <w:r>
        <w:rPr>
          <w:rFonts w:hint="eastAsia" w:ascii="宋体" w:hAnsi="宋体" w:cs="宋体"/>
          <w:color w:val="auto"/>
          <w:kern w:val="0"/>
          <w:szCs w:val="21"/>
          <w:shd w:val="clear" w:color="auto" w:fill="FFFFFF"/>
          <w:lang w:eastAsia="zh-CN"/>
        </w:rPr>
        <w:t>中建卓越</w:t>
      </w:r>
      <w:r>
        <w:rPr>
          <w:rFonts w:hint="eastAsia" w:ascii="宋体" w:hAnsi="宋体" w:cs="宋体"/>
          <w:color w:val="auto"/>
          <w:kern w:val="0"/>
          <w:szCs w:val="21"/>
          <w:shd w:val="clear" w:color="auto" w:fill="FFFFFF"/>
        </w:rPr>
        <w:t>建设工程管理有限公司</w:t>
      </w:r>
    </w:p>
    <w:p>
      <w:pPr>
        <w:keepNext w:val="0"/>
        <w:keepLines w:val="0"/>
        <w:pageBreakBefore w:val="0"/>
        <w:widowControl/>
        <w:shd w:val="clear" w:color="auto" w:fill="FFFFFF"/>
        <w:kinsoku/>
        <w:wordWrap/>
        <w:overflowPunct/>
        <w:topLinePunct w:val="0"/>
        <w:autoSpaceDE/>
        <w:autoSpaceDN/>
        <w:bidi w:val="0"/>
        <w:spacing w:line="420" w:lineRule="exact"/>
        <w:ind w:firstLine="630" w:firstLineChars="300"/>
        <w:jc w:val="left"/>
        <w:textAlignment w:val="auto"/>
        <w:outlineLvl w:val="9"/>
        <w:rPr>
          <w:rFonts w:hint="eastAsia" w:ascii="宋体" w:hAnsi="宋体" w:cs="宋体"/>
          <w:color w:val="auto"/>
          <w:kern w:val="0"/>
          <w:szCs w:val="21"/>
          <w:shd w:val="clear" w:color="auto" w:fill="FFFFFF"/>
          <w:lang w:eastAsia="zh-CN"/>
        </w:rPr>
      </w:pPr>
      <w:r>
        <w:rPr>
          <w:rFonts w:hint="eastAsia" w:ascii="宋体" w:hAnsi="宋体" w:cs="宋体"/>
          <w:color w:val="auto"/>
          <w:kern w:val="0"/>
          <w:szCs w:val="21"/>
          <w:shd w:val="clear" w:color="auto" w:fill="FFFFFF"/>
        </w:rPr>
        <w:t>联系人：</w:t>
      </w:r>
      <w:r>
        <w:rPr>
          <w:rFonts w:hint="eastAsia" w:ascii="宋体" w:hAnsi="宋体" w:cs="宋体"/>
          <w:color w:val="auto"/>
          <w:kern w:val="0"/>
          <w:szCs w:val="21"/>
          <w:shd w:val="clear" w:color="auto" w:fill="FFFFFF"/>
          <w:lang w:eastAsia="zh-CN"/>
        </w:rPr>
        <w:t>郭先生</w:t>
      </w:r>
      <w:r>
        <w:rPr>
          <w:rFonts w:ascii="宋体" w:hAnsi="宋体" w:cs="宋体"/>
          <w:color w:val="auto"/>
          <w:kern w:val="0"/>
          <w:szCs w:val="21"/>
          <w:shd w:val="clear" w:color="auto" w:fill="FFFFFF"/>
        </w:rPr>
        <w:t xml:space="preserve">                 </w:t>
      </w:r>
      <w:r>
        <w:rPr>
          <w:rFonts w:hint="eastAsia" w:ascii="宋体" w:hAnsi="宋体" w:cs="宋体"/>
          <w:color w:val="auto"/>
          <w:kern w:val="0"/>
          <w:szCs w:val="21"/>
          <w:shd w:val="clear" w:color="auto" w:fill="FFFFFF"/>
        </w:rPr>
        <w:t xml:space="preserve">  </w:t>
      </w:r>
      <w:r>
        <w:rPr>
          <w:rFonts w:ascii="宋体" w:hAnsi="宋体" w:cs="宋体"/>
          <w:color w:val="auto"/>
          <w:kern w:val="0"/>
          <w:szCs w:val="21"/>
          <w:shd w:val="clear" w:color="auto" w:fill="FFFFFF"/>
        </w:rPr>
        <w:t xml:space="preserve"> </w:t>
      </w:r>
      <w:r>
        <w:rPr>
          <w:rFonts w:hint="eastAsia" w:ascii="宋体" w:hAnsi="宋体" w:cs="宋体"/>
          <w:color w:val="auto"/>
          <w:kern w:val="0"/>
          <w:szCs w:val="21"/>
          <w:shd w:val="clear" w:color="auto" w:fill="FFFFFF"/>
          <w:lang w:val="en-US" w:eastAsia="zh-CN"/>
        </w:rPr>
        <w:t xml:space="preserve">     </w:t>
      </w:r>
      <w:r>
        <w:rPr>
          <w:rFonts w:hint="eastAsia" w:ascii="宋体" w:hAnsi="宋体" w:cs="宋体"/>
          <w:color w:val="auto"/>
          <w:kern w:val="0"/>
          <w:szCs w:val="21"/>
          <w:shd w:val="clear" w:color="auto" w:fill="FFFFFF"/>
        </w:rPr>
        <w:t>联系人：</w:t>
      </w:r>
      <w:r>
        <w:rPr>
          <w:rFonts w:hint="eastAsia" w:ascii="宋体" w:hAnsi="宋体" w:cs="宋体"/>
          <w:color w:val="auto"/>
          <w:kern w:val="0"/>
          <w:szCs w:val="21"/>
          <w:shd w:val="clear" w:color="auto" w:fill="FFFFFF"/>
          <w:lang w:eastAsia="zh-CN"/>
        </w:rPr>
        <w:t>杨先生</w:t>
      </w:r>
    </w:p>
    <w:p>
      <w:pPr>
        <w:keepNext w:val="0"/>
        <w:keepLines w:val="0"/>
        <w:pageBreakBefore w:val="0"/>
        <w:widowControl/>
        <w:shd w:val="clear" w:color="auto" w:fill="FFFFFF"/>
        <w:kinsoku/>
        <w:wordWrap/>
        <w:overflowPunct/>
        <w:topLinePunct w:val="0"/>
        <w:autoSpaceDE/>
        <w:autoSpaceDN/>
        <w:bidi w:val="0"/>
        <w:spacing w:line="420" w:lineRule="exact"/>
        <w:ind w:firstLine="630" w:firstLineChars="300"/>
        <w:jc w:val="left"/>
        <w:textAlignment w:val="auto"/>
        <w:outlineLvl w:val="9"/>
        <w:rPr>
          <w:rFonts w:hint="eastAsia" w:ascii="宋体" w:hAnsi="宋体" w:cs="宋体"/>
          <w:color w:val="auto"/>
          <w:kern w:val="0"/>
          <w:szCs w:val="21"/>
          <w:shd w:val="clear" w:color="auto" w:fill="FFFFFF"/>
          <w:lang w:val="en-US" w:eastAsia="zh-CN"/>
        </w:rPr>
      </w:pPr>
      <w:r>
        <w:rPr>
          <w:rFonts w:hint="eastAsia" w:ascii="宋体" w:hAnsi="宋体" w:cs="宋体"/>
          <w:color w:val="auto"/>
          <w:kern w:val="0"/>
          <w:szCs w:val="21"/>
          <w:shd w:val="clear" w:color="auto" w:fill="FFFFFF"/>
        </w:rPr>
        <w:t>电话：</w:t>
      </w:r>
      <w:r>
        <w:rPr>
          <w:rFonts w:hint="eastAsia" w:ascii="宋体" w:hAnsi="宋体" w:cs="宋体"/>
          <w:color w:val="auto"/>
          <w:kern w:val="0"/>
          <w:szCs w:val="21"/>
          <w:shd w:val="clear" w:color="auto" w:fill="FFFFFF"/>
          <w:lang w:val="en-US" w:eastAsia="zh-CN"/>
        </w:rPr>
        <w:t>13569102094</w:t>
      </w:r>
      <w:r>
        <w:rPr>
          <w:rFonts w:ascii="宋体" w:hAnsi="宋体" w:cs="宋体"/>
          <w:color w:val="auto"/>
          <w:kern w:val="0"/>
          <w:szCs w:val="21"/>
          <w:shd w:val="clear" w:color="auto" w:fill="FFFFFF"/>
        </w:rPr>
        <w:t xml:space="preserve">             </w:t>
      </w:r>
      <w:r>
        <w:rPr>
          <w:rFonts w:hint="eastAsia" w:ascii="宋体" w:hAnsi="宋体" w:cs="宋体"/>
          <w:color w:val="auto"/>
          <w:kern w:val="0"/>
          <w:szCs w:val="21"/>
          <w:shd w:val="clear" w:color="auto" w:fill="FFFFFF"/>
        </w:rPr>
        <w:t xml:space="preserve">   </w:t>
      </w:r>
      <w:r>
        <w:rPr>
          <w:rFonts w:ascii="宋体" w:hAnsi="宋体" w:cs="宋体"/>
          <w:color w:val="auto"/>
          <w:kern w:val="0"/>
          <w:szCs w:val="21"/>
          <w:shd w:val="clear" w:color="auto" w:fill="FFFFFF"/>
        </w:rPr>
        <w:t xml:space="preserve"> </w:t>
      </w:r>
      <w:r>
        <w:rPr>
          <w:rFonts w:hint="eastAsia" w:ascii="宋体" w:hAnsi="宋体" w:cs="宋体"/>
          <w:color w:val="auto"/>
          <w:kern w:val="0"/>
          <w:szCs w:val="21"/>
          <w:shd w:val="clear" w:color="auto" w:fill="FFFFFF"/>
          <w:lang w:val="en-US" w:eastAsia="zh-CN"/>
        </w:rPr>
        <w:t xml:space="preserve">     </w:t>
      </w:r>
      <w:r>
        <w:rPr>
          <w:rFonts w:hint="eastAsia" w:ascii="宋体" w:hAnsi="宋体" w:cs="宋体"/>
          <w:color w:val="auto"/>
          <w:kern w:val="0"/>
          <w:szCs w:val="21"/>
          <w:shd w:val="clear" w:color="auto" w:fill="FFFFFF"/>
        </w:rPr>
        <w:t>电话：</w:t>
      </w:r>
      <w:r>
        <w:rPr>
          <w:rFonts w:hint="eastAsia" w:ascii="宋体" w:hAnsi="宋体" w:cs="宋体"/>
          <w:color w:val="auto"/>
          <w:kern w:val="0"/>
          <w:szCs w:val="21"/>
          <w:shd w:val="clear" w:color="auto" w:fill="FFFFFF"/>
          <w:lang w:val="en-US" w:eastAsia="zh-CN"/>
        </w:rPr>
        <w:t>13782665202</w:t>
      </w:r>
    </w:p>
    <w:p>
      <w:pPr>
        <w:keepNext w:val="0"/>
        <w:keepLines w:val="0"/>
        <w:pageBreakBefore w:val="0"/>
        <w:widowControl/>
        <w:shd w:val="clear" w:color="auto" w:fill="FFFFFF"/>
        <w:kinsoku/>
        <w:wordWrap/>
        <w:overflowPunct/>
        <w:topLinePunct w:val="0"/>
        <w:autoSpaceDE/>
        <w:autoSpaceDN/>
        <w:bidi w:val="0"/>
        <w:spacing w:line="420" w:lineRule="exact"/>
        <w:jc w:val="left"/>
        <w:textAlignment w:val="auto"/>
        <w:outlineLvl w:val="9"/>
        <w:rPr>
          <w:rFonts w:ascii="宋体" w:cs="宋体"/>
          <w:color w:val="auto"/>
          <w:kern w:val="0"/>
          <w:szCs w:val="21"/>
        </w:rPr>
      </w:pPr>
      <w:r>
        <w:rPr>
          <w:rFonts w:ascii="宋体" w:hAnsi="宋体" w:cs="宋体"/>
          <w:color w:val="auto"/>
          <w:kern w:val="0"/>
          <w:szCs w:val="21"/>
          <w:shd w:val="clear" w:color="auto" w:fill="FFFFFF"/>
        </w:rPr>
        <w:t xml:space="preserve">    </w:t>
      </w:r>
      <w:r>
        <w:rPr>
          <w:rFonts w:hint="eastAsia" w:ascii="宋体" w:hAnsi="宋体" w:cs="宋体"/>
          <w:b/>
          <w:bCs/>
          <w:color w:val="auto"/>
          <w:kern w:val="0"/>
          <w:szCs w:val="21"/>
          <w:shd w:val="clear" w:color="auto" w:fill="FFFFFF"/>
        </w:rPr>
        <w:t>十一、监督部门：</w:t>
      </w:r>
    </w:p>
    <w:p>
      <w:pPr>
        <w:keepNext w:val="0"/>
        <w:keepLines w:val="0"/>
        <w:pageBreakBefore w:val="0"/>
        <w:widowControl/>
        <w:shd w:val="clear" w:color="auto" w:fill="FFFFFF"/>
        <w:kinsoku/>
        <w:wordWrap/>
        <w:overflowPunct/>
        <w:topLinePunct w:val="0"/>
        <w:autoSpaceDE/>
        <w:autoSpaceDN/>
        <w:bidi w:val="0"/>
        <w:spacing w:line="420" w:lineRule="exact"/>
        <w:ind w:firstLine="1003" w:firstLineChars="478"/>
        <w:jc w:val="left"/>
        <w:textAlignment w:val="auto"/>
        <w:outlineLvl w:val="9"/>
        <w:rPr>
          <w:rFonts w:ascii="宋体" w:hAnsi="宋体" w:cs="宋体"/>
          <w:color w:val="auto"/>
          <w:kern w:val="0"/>
          <w:szCs w:val="21"/>
        </w:rPr>
      </w:pPr>
      <w:r>
        <w:rPr>
          <w:rFonts w:hint="eastAsia" w:ascii="宋体" w:hAnsi="宋体" w:cs="宋体"/>
          <w:color w:val="auto"/>
          <w:kern w:val="0"/>
          <w:szCs w:val="21"/>
          <w:shd w:val="clear" w:color="auto" w:fill="FFFFFF"/>
        </w:rPr>
        <w:t>温县财政局</w:t>
      </w:r>
      <w:r>
        <w:rPr>
          <w:rFonts w:ascii="宋体" w:hAnsi="宋体" w:cs="宋体"/>
          <w:color w:val="auto"/>
          <w:kern w:val="0"/>
          <w:szCs w:val="21"/>
          <w:shd w:val="clear" w:color="auto" w:fill="FFFFFF"/>
        </w:rPr>
        <w:t xml:space="preserve">                       </w:t>
      </w:r>
      <w:r>
        <w:rPr>
          <w:rFonts w:hint="eastAsia" w:ascii="宋体" w:hAnsi="宋体" w:cs="宋体"/>
          <w:color w:val="auto"/>
          <w:kern w:val="0"/>
          <w:szCs w:val="21"/>
          <w:shd w:val="clear" w:color="auto" w:fill="FFFFFF"/>
        </w:rPr>
        <w:t xml:space="preserve">   联系电话：</w:t>
      </w:r>
      <w:r>
        <w:rPr>
          <w:rFonts w:ascii="宋体" w:hAnsi="宋体" w:cs="宋体"/>
          <w:color w:val="auto"/>
          <w:kern w:val="0"/>
          <w:szCs w:val="21"/>
          <w:shd w:val="clear" w:color="auto" w:fill="FFFFFF"/>
        </w:rPr>
        <w:t>0391-6197778</w:t>
      </w:r>
      <w:r>
        <w:rPr>
          <w:rFonts w:ascii="宋体" w:hAnsi="宋体" w:cs="宋体"/>
          <w:color w:val="auto"/>
          <w:kern w:val="0"/>
          <w:szCs w:val="21"/>
        </w:rPr>
        <w:t xml:space="preserve"> </w:t>
      </w:r>
    </w:p>
    <w:p>
      <w:pPr>
        <w:widowControl/>
        <w:shd w:val="clear" w:color="auto" w:fill="FFFFFF"/>
        <w:spacing w:line="500" w:lineRule="exact"/>
        <w:jc w:val="left"/>
        <w:rPr>
          <w:rFonts w:ascii="宋体" w:hAnsi="宋体" w:cs="宋体"/>
          <w:color w:val="auto"/>
          <w:kern w:val="0"/>
          <w:szCs w:val="21"/>
        </w:rPr>
      </w:pPr>
    </w:p>
    <w:p>
      <w:pPr>
        <w:widowControl/>
        <w:shd w:val="clear" w:color="auto" w:fill="FFFFFF"/>
        <w:spacing w:line="500" w:lineRule="exact"/>
        <w:ind w:firstLine="6090" w:firstLineChars="2900"/>
        <w:jc w:val="left"/>
        <w:rPr>
          <w:rFonts w:ascii="宋体" w:cs="宋体"/>
          <w:color w:val="auto"/>
          <w:kern w:val="0"/>
          <w:szCs w:val="21"/>
        </w:rPr>
      </w:pPr>
      <w:r>
        <w:rPr>
          <w:rFonts w:ascii="宋体" w:hAnsi="宋体" w:cs="宋体"/>
          <w:color w:val="auto"/>
          <w:kern w:val="0"/>
          <w:szCs w:val="21"/>
        </w:rPr>
        <w:t>201</w:t>
      </w:r>
      <w:r>
        <w:rPr>
          <w:rFonts w:hint="eastAsia" w:ascii="宋体" w:hAnsi="宋体" w:cs="宋体"/>
          <w:color w:val="auto"/>
          <w:kern w:val="0"/>
          <w:szCs w:val="21"/>
        </w:rPr>
        <w:t>8年</w:t>
      </w:r>
      <w:r>
        <w:rPr>
          <w:rFonts w:hint="eastAsia" w:ascii="宋体" w:hAnsi="宋体" w:cs="宋体"/>
          <w:color w:val="auto"/>
          <w:kern w:val="0"/>
          <w:szCs w:val="21"/>
          <w:lang w:val="en-US" w:eastAsia="zh-CN"/>
        </w:rPr>
        <w:t xml:space="preserve"> 8 </w:t>
      </w:r>
      <w:r>
        <w:rPr>
          <w:rFonts w:hint="eastAsia" w:ascii="宋体" w:hAnsi="宋体" w:cs="宋体"/>
          <w:color w:val="auto"/>
          <w:kern w:val="0"/>
          <w:szCs w:val="21"/>
        </w:rPr>
        <w:t>月</w:t>
      </w:r>
      <w:r>
        <w:rPr>
          <w:rFonts w:hint="eastAsia" w:ascii="宋体" w:hAnsi="宋体" w:cs="宋体"/>
          <w:color w:val="auto"/>
          <w:kern w:val="0"/>
          <w:szCs w:val="21"/>
          <w:lang w:val="en-US" w:eastAsia="zh-CN"/>
        </w:rPr>
        <w:t xml:space="preserve"> 13 </w:t>
      </w:r>
      <w:r>
        <w:rPr>
          <w:rFonts w:hint="eastAsia" w:ascii="宋体" w:hAnsi="宋体" w:cs="宋体"/>
          <w:color w:val="auto"/>
          <w:kern w:val="0"/>
          <w:szCs w:val="21"/>
        </w:rPr>
        <w:t>日</w:t>
      </w:r>
    </w:p>
    <w:p>
      <w:pPr>
        <w:pStyle w:val="18"/>
        <w:spacing w:line="400" w:lineRule="exact"/>
        <w:jc w:val="both"/>
        <w:rPr>
          <w:rFonts w:ascii="宋体" w:hAnsi="宋体" w:cs="宋体"/>
          <w:color w:val="auto"/>
        </w:rPr>
      </w:pPr>
    </w:p>
    <w:p/>
    <w:p>
      <w:pPr>
        <w:pStyle w:val="2"/>
      </w:pPr>
    </w:p>
    <w:p>
      <w:pPr>
        <w:pStyle w:val="2"/>
      </w:pPr>
    </w:p>
    <w:p>
      <w:pPr>
        <w:pStyle w:val="2"/>
      </w:pPr>
    </w:p>
    <w:p>
      <w:pPr>
        <w:pStyle w:val="18"/>
        <w:spacing w:line="400" w:lineRule="exact"/>
        <w:rPr>
          <w:rFonts w:ascii="宋体" w:cs="宋体"/>
          <w:color w:val="auto"/>
        </w:rPr>
      </w:pPr>
      <w:bookmarkStart w:id="1" w:name="_Toc27714"/>
      <w:r>
        <w:rPr>
          <w:rFonts w:hint="eastAsia" w:ascii="宋体" w:hAnsi="宋体" w:cs="宋体"/>
          <w:color w:val="auto"/>
        </w:rPr>
        <w:t>第二章</w:t>
      </w:r>
      <w:r>
        <w:rPr>
          <w:rFonts w:ascii="宋体" w:hAnsi="宋体" w:cs="宋体"/>
          <w:color w:val="auto"/>
        </w:rPr>
        <w:t xml:space="preserve"> </w:t>
      </w:r>
      <w:r>
        <w:rPr>
          <w:rFonts w:hint="eastAsia" w:ascii="宋体" w:hAnsi="宋体" w:cs="宋体"/>
          <w:color w:val="auto"/>
        </w:rPr>
        <w:t>供应商须知</w:t>
      </w:r>
      <w:bookmarkEnd w:id="1"/>
    </w:p>
    <w:p>
      <w:pPr>
        <w:pStyle w:val="18"/>
        <w:spacing w:line="400" w:lineRule="exact"/>
        <w:rPr>
          <w:rFonts w:ascii="宋体" w:cs="宋体"/>
          <w:color w:val="auto"/>
        </w:rPr>
      </w:pPr>
      <w:bookmarkStart w:id="2" w:name="_Toc152045528"/>
      <w:bookmarkStart w:id="3" w:name="_Toc152042304"/>
      <w:bookmarkStart w:id="4" w:name="_Toc247527552"/>
      <w:bookmarkStart w:id="5" w:name="_Toc421284738"/>
      <w:bookmarkStart w:id="6" w:name="_Toc144974496"/>
      <w:bookmarkStart w:id="7" w:name="_Toc247513951"/>
      <w:bookmarkStart w:id="8" w:name="_Toc5221"/>
      <w:bookmarkStart w:id="9" w:name="_Toc22038"/>
      <w:r>
        <w:rPr>
          <w:rFonts w:hint="eastAsia" w:ascii="宋体" w:hAnsi="宋体" w:cs="宋体"/>
          <w:color w:val="auto"/>
        </w:rPr>
        <w:t>供应商须知前附表</w:t>
      </w:r>
      <w:bookmarkEnd w:id="2"/>
      <w:bookmarkEnd w:id="3"/>
      <w:bookmarkEnd w:id="4"/>
      <w:bookmarkEnd w:id="5"/>
      <w:bookmarkEnd w:id="6"/>
      <w:bookmarkEnd w:id="7"/>
      <w:bookmarkEnd w:id="8"/>
      <w:bookmarkEnd w:id="9"/>
    </w:p>
    <w:tbl>
      <w:tblPr>
        <w:tblStyle w:val="25"/>
        <w:tblW w:w="9512"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3"/>
        <w:gridCol w:w="2327"/>
        <w:gridCol w:w="63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34"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color w:val="auto"/>
                <w:szCs w:val="21"/>
                <w:highlight w:val="none"/>
              </w:rPr>
            </w:pPr>
            <w:r>
              <w:rPr>
                <w:rFonts w:hint="eastAsia" w:ascii="宋体" w:hAnsi="宋体" w:cs="宋体"/>
                <w:b/>
                <w:color w:val="auto"/>
                <w:szCs w:val="21"/>
                <w:highlight w:val="none"/>
              </w:rPr>
              <w:t>条款号</w:t>
            </w:r>
          </w:p>
        </w:tc>
        <w:tc>
          <w:tcPr>
            <w:tcW w:w="232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color w:val="auto"/>
                <w:szCs w:val="21"/>
                <w:highlight w:val="none"/>
              </w:rPr>
            </w:pPr>
            <w:r>
              <w:rPr>
                <w:rFonts w:hint="eastAsia" w:ascii="宋体" w:hAnsi="宋体" w:cs="宋体"/>
                <w:b/>
                <w:color w:val="auto"/>
                <w:szCs w:val="21"/>
                <w:highlight w:val="none"/>
              </w:rPr>
              <w:t>条  款  名  称</w:t>
            </w:r>
          </w:p>
        </w:tc>
        <w:tc>
          <w:tcPr>
            <w:tcW w:w="6332"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color w:val="auto"/>
                <w:szCs w:val="21"/>
                <w:highlight w:val="none"/>
              </w:rPr>
            </w:pPr>
            <w:r>
              <w:rPr>
                <w:rFonts w:hint="eastAsia" w:ascii="宋体" w:hAnsi="宋体" w:cs="宋体"/>
                <w:b/>
                <w:color w:val="auto"/>
                <w:szCs w:val="21"/>
                <w:highlight w:val="none"/>
              </w:rPr>
              <w:t>编  列  内  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575"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1.1.2</w:t>
            </w:r>
          </w:p>
        </w:tc>
        <w:tc>
          <w:tcPr>
            <w:tcW w:w="232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采购人</w:t>
            </w:r>
          </w:p>
        </w:tc>
        <w:tc>
          <w:tcPr>
            <w:tcW w:w="6332"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color w:val="auto"/>
                <w:szCs w:val="21"/>
                <w:highlight w:val="none"/>
              </w:rPr>
            </w:pPr>
            <w:r>
              <w:rPr>
                <w:rFonts w:hint="eastAsia" w:ascii="宋体" w:hAnsi="宋体" w:cs="宋体"/>
                <w:color w:val="auto"/>
                <w:szCs w:val="21"/>
                <w:highlight w:val="none"/>
              </w:rPr>
              <w:t>名称：温县</w:t>
            </w:r>
            <w:r>
              <w:rPr>
                <w:rFonts w:hint="eastAsia" w:ascii="宋体" w:hAnsi="宋体" w:cs="宋体"/>
                <w:color w:val="auto"/>
                <w:szCs w:val="21"/>
                <w:highlight w:val="none"/>
                <w:lang w:eastAsia="zh-CN"/>
              </w:rPr>
              <w:t>农林</w:t>
            </w:r>
            <w:r>
              <w:rPr>
                <w:rFonts w:hint="eastAsia" w:ascii="宋体" w:hAnsi="宋体" w:cs="宋体"/>
                <w:color w:val="auto"/>
                <w:szCs w:val="21"/>
                <w:highlight w:val="none"/>
              </w:rPr>
              <w:t>局</w:t>
            </w:r>
          </w:p>
          <w:p>
            <w:pPr>
              <w:spacing w:line="400" w:lineRule="exact"/>
              <w:jc w:val="left"/>
              <w:rPr>
                <w:rFonts w:ascii="宋体" w:hAnsi="宋体" w:cs="宋体"/>
                <w:color w:val="auto"/>
                <w:szCs w:val="21"/>
                <w:highlight w:val="none"/>
              </w:rPr>
            </w:pPr>
            <w:r>
              <w:rPr>
                <w:rFonts w:hint="eastAsia" w:ascii="宋体" w:hAnsi="宋体" w:cs="宋体"/>
                <w:color w:val="auto"/>
                <w:szCs w:val="21"/>
                <w:highlight w:val="none"/>
              </w:rPr>
              <w:t>联系人：</w:t>
            </w:r>
            <w:r>
              <w:rPr>
                <w:rFonts w:hint="eastAsia" w:ascii="宋体" w:hAnsi="宋体" w:cs="宋体"/>
                <w:color w:val="auto"/>
                <w:szCs w:val="21"/>
                <w:highlight w:val="none"/>
                <w:lang w:eastAsia="zh-CN"/>
              </w:rPr>
              <w:t>郭先生</w:t>
            </w:r>
            <w:r>
              <w:rPr>
                <w:rFonts w:hint="eastAsia" w:ascii="宋体" w:hAnsi="宋体" w:cs="宋体"/>
                <w:color w:val="auto"/>
                <w:szCs w:val="21"/>
                <w:highlight w:val="none"/>
              </w:rPr>
              <w:t xml:space="preserve">       </w:t>
            </w:r>
          </w:p>
          <w:p>
            <w:pPr>
              <w:spacing w:line="400" w:lineRule="exact"/>
              <w:jc w:val="left"/>
              <w:rPr>
                <w:rFonts w:ascii="宋体" w:hAnsi="宋体" w:cs="宋体"/>
                <w:color w:val="auto"/>
                <w:szCs w:val="21"/>
                <w:highlight w:val="none"/>
              </w:rPr>
            </w:pPr>
            <w:r>
              <w:rPr>
                <w:rFonts w:hint="eastAsia" w:ascii="宋体" w:hAnsi="宋体" w:cs="宋体"/>
                <w:color w:val="auto"/>
                <w:szCs w:val="21"/>
                <w:highlight w:val="none"/>
              </w:rPr>
              <w:t>电  话：</w:t>
            </w:r>
            <w:r>
              <w:rPr>
                <w:rFonts w:hint="eastAsia" w:ascii="宋体" w:hAnsi="宋体" w:cs="宋体"/>
                <w:color w:val="auto"/>
                <w:kern w:val="0"/>
                <w:szCs w:val="21"/>
                <w:shd w:val="clear" w:color="auto" w:fill="FFFFFF"/>
                <w:lang w:val="en-US" w:eastAsia="zh-CN"/>
              </w:rPr>
              <w:t>13569102094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1.1.3</w:t>
            </w:r>
          </w:p>
        </w:tc>
        <w:tc>
          <w:tcPr>
            <w:tcW w:w="232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采购代理机构</w:t>
            </w:r>
          </w:p>
        </w:tc>
        <w:tc>
          <w:tcPr>
            <w:tcW w:w="6332"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auto"/>
                <w:szCs w:val="21"/>
                <w:highlight w:val="none"/>
              </w:rPr>
            </w:pPr>
            <w:r>
              <w:rPr>
                <w:rFonts w:hint="eastAsia" w:ascii="宋体" w:hAnsi="宋体" w:cs="宋体"/>
                <w:color w:val="auto"/>
                <w:szCs w:val="21"/>
                <w:highlight w:val="none"/>
              </w:rPr>
              <w:t>名称：</w:t>
            </w:r>
            <w:r>
              <w:rPr>
                <w:rFonts w:hint="eastAsia" w:ascii="宋体" w:hAnsi="宋体" w:cs="宋体"/>
                <w:color w:val="auto"/>
                <w:szCs w:val="21"/>
                <w:highlight w:val="none"/>
                <w:lang w:eastAsia="zh-CN"/>
              </w:rPr>
              <w:t>中建卓越</w:t>
            </w:r>
            <w:r>
              <w:rPr>
                <w:rFonts w:hint="eastAsia" w:ascii="宋体" w:hAnsi="宋体" w:cs="宋体"/>
                <w:color w:val="auto"/>
                <w:szCs w:val="21"/>
                <w:highlight w:val="none"/>
              </w:rPr>
              <w:t>建设工程管理有限公司</w:t>
            </w:r>
          </w:p>
          <w:p>
            <w:pPr>
              <w:spacing w:line="400" w:lineRule="exact"/>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联系人：</w:t>
            </w:r>
            <w:r>
              <w:rPr>
                <w:rFonts w:hint="eastAsia" w:ascii="宋体" w:hAnsi="宋体" w:cs="宋体"/>
                <w:color w:val="auto"/>
                <w:szCs w:val="21"/>
                <w:highlight w:val="none"/>
                <w:lang w:eastAsia="zh-CN"/>
              </w:rPr>
              <w:t>杨先生</w:t>
            </w:r>
          </w:p>
          <w:p>
            <w:pPr>
              <w:spacing w:line="400" w:lineRule="exact"/>
              <w:rPr>
                <w:rFonts w:ascii="宋体" w:hAnsi="宋体" w:cs="宋体"/>
                <w:color w:val="auto"/>
                <w:szCs w:val="21"/>
                <w:highlight w:val="none"/>
              </w:rPr>
            </w:pPr>
            <w:r>
              <w:rPr>
                <w:rFonts w:hint="eastAsia" w:ascii="宋体" w:hAnsi="宋体" w:cs="宋体"/>
                <w:color w:val="auto"/>
                <w:szCs w:val="21"/>
                <w:highlight w:val="none"/>
              </w:rPr>
              <w:t>电话：</w:t>
            </w:r>
            <w:r>
              <w:rPr>
                <w:rFonts w:hint="eastAsia" w:ascii="宋体" w:hAnsi="宋体" w:cs="宋体"/>
                <w:color w:val="auto"/>
                <w:szCs w:val="21"/>
                <w:highlight w:val="none"/>
                <w:lang w:val="en-US" w:eastAsia="zh-CN"/>
              </w:rPr>
              <w:t>13782665202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7" w:hRule="exact"/>
          <w:jc w:val="center"/>
        </w:trPr>
        <w:tc>
          <w:tcPr>
            <w:tcW w:w="853"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1.1.4</w:t>
            </w:r>
          </w:p>
        </w:tc>
        <w:tc>
          <w:tcPr>
            <w:tcW w:w="2327" w:type="dxa"/>
            <w:vMerge w:val="restart"/>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项目名称及项目编号</w:t>
            </w:r>
          </w:p>
        </w:tc>
        <w:tc>
          <w:tcPr>
            <w:tcW w:w="633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color="auto" w:fill="FFFFFF"/>
              <w:kinsoku/>
              <w:wordWrap/>
              <w:overflowPunct/>
              <w:topLinePunct w:val="0"/>
              <w:autoSpaceDE/>
              <w:autoSpaceDN/>
              <w:bidi w:val="0"/>
              <w:spacing w:line="420" w:lineRule="exact"/>
              <w:jc w:val="left"/>
              <w:textAlignment w:val="auto"/>
              <w:outlineLvl w:val="9"/>
              <w:rPr>
                <w:rFonts w:ascii="宋体" w:hAnsi="宋体" w:cs="宋体"/>
                <w:b/>
                <w:bCs/>
                <w:color w:val="auto"/>
                <w:kern w:val="0"/>
                <w:szCs w:val="21"/>
                <w:shd w:val="clear" w:color="auto" w:fill="FFFFFF"/>
              </w:rPr>
            </w:pPr>
            <w:r>
              <w:rPr>
                <w:rFonts w:hint="eastAsia" w:ascii="宋体" w:hAnsi="宋体" w:cs="宋体"/>
                <w:color w:val="auto"/>
                <w:kern w:val="0"/>
                <w:szCs w:val="21"/>
                <w:shd w:val="clear" w:color="auto" w:fill="FFFFFF"/>
              </w:rPr>
              <w:t>温县</w:t>
            </w:r>
            <w:r>
              <w:rPr>
                <w:rFonts w:hint="eastAsia" w:ascii="宋体" w:hAnsi="宋体" w:cs="宋体"/>
                <w:color w:val="auto"/>
                <w:kern w:val="0"/>
                <w:szCs w:val="21"/>
                <w:shd w:val="clear" w:color="auto" w:fill="FFFFFF"/>
                <w:lang w:eastAsia="zh-CN"/>
              </w:rPr>
              <w:t>国家储备林可行性研究报告建设项目</w:t>
            </w:r>
          </w:p>
          <w:p>
            <w:pPr>
              <w:widowControl/>
              <w:shd w:val="clear" w:color="auto" w:fill="FFFFFF"/>
              <w:spacing w:line="500" w:lineRule="exact"/>
              <w:ind w:firstLine="480"/>
              <w:jc w:val="center"/>
              <w:rPr>
                <w:rFonts w:ascii="宋体" w:hAnsi="宋体" w:cs="宋体"/>
                <w:color w:val="auto"/>
                <w:szCs w:val="21"/>
                <w:highlight w:val="none"/>
              </w:rPr>
            </w:pPr>
            <w:r>
              <w:rPr>
                <w:rFonts w:hint="eastAsia" w:ascii="宋体" w:hAnsi="宋体" w:cs="宋体"/>
                <w:color w:val="auto"/>
                <w:szCs w:val="21"/>
                <w:highlight w:val="none"/>
              </w:rPr>
              <w:t>竞争性磋商公告</w:t>
            </w:r>
          </w:p>
          <w:p>
            <w:pPr>
              <w:widowControl/>
              <w:shd w:val="clear" w:color="auto" w:fill="FFFFFF"/>
              <w:spacing w:line="400" w:lineRule="exact"/>
              <w:ind w:firstLine="480"/>
              <w:jc w:val="left"/>
              <w:rPr>
                <w:rFonts w:ascii="宋体" w:hAnsi="宋体" w:cs="宋体"/>
                <w:color w:val="auto"/>
                <w:szCs w:val="21"/>
                <w:highlight w:val="none"/>
              </w:rPr>
            </w:pPr>
            <w:r>
              <w:rPr>
                <w:rFonts w:hint="eastAsia" w:ascii="宋体" w:hAnsi="宋体" w:cs="宋体"/>
                <w:color w:val="auto"/>
                <w:szCs w:val="21"/>
                <w:highlight w:val="none"/>
              </w:rPr>
              <w:t>河南大明建设工程管理有限公司受温县住房和城乡建设局的委托，就温县产业新城PPP项目咨询服务机构采购项目进行竞争性磋商采购，现欢迎符合相关条件的供应商参加投标。</w:t>
            </w:r>
          </w:p>
          <w:p>
            <w:pPr>
              <w:widowControl/>
              <w:shd w:val="clear" w:color="auto" w:fill="FFFFFF"/>
              <w:spacing w:line="400" w:lineRule="exact"/>
              <w:ind w:firstLine="480"/>
              <w:jc w:val="left"/>
              <w:rPr>
                <w:rFonts w:ascii="宋体" w:hAnsi="宋体" w:cs="宋体"/>
                <w:color w:val="auto"/>
                <w:szCs w:val="21"/>
                <w:highlight w:val="none"/>
              </w:rPr>
            </w:pPr>
            <w:r>
              <w:rPr>
                <w:rFonts w:hint="eastAsia" w:ascii="宋体" w:hAnsi="宋体" w:cs="宋体"/>
                <w:color w:val="auto"/>
                <w:szCs w:val="21"/>
                <w:highlight w:val="none"/>
              </w:rPr>
              <w:t>一、采购项目名称：温县产业新城PPP项目咨询服务机构采购项目</w:t>
            </w:r>
          </w:p>
          <w:p>
            <w:pPr>
              <w:widowControl/>
              <w:shd w:val="clear" w:color="auto" w:fill="FFFFFF"/>
              <w:spacing w:line="400" w:lineRule="exact"/>
              <w:ind w:left="480"/>
              <w:jc w:val="left"/>
              <w:rPr>
                <w:rFonts w:ascii="宋体" w:hAnsi="宋体" w:cs="宋体"/>
                <w:color w:val="auto"/>
                <w:szCs w:val="21"/>
                <w:highlight w:val="none"/>
              </w:rPr>
            </w:pPr>
            <w:r>
              <w:rPr>
                <w:rFonts w:hint="eastAsia" w:ascii="宋体" w:hAnsi="宋体" w:cs="宋体"/>
                <w:color w:val="auto"/>
                <w:szCs w:val="21"/>
                <w:highlight w:val="none"/>
              </w:rPr>
              <w:t>二、项目编号：温交易【</w:t>
            </w:r>
            <w:r>
              <w:rPr>
                <w:rFonts w:ascii="宋体" w:hAnsi="宋体" w:cs="宋体"/>
                <w:color w:val="auto"/>
                <w:szCs w:val="21"/>
                <w:highlight w:val="none"/>
              </w:rPr>
              <w:t>201</w:t>
            </w:r>
            <w:r>
              <w:rPr>
                <w:rFonts w:hint="eastAsia" w:ascii="宋体" w:hAnsi="宋体" w:cs="宋体"/>
                <w:color w:val="auto"/>
                <w:szCs w:val="21"/>
                <w:highlight w:val="none"/>
              </w:rPr>
              <w:t>8】  号</w:t>
            </w:r>
            <w:r>
              <w:rPr>
                <w:rFonts w:ascii="宋体" w:hAnsi="宋体" w:cs="宋体"/>
                <w:color w:val="auto"/>
                <w:szCs w:val="21"/>
                <w:highlight w:val="none"/>
              </w:rPr>
              <w:t xml:space="preserve">     </w:t>
            </w:r>
            <w:r>
              <w:rPr>
                <w:rFonts w:hint="eastAsia" w:ascii="宋体" w:hAnsi="宋体" w:cs="宋体"/>
                <w:color w:val="auto"/>
                <w:szCs w:val="21"/>
                <w:highlight w:val="none"/>
              </w:rPr>
              <w:t>采购编号：温政采【</w:t>
            </w:r>
            <w:r>
              <w:rPr>
                <w:rFonts w:ascii="宋体" w:hAnsi="宋体" w:cs="宋体"/>
                <w:color w:val="auto"/>
                <w:szCs w:val="21"/>
                <w:highlight w:val="none"/>
              </w:rPr>
              <w:t>201</w:t>
            </w:r>
            <w:r>
              <w:rPr>
                <w:rFonts w:hint="eastAsia" w:ascii="宋体" w:hAnsi="宋体" w:cs="宋体"/>
                <w:color w:val="auto"/>
                <w:szCs w:val="21"/>
                <w:highlight w:val="none"/>
              </w:rPr>
              <w:t>8】43号</w:t>
            </w:r>
          </w:p>
          <w:p>
            <w:pPr>
              <w:widowControl/>
              <w:shd w:val="clear" w:color="auto" w:fill="FFFFFF"/>
              <w:spacing w:line="400" w:lineRule="exact"/>
              <w:ind w:firstLine="480"/>
              <w:jc w:val="left"/>
              <w:rPr>
                <w:rFonts w:ascii="宋体" w:hAnsi="宋体" w:cs="宋体"/>
                <w:color w:val="auto"/>
                <w:szCs w:val="21"/>
                <w:highlight w:val="none"/>
              </w:rPr>
            </w:pPr>
            <w:r>
              <w:rPr>
                <w:rFonts w:hint="eastAsia" w:ascii="宋体" w:hAnsi="宋体" w:cs="宋体"/>
                <w:color w:val="auto"/>
                <w:szCs w:val="21"/>
                <w:highlight w:val="none"/>
              </w:rPr>
              <w:t>三、采购项目简要说明：温县产业新城PPP项目咨询服务机构采购。</w:t>
            </w:r>
          </w:p>
          <w:p>
            <w:pPr>
              <w:widowControl/>
              <w:shd w:val="clear" w:color="auto" w:fill="FFFFFF"/>
              <w:spacing w:line="400" w:lineRule="exact"/>
              <w:ind w:firstLine="482"/>
              <w:jc w:val="left"/>
              <w:rPr>
                <w:rFonts w:ascii="宋体" w:hAnsi="宋体" w:cs="宋体"/>
                <w:color w:val="auto"/>
                <w:szCs w:val="21"/>
                <w:highlight w:val="none"/>
              </w:rPr>
            </w:pPr>
            <w:r>
              <w:rPr>
                <w:rFonts w:hint="eastAsia" w:ascii="宋体" w:hAnsi="宋体" w:cs="宋体"/>
                <w:color w:val="auto"/>
                <w:szCs w:val="21"/>
                <w:highlight w:val="none"/>
              </w:rPr>
              <w:t>四、项目预算：94.7万元。</w:t>
            </w:r>
          </w:p>
          <w:p>
            <w:pPr>
              <w:widowControl/>
              <w:shd w:val="clear" w:color="auto" w:fill="FFFFFF"/>
              <w:spacing w:line="400" w:lineRule="exact"/>
              <w:ind w:firstLine="482"/>
              <w:jc w:val="left"/>
              <w:rPr>
                <w:rFonts w:ascii="宋体" w:hAnsi="宋体" w:cs="宋体"/>
                <w:color w:val="auto"/>
                <w:szCs w:val="21"/>
                <w:highlight w:val="none"/>
              </w:rPr>
            </w:pPr>
            <w:r>
              <w:rPr>
                <w:rFonts w:hint="eastAsia" w:ascii="宋体" w:hAnsi="宋体" w:cs="宋体"/>
                <w:color w:val="auto"/>
                <w:szCs w:val="21"/>
                <w:highlight w:val="none"/>
              </w:rPr>
              <w:t>五、期限：20天。</w:t>
            </w:r>
          </w:p>
          <w:p>
            <w:pPr>
              <w:widowControl/>
              <w:shd w:val="clear" w:color="auto" w:fill="FFFFFF"/>
              <w:spacing w:line="400" w:lineRule="exact"/>
              <w:ind w:firstLine="482"/>
              <w:jc w:val="left"/>
              <w:rPr>
                <w:rFonts w:ascii="宋体" w:hAnsi="宋体" w:cs="宋体"/>
                <w:color w:val="auto"/>
                <w:szCs w:val="21"/>
                <w:highlight w:val="none"/>
              </w:rPr>
            </w:pPr>
            <w:r>
              <w:rPr>
                <w:rFonts w:hint="eastAsia" w:ascii="宋体" w:hAnsi="宋体" w:cs="宋体"/>
                <w:color w:val="auto"/>
                <w:szCs w:val="21"/>
                <w:highlight w:val="none"/>
              </w:rPr>
              <w:t>六、供应商资格要求</w:t>
            </w:r>
          </w:p>
          <w:p>
            <w:pPr>
              <w:widowControl/>
              <w:shd w:val="clear" w:color="auto" w:fill="FFFFFF"/>
              <w:spacing w:line="400" w:lineRule="exact"/>
              <w:ind w:firstLine="898" w:firstLineChars="428"/>
              <w:jc w:val="left"/>
              <w:rPr>
                <w:rFonts w:ascii="宋体" w:hAnsi="宋体" w:cs="宋体"/>
                <w:color w:val="auto"/>
                <w:szCs w:val="21"/>
                <w:highlight w:val="none"/>
              </w:rPr>
            </w:pPr>
            <w:r>
              <w:rPr>
                <w:rFonts w:ascii="宋体" w:hAnsi="宋体" w:cs="宋体"/>
                <w:color w:val="auto"/>
                <w:szCs w:val="21"/>
                <w:highlight w:val="none"/>
              </w:rPr>
              <w:t>1</w:t>
            </w:r>
            <w:r>
              <w:rPr>
                <w:rFonts w:hint="eastAsia" w:ascii="宋体" w:hAnsi="宋体" w:cs="宋体"/>
                <w:color w:val="auto"/>
                <w:szCs w:val="21"/>
                <w:highlight w:val="none"/>
              </w:rPr>
              <w:t>、符合《政府采购法》第二十二条规定的条件：</w:t>
            </w:r>
          </w:p>
          <w:p>
            <w:pPr>
              <w:widowControl/>
              <w:shd w:val="clear" w:color="auto" w:fill="FFFFFF"/>
              <w:spacing w:line="400" w:lineRule="exact"/>
              <w:ind w:firstLine="688" w:firstLineChars="328"/>
              <w:jc w:val="left"/>
              <w:rPr>
                <w:rFonts w:ascii="宋体" w:hAnsi="宋体" w:cs="宋体"/>
                <w:color w:val="auto"/>
                <w:szCs w:val="21"/>
                <w:highlight w:val="none"/>
              </w:rPr>
            </w:pPr>
            <w:r>
              <w:rPr>
                <w:rFonts w:hint="eastAsia" w:ascii="宋体" w:hAnsi="宋体" w:cs="宋体"/>
                <w:color w:val="auto"/>
                <w:szCs w:val="21"/>
                <w:highlight w:val="none"/>
              </w:rPr>
              <w:t>（</w:t>
            </w:r>
            <w:r>
              <w:rPr>
                <w:rFonts w:ascii="宋体" w:hAnsi="宋体" w:cs="宋体"/>
                <w:color w:val="auto"/>
                <w:szCs w:val="21"/>
                <w:highlight w:val="none"/>
              </w:rPr>
              <w:t>1</w:t>
            </w:r>
            <w:r>
              <w:rPr>
                <w:rFonts w:hint="eastAsia" w:ascii="宋体" w:hAnsi="宋体" w:cs="宋体"/>
                <w:color w:val="auto"/>
                <w:szCs w:val="21"/>
                <w:highlight w:val="none"/>
              </w:rPr>
              <w:t>）具有独立承担民事责任的能力；</w:t>
            </w:r>
          </w:p>
          <w:p>
            <w:pPr>
              <w:widowControl/>
              <w:shd w:val="clear" w:color="auto" w:fill="FFFFFF"/>
              <w:spacing w:line="400" w:lineRule="exact"/>
              <w:ind w:firstLine="688" w:firstLineChars="328"/>
              <w:jc w:val="left"/>
              <w:rPr>
                <w:rFonts w:ascii="宋体" w:hAnsi="宋体" w:cs="宋体"/>
                <w:color w:val="auto"/>
                <w:szCs w:val="21"/>
                <w:highlight w:val="none"/>
              </w:rPr>
            </w:pPr>
            <w:r>
              <w:rPr>
                <w:rFonts w:hint="eastAsia" w:ascii="宋体" w:hAnsi="宋体" w:cs="宋体"/>
                <w:color w:val="auto"/>
                <w:szCs w:val="21"/>
                <w:highlight w:val="none"/>
              </w:rPr>
              <w:t>（</w:t>
            </w:r>
            <w:r>
              <w:rPr>
                <w:rFonts w:ascii="宋体" w:hAnsi="宋体" w:cs="宋体"/>
                <w:color w:val="auto"/>
                <w:szCs w:val="21"/>
                <w:highlight w:val="none"/>
              </w:rPr>
              <w:t>2</w:t>
            </w:r>
            <w:r>
              <w:rPr>
                <w:rFonts w:hint="eastAsia" w:ascii="宋体" w:hAnsi="宋体" w:cs="宋体"/>
                <w:color w:val="auto"/>
                <w:szCs w:val="21"/>
                <w:highlight w:val="none"/>
              </w:rPr>
              <w:t>）具有良好的商业信誉和健全的财务会计制度；</w:t>
            </w:r>
          </w:p>
          <w:p>
            <w:pPr>
              <w:widowControl/>
              <w:shd w:val="clear" w:color="auto" w:fill="FFFFFF"/>
              <w:spacing w:line="400" w:lineRule="exact"/>
              <w:ind w:firstLine="688" w:firstLineChars="328"/>
              <w:jc w:val="left"/>
              <w:rPr>
                <w:rFonts w:ascii="宋体" w:hAnsi="宋体" w:cs="宋体"/>
                <w:color w:val="auto"/>
                <w:szCs w:val="21"/>
                <w:highlight w:val="none"/>
              </w:rPr>
            </w:pPr>
            <w:r>
              <w:rPr>
                <w:rFonts w:hint="eastAsia" w:ascii="宋体" w:hAnsi="宋体" w:cs="宋体"/>
                <w:color w:val="auto"/>
                <w:szCs w:val="21"/>
                <w:highlight w:val="none"/>
              </w:rPr>
              <w:t>（</w:t>
            </w:r>
            <w:r>
              <w:rPr>
                <w:rFonts w:ascii="宋体" w:hAnsi="宋体" w:cs="宋体"/>
                <w:color w:val="auto"/>
                <w:szCs w:val="21"/>
                <w:highlight w:val="none"/>
              </w:rPr>
              <w:t>3</w:t>
            </w:r>
            <w:r>
              <w:rPr>
                <w:rFonts w:hint="eastAsia" w:ascii="宋体" w:hAnsi="宋体" w:cs="宋体"/>
                <w:color w:val="auto"/>
                <w:szCs w:val="21"/>
                <w:highlight w:val="none"/>
              </w:rPr>
              <w:t>）具有履行合同所必需的设备和专业技术能力；</w:t>
            </w:r>
          </w:p>
          <w:p>
            <w:pPr>
              <w:widowControl/>
              <w:shd w:val="clear" w:color="auto" w:fill="FFFFFF"/>
              <w:spacing w:line="400" w:lineRule="exact"/>
              <w:ind w:firstLine="688" w:firstLineChars="328"/>
              <w:jc w:val="left"/>
              <w:rPr>
                <w:rFonts w:ascii="宋体" w:hAnsi="宋体" w:cs="宋体"/>
                <w:color w:val="auto"/>
                <w:szCs w:val="21"/>
                <w:highlight w:val="none"/>
              </w:rPr>
            </w:pPr>
            <w:r>
              <w:rPr>
                <w:rFonts w:hint="eastAsia" w:ascii="宋体" w:hAnsi="宋体" w:cs="宋体"/>
                <w:color w:val="auto"/>
                <w:szCs w:val="21"/>
                <w:highlight w:val="none"/>
              </w:rPr>
              <w:t>（</w:t>
            </w:r>
            <w:r>
              <w:rPr>
                <w:rFonts w:ascii="宋体" w:hAnsi="宋体" w:cs="宋体"/>
                <w:color w:val="auto"/>
                <w:szCs w:val="21"/>
                <w:highlight w:val="none"/>
              </w:rPr>
              <w:t>4</w:t>
            </w:r>
            <w:r>
              <w:rPr>
                <w:rFonts w:hint="eastAsia" w:ascii="宋体" w:hAnsi="宋体" w:cs="宋体"/>
                <w:color w:val="auto"/>
                <w:szCs w:val="21"/>
                <w:highlight w:val="none"/>
              </w:rPr>
              <w:t>）有依法缴纳税收和社会保障资金的良好记录；</w:t>
            </w:r>
          </w:p>
          <w:p>
            <w:pPr>
              <w:widowControl/>
              <w:shd w:val="clear" w:color="auto" w:fill="FFFFFF"/>
              <w:spacing w:line="400" w:lineRule="exact"/>
              <w:ind w:firstLine="688" w:firstLineChars="328"/>
              <w:jc w:val="left"/>
              <w:rPr>
                <w:rFonts w:ascii="宋体" w:hAnsi="宋体" w:cs="宋体"/>
                <w:color w:val="auto"/>
                <w:szCs w:val="21"/>
                <w:highlight w:val="none"/>
              </w:rPr>
            </w:pPr>
            <w:r>
              <w:rPr>
                <w:rFonts w:hint="eastAsia" w:ascii="宋体" w:hAnsi="宋体" w:cs="宋体"/>
                <w:color w:val="auto"/>
                <w:szCs w:val="21"/>
                <w:highlight w:val="none"/>
              </w:rPr>
              <w:t>（</w:t>
            </w:r>
            <w:r>
              <w:rPr>
                <w:rFonts w:ascii="宋体" w:hAnsi="宋体" w:cs="宋体"/>
                <w:color w:val="auto"/>
                <w:szCs w:val="21"/>
                <w:highlight w:val="none"/>
              </w:rPr>
              <w:t>5</w:t>
            </w:r>
            <w:r>
              <w:rPr>
                <w:rFonts w:hint="eastAsia" w:ascii="宋体" w:hAnsi="宋体" w:cs="宋体"/>
                <w:color w:val="auto"/>
                <w:szCs w:val="21"/>
                <w:highlight w:val="none"/>
              </w:rPr>
              <w:t>）参加政府采购活动前三年内，在经营活动中没有重大违法记录；</w:t>
            </w:r>
          </w:p>
          <w:p>
            <w:pPr>
              <w:widowControl/>
              <w:shd w:val="clear" w:color="auto" w:fill="FFFFFF"/>
              <w:spacing w:line="400" w:lineRule="exact"/>
              <w:ind w:firstLine="688" w:firstLineChars="328"/>
              <w:jc w:val="left"/>
              <w:rPr>
                <w:rFonts w:ascii="宋体" w:hAnsi="宋体" w:cs="宋体"/>
                <w:color w:val="auto"/>
                <w:szCs w:val="21"/>
                <w:highlight w:val="none"/>
              </w:rPr>
            </w:pPr>
            <w:r>
              <w:rPr>
                <w:rFonts w:hint="eastAsia" w:ascii="宋体" w:hAnsi="宋体" w:cs="宋体"/>
                <w:color w:val="auto"/>
                <w:szCs w:val="21"/>
                <w:highlight w:val="none"/>
              </w:rPr>
              <w:t>（</w:t>
            </w:r>
            <w:r>
              <w:rPr>
                <w:rFonts w:ascii="宋体" w:hAnsi="宋体" w:cs="宋体"/>
                <w:color w:val="auto"/>
                <w:szCs w:val="21"/>
                <w:highlight w:val="none"/>
              </w:rPr>
              <w:t>6</w:t>
            </w:r>
            <w:r>
              <w:rPr>
                <w:rFonts w:hint="eastAsia" w:ascii="宋体" w:hAnsi="宋体" w:cs="宋体"/>
                <w:color w:val="auto"/>
                <w:szCs w:val="21"/>
                <w:highlight w:val="none"/>
              </w:rPr>
              <w:t>）法律、行政法规规定的其他条件。</w:t>
            </w:r>
            <w:r>
              <w:rPr>
                <w:rFonts w:ascii="宋体" w:hAnsi="宋体" w:cs="宋体"/>
                <w:color w:val="auto"/>
                <w:szCs w:val="21"/>
                <w:highlight w:val="none"/>
              </w:rPr>
              <w:t xml:space="preserve"> </w:t>
            </w:r>
          </w:p>
          <w:p>
            <w:pPr>
              <w:widowControl/>
              <w:shd w:val="clear" w:color="auto" w:fill="FFFFFF"/>
              <w:spacing w:line="400" w:lineRule="exact"/>
              <w:ind w:firstLine="793" w:firstLineChars="378"/>
              <w:jc w:val="left"/>
              <w:rPr>
                <w:rFonts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、供应商须为已列入河南省PPP中心专业咨询机构库的咨询单位；</w:t>
            </w:r>
          </w:p>
          <w:p>
            <w:pPr>
              <w:widowControl/>
              <w:shd w:val="clear" w:color="auto" w:fill="FFFFFF"/>
              <w:spacing w:line="400" w:lineRule="exact"/>
              <w:ind w:firstLine="793" w:firstLineChars="378"/>
              <w:jc w:val="left"/>
              <w:rPr>
                <w:rFonts w:ascii="宋体" w:hAnsi="宋体" w:cs="宋体"/>
                <w:color w:val="auto"/>
                <w:szCs w:val="21"/>
                <w:highlight w:val="none"/>
              </w:rPr>
            </w:pPr>
            <w:r>
              <w:rPr>
                <w:rFonts w:hint="eastAsia" w:ascii="宋体" w:hAnsi="宋体" w:cs="宋体"/>
                <w:color w:val="auto"/>
                <w:szCs w:val="21"/>
                <w:highlight w:val="none"/>
              </w:rPr>
              <w:t>3、供应商须提供“信用中国”网站（</w:t>
            </w:r>
            <w:r>
              <w:rPr>
                <w:rFonts w:ascii="宋体" w:hAnsi="宋体" w:cs="宋体"/>
                <w:color w:val="auto"/>
                <w:szCs w:val="21"/>
                <w:highlight w:val="none"/>
              </w:rPr>
              <w:t>http://www.creditchina.gov.cn/)</w:t>
            </w:r>
            <w:r>
              <w:rPr>
                <w:rFonts w:hint="eastAsia" w:ascii="宋体" w:hAnsi="宋体" w:cs="宋体"/>
                <w:color w:val="auto"/>
                <w:szCs w:val="21"/>
                <w:highlight w:val="none"/>
              </w:rPr>
              <w:t>无不良信用和《中国政府采购网》（</w:t>
            </w:r>
            <w:r>
              <w:rPr>
                <w:rFonts w:ascii="宋体" w:hAnsi="宋体" w:cs="宋体"/>
                <w:color w:val="auto"/>
                <w:szCs w:val="21"/>
                <w:highlight w:val="none"/>
              </w:rPr>
              <w:t>http://www.ccgp.gov.cn/)</w:t>
            </w:r>
            <w:r>
              <w:rPr>
                <w:rFonts w:hint="eastAsia" w:ascii="宋体" w:hAnsi="宋体" w:cs="宋体"/>
                <w:color w:val="auto"/>
                <w:szCs w:val="21"/>
                <w:highlight w:val="none"/>
              </w:rPr>
              <w:t>无严重违法失信行为的查询结果（供应商需提供网站查询截图，加盖企业公章）；</w:t>
            </w:r>
          </w:p>
          <w:p>
            <w:pPr>
              <w:widowControl/>
              <w:shd w:val="clear" w:color="auto" w:fill="FFFFFF"/>
              <w:spacing w:line="400" w:lineRule="exact"/>
              <w:ind w:firstLine="793" w:firstLineChars="378"/>
              <w:jc w:val="left"/>
              <w:rPr>
                <w:rFonts w:ascii="宋体" w:hAnsi="宋体" w:cs="宋体"/>
                <w:color w:val="auto"/>
                <w:szCs w:val="21"/>
                <w:highlight w:val="none"/>
              </w:rPr>
            </w:pPr>
            <w:r>
              <w:rPr>
                <w:rFonts w:hint="eastAsia" w:ascii="宋体" w:hAnsi="宋体" w:cs="宋体"/>
                <w:color w:val="auto"/>
                <w:szCs w:val="21"/>
                <w:highlight w:val="none"/>
              </w:rPr>
              <w:t>4、投标供应商应在开标时提供由单位注册地或项目所在地的检察机关出具的行贿犯罪档案查询结果证明原件</w:t>
            </w:r>
            <w:r>
              <w:rPr>
                <w:rFonts w:ascii="宋体" w:hAnsi="宋体" w:cs="宋体"/>
                <w:color w:val="auto"/>
                <w:szCs w:val="21"/>
                <w:highlight w:val="none"/>
              </w:rPr>
              <w:t>(</w:t>
            </w:r>
            <w:r>
              <w:rPr>
                <w:rFonts w:hint="eastAsia" w:ascii="宋体" w:hAnsi="宋体" w:cs="宋体"/>
                <w:color w:val="auto"/>
                <w:szCs w:val="21"/>
                <w:highlight w:val="none"/>
              </w:rPr>
              <w:t>网上下载的查询告知函和检察机关现场出具的书面告知函具有同等效力</w:t>
            </w:r>
            <w:r>
              <w:rPr>
                <w:rFonts w:ascii="宋体" w:hAnsi="宋体" w:cs="宋体"/>
                <w:color w:val="auto"/>
                <w:szCs w:val="21"/>
                <w:highlight w:val="none"/>
              </w:rPr>
              <w:t>)</w:t>
            </w:r>
            <w:r>
              <w:rPr>
                <w:rFonts w:hint="eastAsia" w:ascii="宋体" w:hAnsi="宋体" w:cs="宋体"/>
                <w:color w:val="auto"/>
                <w:szCs w:val="21"/>
                <w:highlight w:val="none"/>
              </w:rPr>
              <w:t>；</w:t>
            </w:r>
          </w:p>
          <w:p>
            <w:pPr>
              <w:widowControl/>
              <w:shd w:val="clear" w:color="auto" w:fill="FFFFFF"/>
              <w:spacing w:line="400" w:lineRule="exact"/>
              <w:ind w:firstLine="793" w:firstLineChars="378"/>
              <w:jc w:val="left"/>
              <w:rPr>
                <w:rFonts w:ascii="宋体" w:hAnsi="宋体" w:cs="宋体"/>
                <w:color w:val="auto"/>
                <w:szCs w:val="21"/>
                <w:highlight w:val="none"/>
              </w:rPr>
            </w:pPr>
            <w:r>
              <w:rPr>
                <w:rFonts w:hint="eastAsia" w:ascii="宋体" w:hAnsi="宋体" w:cs="宋体"/>
                <w:color w:val="auto"/>
                <w:szCs w:val="21"/>
                <w:highlight w:val="none"/>
              </w:rPr>
              <w:t>5、本项目不接受联合体投标。</w:t>
            </w:r>
          </w:p>
          <w:p>
            <w:pPr>
              <w:widowControl/>
              <w:shd w:val="clear" w:color="auto" w:fill="FFFFFF"/>
              <w:spacing w:line="400" w:lineRule="exact"/>
              <w:ind w:firstLine="514" w:firstLineChars="245"/>
              <w:jc w:val="left"/>
              <w:rPr>
                <w:rFonts w:ascii="宋体" w:hAnsi="宋体" w:cs="宋体"/>
                <w:color w:val="auto"/>
                <w:szCs w:val="21"/>
                <w:highlight w:val="none"/>
              </w:rPr>
            </w:pPr>
            <w:r>
              <w:rPr>
                <w:rFonts w:hint="eastAsia" w:ascii="宋体" w:hAnsi="宋体" w:cs="宋体"/>
                <w:color w:val="auto"/>
                <w:szCs w:val="21"/>
                <w:highlight w:val="none"/>
              </w:rPr>
              <w:t>七、需要落实的政府采购政策：促进中小企业和监狱企业发展扶持政策。</w:t>
            </w:r>
          </w:p>
          <w:p>
            <w:pPr>
              <w:widowControl/>
              <w:shd w:val="clear" w:color="auto" w:fill="FFFFFF"/>
              <w:spacing w:line="400" w:lineRule="exact"/>
              <w:ind w:firstLine="482"/>
              <w:jc w:val="left"/>
              <w:rPr>
                <w:rFonts w:ascii="宋体" w:hAnsi="宋体" w:cs="宋体"/>
                <w:color w:val="auto"/>
                <w:szCs w:val="21"/>
                <w:highlight w:val="none"/>
              </w:rPr>
            </w:pPr>
            <w:r>
              <w:rPr>
                <w:rFonts w:hint="eastAsia" w:ascii="宋体" w:hAnsi="宋体" w:cs="宋体"/>
                <w:color w:val="auto"/>
                <w:szCs w:val="21"/>
                <w:highlight w:val="none"/>
              </w:rPr>
              <w:t>八、竞争性磋商文件的获取</w:t>
            </w:r>
            <w:r>
              <w:rPr>
                <w:rFonts w:ascii="宋体" w:hAnsi="宋体" w:cs="宋体"/>
                <w:color w:val="auto"/>
                <w:szCs w:val="21"/>
                <w:highlight w:val="none"/>
              </w:rPr>
              <w:t xml:space="preserve">  </w:t>
            </w:r>
          </w:p>
          <w:p>
            <w:pPr>
              <w:widowControl/>
              <w:shd w:val="clear" w:color="auto" w:fill="FFFFFF"/>
              <w:spacing w:line="400" w:lineRule="exact"/>
              <w:ind w:firstLine="795" w:firstLineChars="379"/>
              <w:jc w:val="left"/>
              <w:rPr>
                <w:rFonts w:ascii="宋体" w:hAnsi="宋体" w:cs="宋体"/>
                <w:color w:val="auto"/>
                <w:szCs w:val="21"/>
                <w:highlight w:val="none"/>
              </w:rPr>
            </w:pPr>
            <w:r>
              <w:rPr>
                <w:rFonts w:ascii="宋体" w:hAnsi="宋体" w:cs="宋体"/>
                <w:color w:val="auto"/>
                <w:szCs w:val="21"/>
                <w:highlight w:val="none"/>
              </w:rPr>
              <w:t>1</w:t>
            </w:r>
            <w:r>
              <w:rPr>
                <w:rFonts w:hint="eastAsia" w:ascii="宋体" w:hAnsi="宋体" w:cs="宋体"/>
                <w:color w:val="auto"/>
                <w:szCs w:val="21"/>
                <w:highlight w:val="none"/>
              </w:rPr>
              <w:t>、凡有意参加竞争性磋商者，请于</w:t>
            </w:r>
            <w:r>
              <w:rPr>
                <w:rFonts w:ascii="宋体" w:hAnsi="宋体" w:cs="宋体"/>
                <w:color w:val="auto"/>
                <w:szCs w:val="21"/>
                <w:highlight w:val="none"/>
              </w:rPr>
              <w:t>201</w:t>
            </w:r>
            <w:r>
              <w:rPr>
                <w:rFonts w:hint="eastAsia" w:ascii="宋体" w:hAnsi="宋体" w:cs="宋体"/>
                <w:color w:val="auto"/>
                <w:szCs w:val="21"/>
                <w:highlight w:val="none"/>
              </w:rPr>
              <w:t>8年</w:t>
            </w:r>
            <w:r>
              <w:rPr>
                <w:rFonts w:ascii="宋体" w:hAnsi="宋体" w:cs="宋体"/>
                <w:color w:val="auto"/>
                <w:szCs w:val="21"/>
                <w:highlight w:val="none"/>
              </w:rPr>
              <w:t xml:space="preserve"> </w:t>
            </w:r>
            <w:r>
              <w:rPr>
                <w:rFonts w:hint="eastAsia" w:ascii="宋体" w:hAnsi="宋体" w:cs="宋体"/>
                <w:color w:val="auto"/>
                <w:szCs w:val="21"/>
                <w:highlight w:val="none"/>
              </w:rPr>
              <w:t>4月</w:t>
            </w:r>
            <w:r>
              <w:rPr>
                <w:rFonts w:ascii="宋体" w:hAnsi="宋体" w:cs="宋体"/>
                <w:color w:val="auto"/>
                <w:szCs w:val="21"/>
                <w:highlight w:val="none"/>
              </w:rPr>
              <w:t xml:space="preserve"> </w:t>
            </w:r>
            <w:r>
              <w:rPr>
                <w:rFonts w:hint="eastAsia" w:ascii="宋体" w:hAnsi="宋体" w:cs="宋体"/>
                <w:color w:val="auto"/>
                <w:szCs w:val="21"/>
                <w:highlight w:val="none"/>
              </w:rPr>
              <w:t>11日</w:t>
            </w:r>
            <w:r>
              <w:rPr>
                <w:rFonts w:ascii="宋体" w:hAnsi="宋体" w:cs="宋体"/>
                <w:color w:val="auto"/>
                <w:szCs w:val="21"/>
                <w:highlight w:val="none"/>
              </w:rPr>
              <w:t>16</w:t>
            </w:r>
            <w:r>
              <w:rPr>
                <w:rFonts w:hint="eastAsia" w:ascii="宋体" w:hAnsi="宋体" w:cs="宋体"/>
                <w:color w:val="auto"/>
                <w:szCs w:val="21"/>
                <w:highlight w:val="none"/>
              </w:rPr>
              <w:t>时</w:t>
            </w:r>
            <w:r>
              <w:rPr>
                <w:rFonts w:ascii="宋体" w:hAnsi="宋体" w:cs="宋体"/>
                <w:color w:val="auto"/>
                <w:szCs w:val="21"/>
                <w:highlight w:val="none"/>
              </w:rPr>
              <w:t>00</w:t>
            </w:r>
            <w:r>
              <w:rPr>
                <w:rFonts w:hint="eastAsia" w:ascii="宋体" w:hAnsi="宋体" w:cs="宋体"/>
                <w:color w:val="auto"/>
                <w:szCs w:val="21"/>
                <w:highlight w:val="none"/>
              </w:rPr>
              <w:t>分前在《中国采购与招标网》、《河南省招标采购综合网》、《河南省政府采购网》、《温县公共资源交易中心网》直接下载获取。如有补遗网上另行通知，相应顺延开标时间。</w:t>
            </w:r>
          </w:p>
          <w:p>
            <w:pPr>
              <w:widowControl/>
              <w:shd w:val="clear" w:color="auto" w:fill="FFFFFF"/>
              <w:spacing w:line="400" w:lineRule="exact"/>
              <w:ind w:firstLine="795" w:firstLineChars="379"/>
              <w:jc w:val="left"/>
              <w:rPr>
                <w:rFonts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、竞争性磋商文件售价：人民币</w:t>
            </w:r>
            <w:r>
              <w:rPr>
                <w:rFonts w:ascii="宋体" w:hAnsi="宋体" w:cs="宋体"/>
                <w:color w:val="auto"/>
                <w:szCs w:val="21"/>
                <w:highlight w:val="none"/>
              </w:rPr>
              <w:t>300</w:t>
            </w:r>
            <w:r>
              <w:rPr>
                <w:rFonts w:hint="eastAsia" w:ascii="宋体" w:hAnsi="宋体" w:cs="宋体"/>
                <w:color w:val="auto"/>
                <w:szCs w:val="21"/>
                <w:highlight w:val="none"/>
              </w:rPr>
              <w:t>元</w:t>
            </w:r>
            <w:r>
              <w:rPr>
                <w:rFonts w:ascii="宋体" w:hAnsi="宋体" w:cs="宋体"/>
                <w:color w:val="auto"/>
                <w:szCs w:val="21"/>
                <w:highlight w:val="none"/>
              </w:rPr>
              <w:t>/</w:t>
            </w:r>
            <w:r>
              <w:rPr>
                <w:rFonts w:hint="eastAsia" w:ascii="宋体" w:hAnsi="宋体" w:cs="宋体"/>
                <w:color w:val="auto"/>
                <w:szCs w:val="21"/>
                <w:highlight w:val="none"/>
              </w:rPr>
              <w:t>份，开标前交纳。</w:t>
            </w:r>
          </w:p>
          <w:p>
            <w:pPr>
              <w:widowControl/>
              <w:shd w:val="clear" w:color="auto" w:fill="FFFFFF"/>
              <w:spacing w:line="400" w:lineRule="exact"/>
              <w:ind w:firstLine="482"/>
              <w:jc w:val="left"/>
              <w:rPr>
                <w:rFonts w:ascii="宋体" w:hAnsi="宋体" w:cs="宋体"/>
                <w:color w:val="auto"/>
                <w:szCs w:val="21"/>
                <w:highlight w:val="none"/>
              </w:rPr>
            </w:pPr>
            <w:r>
              <w:rPr>
                <w:rFonts w:hint="eastAsia" w:ascii="宋体" w:hAnsi="宋体" w:cs="宋体"/>
                <w:color w:val="auto"/>
                <w:szCs w:val="21"/>
                <w:highlight w:val="none"/>
              </w:rPr>
              <w:t>九、竞争性磋商保证金</w:t>
            </w:r>
          </w:p>
          <w:p>
            <w:pPr>
              <w:widowControl/>
              <w:spacing w:line="400" w:lineRule="exact"/>
              <w:ind w:firstLine="793" w:firstLineChars="378"/>
              <w:rPr>
                <w:rFonts w:ascii="宋体" w:hAnsi="宋体" w:cs="宋体"/>
                <w:color w:val="auto"/>
                <w:szCs w:val="21"/>
                <w:highlight w:val="none"/>
              </w:rPr>
            </w:pPr>
            <w:r>
              <w:rPr>
                <w:rFonts w:hint="eastAsia" w:ascii="宋体" w:hAnsi="宋体" w:cs="宋体"/>
                <w:color w:val="auto"/>
                <w:szCs w:val="21"/>
                <w:highlight w:val="none"/>
              </w:rPr>
              <w:t>投标保证金的金额：人民币壹万捌仟元整（</w:t>
            </w:r>
            <w:r>
              <w:rPr>
                <w:rFonts w:ascii="宋体" w:hAnsi="宋体" w:cs="宋体"/>
                <w:color w:val="auto"/>
                <w:szCs w:val="21"/>
                <w:highlight w:val="none"/>
              </w:rPr>
              <w:t>¥</w:t>
            </w:r>
            <w:r>
              <w:rPr>
                <w:rFonts w:hint="eastAsia" w:ascii="宋体" w:hAnsi="宋体" w:cs="宋体"/>
                <w:color w:val="auto"/>
                <w:szCs w:val="21"/>
                <w:highlight w:val="none"/>
              </w:rPr>
              <w:t>1</w:t>
            </w:r>
            <w:r>
              <w:rPr>
                <w:rFonts w:ascii="宋体" w:hAnsi="宋体" w:cs="宋体"/>
                <w:color w:val="auto"/>
                <w:szCs w:val="21"/>
                <w:highlight w:val="none"/>
              </w:rPr>
              <w:t>8000.00</w:t>
            </w:r>
            <w:r>
              <w:rPr>
                <w:rFonts w:hint="eastAsia" w:ascii="宋体" w:hAnsi="宋体" w:cs="宋体"/>
                <w:color w:val="auto"/>
                <w:szCs w:val="21"/>
                <w:highlight w:val="none"/>
              </w:rPr>
              <w:t>元</w:t>
            </w:r>
            <w:r>
              <w:rPr>
                <w:rFonts w:ascii="宋体" w:hAnsi="宋体" w:cs="宋体"/>
                <w:color w:val="auto"/>
                <w:szCs w:val="21"/>
                <w:highlight w:val="none"/>
              </w:rPr>
              <w:t xml:space="preserve"> </w:t>
            </w:r>
            <w:r>
              <w:rPr>
                <w:rFonts w:hint="eastAsia" w:ascii="宋体" w:hAnsi="宋体" w:cs="宋体"/>
                <w:color w:val="auto"/>
                <w:szCs w:val="21"/>
                <w:highlight w:val="none"/>
              </w:rPr>
              <w:t>）</w:t>
            </w:r>
          </w:p>
          <w:p>
            <w:pPr>
              <w:widowControl/>
              <w:spacing w:line="400" w:lineRule="exact"/>
              <w:ind w:firstLine="793" w:firstLineChars="378"/>
              <w:rPr>
                <w:rFonts w:ascii="宋体" w:hAnsi="宋体" w:cs="宋体"/>
                <w:color w:val="auto"/>
                <w:szCs w:val="21"/>
                <w:highlight w:val="none"/>
              </w:rPr>
            </w:pPr>
            <w:r>
              <w:rPr>
                <w:rFonts w:hint="eastAsia" w:ascii="宋体" w:hAnsi="宋体" w:cs="宋体"/>
                <w:color w:val="auto"/>
                <w:szCs w:val="21"/>
                <w:highlight w:val="none"/>
              </w:rPr>
              <w:t>开户：中国邮政储蓄银行有限责任公司温县温泉路支行</w:t>
            </w:r>
          </w:p>
          <w:p>
            <w:pPr>
              <w:widowControl/>
              <w:spacing w:line="400" w:lineRule="exact"/>
              <w:ind w:firstLine="793" w:firstLineChars="378"/>
              <w:rPr>
                <w:rFonts w:ascii="宋体" w:hAnsi="宋体" w:cs="宋体"/>
                <w:color w:val="auto"/>
                <w:szCs w:val="21"/>
                <w:highlight w:val="none"/>
              </w:rPr>
            </w:pPr>
            <w:r>
              <w:rPr>
                <w:rFonts w:hint="eastAsia" w:ascii="宋体" w:hAnsi="宋体" w:cs="宋体"/>
                <w:color w:val="auto"/>
                <w:szCs w:val="21"/>
                <w:highlight w:val="none"/>
              </w:rPr>
              <w:t>开户单位：温县财政国库支付中心公共资源交易专户</w:t>
            </w:r>
            <w:r>
              <w:rPr>
                <w:rFonts w:ascii="宋体" w:hAnsi="宋体" w:cs="宋体"/>
                <w:color w:val="auto"/>
                <w:szCs w:val="21"/>
                <w:highlight w:val="none"/>
              </w:rPr>
              <w:t xml:space="preserve">  </w:t>
            </w:r>
          </w:p>
          <w:p>
            <w:pPr>
              <w:widowControl/>
              <w:spacing w:line="400" w:lineRule="exact"/>
              <w:ind w:firstLine="793" w:firstLineChars="378"/>
              <w:rPr>
                <w:rFonts w:ascii="宋体" w:hAnsi="宋体" w:cs="宋体"/>
                <w:color w:val="auto"/>
                <w:szCs w:val="21"/>
                <w:highlight w:val="none"/>
              </w:rPr>
            </w:pPr>
            <w:r>
              <w:rPr>
                <w:rFonts w:hint="eastAsia" w:ascii="宋体" w:hAnsi="宋体" w:cs="宋体"/>
                <w:color w:val="auto"/>
                <w:szCs w:val="21"/>
                <w:highlight w:val="none"/>
              </w:rPr>
              <w:t>账号：</w:t>
            </w:r>
            <w:r>
              <w:rPr>
                <w:rFonts w:ascii="宋体" w:hAnsi="宋体" w:cs="宋体"/>
                <w:color w:val="auto"/>
                <w:szCs w:val="21"/>
                <w:highlight w:val="none"/>
              </w:rPr>
              <w:t>100435110440010001</w:t>
            </w:r>
          </w:p>
          <w:p>
            <w:pPr>
              <w:widowControl/>
              <w:spacing w:line="400" w:lineRule="exact"/>
              <w:ind w:firstLine="793" w:firstLineChars="378"/>
              <w:rPr>
                <w:rFonts w:ascii="宋体" w:hAnsi="宋体" w:cs="宋体"/>
                <w:color w:val="auto"/>
                <w:szCs w:val="21"/>
                <w:highlight w:val="none"/>
              </w:rPr>
            </w:pPr>
            <w:r>
              <w:rPr>
                <w:rFonts w:hint="eastAsia" w:ascii="宋体" w:hAnsi="宋体" w:cs="宋体"/>
                <w:color w:val="auto"/>
                <w:szCs w:val="21"/>
                <w:highlight w:val="none"/>
              </w:rPr>
              <w:t>递交时间：响应人必须于</w:t>
            </w:r>
            <w:r>
              <w:rPr>
                <w:rFonts w:ascii="宋体" w:hAnsi="宋体" w:cs="宋体"/>
                <w:color w:val="auto"/>
                <w:szCs w:val="21"/>
                <w:highlight w:val="none"/>
              </w:rPr>
              <w:t>201</w:t>
            </w:r>
            <w:r>
              <w:rPr>
                <w:rFonts w:hint="eastAsia" w:ascii="宋体" w:hAnsi="宋体" w:cs="宋体"/>
                <w:color w:val="auto"/>
                <w:szCs w:val="21"/>
                <w:highlight w:val="none"/>
              </w:rPr>
              <w:t>8年</w:t>
            </w:r>
            <w:r>
              <w:rPr>
                <w:rFonts w:ascii="宋体" w:hAnsi="宋体" w:cs="宋体"/>
                <w:color w:val="auto"/>
                <w:szCs w:val="21"/>
                <w:highlight w:val="none"/>
              </w:rPr>
              <w:t xml:space="preserve"> </w:t>
            </w:r>
            <w:r>
              <w:rPr>
                <w:rFonts w:hint="eastAsia" w:ascii="宋体" w:hAnsi="宋体" w:cs="宋体"/>
                <w:color w:val="auto"/>
                <w:szCs w:val="21"/>
                <w:highlight w:val="none"/>
              </w:rPr>
              <w:t>4</w:t>
            </w:r>
            <w:r>
              <w:rPr>
                <w:rFonts w:ascii="宋体" w:hAnsi="宋体" w:cs="宋体"/>
                <w:color w:val="auto"/>
                <w:szCs w:val="21"/>
                <w:highlight w:val="none"/>
              </w:rPr>
              <w:t xml:space="preserve"> </w:t>
            </w:r>
            <w:r>
              <w:rPr>
                <w:rFonts w:hint="eastAsia" w:ascii="宋体" w:hAnsi="宋体" w:cs="宋体"/>
                <w:color w:val="auto"/>
                <w:szCs w:val="21"/>
                <w:highlight w:val="none"/>
              </w:rPr>
              <w:t>月</w:t>
            </w:r>
            <w:r>
              <w:rPr>
                <w:rFonts w:ascii="宋体" w:hAnsi="宋体" w:cs="宋体"/>
                <w:color w:val="auto"/>
                <w:szCs w:val="21"/>
                <w:highlight w:val="none"/>
              </w:rPr>
              <w:t xml:space="preserve"> </w:t>
            </w:r>
            <w:r>
              <w:rPr>
                <w:rFonts w:hint="eastAsia" w:ascii="宋体" w:hAnsi="宋体" w:cs="宋体"/>
                <w:color w:val="auto"/>
                <w:szCs w:val="21"/>
                <w:highlight w:val="none"/>
              </w:rPr>
              <w:t>11日</w:t>
            </w:r>
            <w:r>
              <w:rPr>
                <w:rFonts w:ascii="宋体" w:hAnsi="宋体" w:cs="宋体"/>
                <w:color w:val="auto"/>
                <w:szCs w:val="21"/>
                <w:highlight w:val="none"/>
              </w:rPr>
              <w:t>16</w:t>
            </w:r>
            <w:r>
              <w:rPr>
                <w:rFonts w:hint="eastAsia" w:ascii="宋体" w:hAnsi="宋体" w:cs="宋体"/>
                <w:color w:val="auto"/>
                <w:szCs w:val="21"/>
                <w:highlight w:val="none"/>
              </w:rPr>
              <w:t>时前，交至指定账户，以实际到账时间为准（注意</w:t>
            </w:r>
            <w:r>
              <w:rPr>
                <w:rFonts w:ascii="宋体" w:hAnsi="宋体" w:cs="宋体"/>
                <w:color w:val="auto"/>
                <w:szCs w:val="21"/>
                <w:highlight w:val="none"/>
              </w:rPr>
              <w:t>1</w:t>
            </w:r>
            <w:r>
              <w:rPr>
                <w:rFonts w:hint="eastAsia" w:ascii="宋体" w:hAnsi="宋体" w:cs="宋体"/>
                <w:color w:val="auto"/>
                <w:szCs w:val="21"/>
                <w:highlight w:val="none"/>
              </w:rPr>
              <w:t>、附言请写清项目名称、项目编号</w:t>
            </w:r>
            <w:r>
              <w:rPr>
                <w:rFonts w:ascii="宋体" w:hAnsi="宋体" w:cs="宋体"/>
                <w:color w:val="auto"/>
                <w:szCs w:val="21"/>
                <w:highlight w:val="none"/>
              </w:rPr>
              <w:t>2</w:t>
            </w:r>
            <w:r>
              <w:rPr>
                <w:rFonts w:hint="eastAsia" w:ascii="宋体" w:hAnsi="宋体" w:cs="宋体"/>
                <w:color w:val="auto"/>
                <w:szCs w:val="21"/>
                <w:highlight w:val="none"/>
              </w:rPr>
              <w:t>、请选择适当汇划方式，注意到账时间）。</w:t>
            </w:r>
          </w:p>
          <w:p>
            <w:pPr>
              <w:widowControl/>
              <w:spacing w:line="400" w:lineRule="exact"/>
              <w:ind w:firstLine="360"/>
              <w:rPr>
                <w:rFonts w:ascii="宋体" w:hAns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 xml:space="preserve">   未按本规定和要求提交保证金的，采购人有权拒收其文件；</w:t>
            </w:r>
          </w:p>
          <w:p>
            <w:pPr>
              <w:widowControl/>
              <w:spacing w:line="400" w:lineRule="exact"/>
              <w:ind w:firstLine="672" w:firstLineChars="320"/>
              <w:rPr>
                <w:rFonts w:ascii="宋体" w:hAns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未中标供应商的投标保证金在发出成交通知书后五个工作日内无息全额退还，成交单位的投标保证金在与采购人签订合同后五个工作日内无息全额退还。</w:t>
            </w:r>
          </w:p>
          <w:p>
            <w:pPr>
              <w:widowControl/>
              <w:shd w:val="clear" w:color="auto" w:fill="FFFFFF"/>
              <w:spacing w:line="400" w:lineRule="exact"/>
              <w:ind w:firstLine="482"/>
              <w:jc w:val="left"/>
              <w:rPr>
                <w:rFonts w:ascii="宋体" w:hAnsi="宋体" w:cs="宋体"/>
                <w:color w:val="auto"/>
                <w:szCs w:val="21"/>
                <w:highlight w:val="none"/>
              </w:rPr>
            </w:pPr>
            <w:r>
              <w:rPr>
                <w:rFonts w:hint="eastAsia" w:ascii="宋体" w:hAnsi="宋体" w:cs="宋体"/>
                <w:color w:val="auto"/>
                <w:szCs w:val="21"/>
                <w:highlight w:val="none"/>
              </w:rPr>
              <w:t>十、响应性文件的递交</w:t>
            </w:r>
          </w:p>
          <w:p>
            <w:pPr>
              <w:widowControl/>
              <w:shd w:val="clear" w:color="auto" w:fill="FFFFFF"/>
              <w:spacing w:line="400" w:lineRule="exact"/>
              <w:ind w:firstLine="793" w:firstLineChars="378"/>
              <w:jc w:val="left"/>
              <w:rPr>
                <w:rFonts w:ascii="宋体" w:hAnsi="宋体" w:cs="宋体"/>
                <w:color w:val="auto"/>
                <w:szCs w:val="21"/>
                <w:highlight w:val="none"/>
              </w:rPr>
            </w:pPr>
            <w:r>
              <w:rPr>
                <w:rFonts w:hint="eastAsia" w:ascii="宋体" w:hAnsi="宋体" w:cs="宋体"/>
                <w:color w:val="auto"/>
                <w:szCs w:val="21"/>
                <w:highlight w:val="none"/>
              </w:rPr>
              <w:t>响应性文件递交的截止时间为</w:t>
            </w:r>
            <w:r>
              <w:rPr>
                <w:rFonts w:ascii="宋体" w:hAnsi="宋体" w:cs="宋体"/>
                <w:color w:val="auto"/>
                <w:szCs w:val="21"/>
                <w:highlight w:val="none"/>
              </w:rPr>
              <w:t>201</w:t>
            </w:r>
            <w:r>
              <w:rPr>
                <w:rFonts w:hint="eastAsia" w:ascii="宋体" w:hAnsi="宋体" w:cs="宋体"/>
                <w:color w:val="auto"/>
                <w:szCs w:val="21"/>
                <w:highlight w:val="none"/>
              </w:rPr>
              <w:t>8年</w:t>
            </w:r>
            <w:r>
              <w:rPr>
                <w:rFonts w:ascii="宋体" w:hAnsi="宋体" w:cs="宋体"/>
                <w:color w:val="auto"/>
                <w:szCs w:val="21"/>
                <w:highlight w:val="none"/>
              </w:rPr>
              <w:t xml:space="preserve"> </w:t>
            </w:r>
            <w:r>
              <w:rPr>
                <w:rFonts w:hint="eastAsia" w:ascii="宋体" w:hAnsi="宋体" w:cs="宋体"/>
                <w:color w:val="auto"/>
                <w:szCs w:val="21"/>
                <w:highlight w:val="none"/>
              </w:rPr>
              <w:t>4</w:t>
            </w:r>
            <w:r>
              <w:rPr>
                <w:rFonts w:ascii="宋体" w:hAnsi="宋体" w:cs="宋体"/>
                <w:color w:val="auto"/>
                <w:szCs w:val="21"/>
                <w:highlight w:val="none"/>
              </w:rPr>
              <w:t xml:space="preserve"> </w:t>
            </w:r>
            <w:r>
              <w:rPr>
                <w:rFonts w:hint="eastAsia" w:ascii="宋体" w:hAnsi="宋体" w:cs="宋体"/>
                <w:color w:val="auto"/>
                <w:szCs w:val="21"/>
                <w:highlight w:val="none"/>
              </w:rPr>
              <w:t>月</w:t>
            </w:r>
            <w:r>
              <w:rPr>
                <w:rFonts w:ascii="宋体" w:hAnsi="宋体" w:cs="宋体"/>
                <w:color w:val="auto"/>
                <w:szCs w:val="21"/>
                <w:highlight w:val="none"/>
              </w:rPr>
              <w:t xml:space="preserve"> </w:t>
            </w:r>
            <w:r>
              <w:rPr>
                <w:rFonts w:hint="eastAsia" w:ascii="宋体" w:hAnsi="宋体" w:cs="宋体"/>
                <w:color w:val="auto"/>
                <w:szCs w:val="21"/>
                <w:highlight w:val="none"/>
              </w:rPr>
              <w:t>12</w:t>
            </w:r>
            <w:r>
              <w:rPr>
                <w:rFonts w:ascii="宋体" w:hAnsi="宋体" w:cs="宋体"/>
                <w:color w:val="auto"/>
                <w:szCs w:val="21"/>
                <w:highlight w:val="none"/>
              </w:rPr>
              <w:t xml:space="preserve"> </w:t>
            </w:r>
            <w:r>
              <w:rPr>
                <w:rFonts w:hint="eastAsia" w:ascii="宋体" w:hAnsi="宋体" w:cs="宋体"/>
                <w:color w:val="auto"/>
                <w:szCs w:val="21"/>
                <w:highlight w:val="none"/>
              </w:rPr>
              <w:t>日</w:t>
            </w:r>
            <w:r>
              <w:rPr>
                <w:rFonts w:ascii="宋体" w:hAnsi="宋体" w:cs="宋体"/>
                <w:color w:val="auto"/>
                <w:szCs w:val="21"/>
                <w:highlight w:val="none"/>
              </w:rPr>
              <w:t xml:space="preserve"> </w:t>
            </w:r>
            <w:r>
              <w:rPr>
                <w:rFonts w:hint="eastAsia" w:ascii="宋体" w:hAnsi="宋体" w:cs="宋体"/>
                <w:color w:val="auto"/>
                <w:szCs w:val="21"/>
                <w:highlight w:val="none"/>
              </w:rPr>
              <w:t>9</w:t>
            </w:r>
            <w:r>
              <w:rPr>
                <w:rFonts w:ascii="宋体" w:hAnsi="宋体" w:cs="宋体"/>
                <w:color w:val="auto"/>
                <w:szCs w:val="21"/>
                <w:highlight w:val="none"/>
              </w:rPr>
              <w:t xml:space="preserve"> </w:t>
            </w:r>
            <w:r>
              <w:rPr>
                <w:rFonts w:hint="eastAsia" w:ascii="宋体" w:hAnsi="宋体" w:cs="宋体"/>
                <w:color w:val="auto"/>
                <w:szCs w:val="21"/>
                <w:highlight w:val="none"/>
              </w:rPr>
              <w:t>时</w:t>
            </w:r>
            <w:r>
              <w:rPr>
                <w:rFonts w:ascii="宋体" w:hAnsi="宋体" w:cs="宋体"/>
                <w:color w:val="auto"/>
                <w:szCs w:val="21"/>
                <w:highlight w:val="none"/>
              </w:rPr>
              <w:t xml:space="preserve"> </w:t>
            </w:r>
            <w:r>
              <w:rPr>
                <w:rFonts w:hint="eastAsia" w:ascii="宋体" w:hAnsi="宋体" w:cs="宋体"/>
                <w:color w:val="auto"/>
                <w:szCs w:val="21"/>
                <w:highlight w:val="none"/>
              </w:rPr>
              <w:t>00</w:t>
            </w:r>
            <w:r>
              <w:rPr>
                <w:rFonts w:ascii="宋体" w:hAnsi="宋体" w:cs="宋体"/>
                <w:color w:val="auto"/>
                <w:szCs w:val="21"/>
                <w:highlight w:val="none"/>
              </w:rPr>
              <w:t xml:space="preserve"> </w:t>
            </w:r>
            <w:r>
              <w:rPr>
                <w:rFonts w:hint="eastAsia" w:ascii="宋体" w:hAnsi="宋体" w:cs="宋体"/>
                <w:color w:val="auto"/>
                <w:szCs w:val="21"/>
                <w:highlight w:val="none"/>
              </w:rPr>
              <w:t>分，地点为温县公共资源交易中心。</w:t>
            </w:r>
          </w:p>
          <w:p>
            <w:pPr>
              <w:widowControl/>
              <w:shd w:val="clear" w:color="auto" w:fill="FFFFFF"/>
              <w:spacing w:line="400" w:lineRule="exact"/>
              <w:ind w:firstLine="793" w:firstLineChars="378"/>
              <w:jc w:val="left"/>
              <w:rPr>
                <w:rFonts w:ascii="宋体" w:hAnsi="宋体" w:cs="宋体"/>
                <w:color w:val="auto"/>
                <w:szCs w:val="21"/>
                <w:highlight w:val="none"/>
              </w:rPr>
            </w:pPr>
            <w:r>
              <w:rPr>
                <w:rFonts w:hint="eastAsia" w:ascii="宋体" w:hAnsi="宋体" w:cs="宋体"/>
                <w:color w:val="auto"/>
                <w:szCs w:val="21"/>
                <w:highlight w:val="none"/>
              </w:rPr>
              <w:t>供应商参加磋商会议须出示的证件：营业执照（副本）、税务登记证（副本）、组织机构代码证或三证合一的营业执照；法定代表人证明或法定代表人授权委托书及本人身份证；拟派项目负责人（资格证、劳动合同、社保证明）保证金缴款凭证；“信用中国”网站、中国政府采购网查询结果的网站截图（供应商需提供网站查询截图，加盖企业公章）；依法缴纳税收的证明（完税证明）；依法缴纳社会保障资金的证明；参加政府采购活动前三年内在经营活动中没有重大违法记录的书面声明；财务状况报告（；投标文件递交截止日期前十二个月内任一个月的资产负债表或损益表或年度财务会计报表或会计事务所出具的审计报告）。注：开标日期前六个月内注册的供应商可不提供依法缴纳社会保障资金、完税证明、财务状况报告。（以上资料开标时提供原件，以备评委审查）。</w:t>
            </w:r>
          </w:p>
          <w:p>
            <w:pPr>
              <w:widowControl/>
              <w:shd w:val="clear" w:color="auto" w:fill="FFFFFF"/>
              <w:tabs>
                <w:tab w:val="center" w:pos="4535"/>
              </w:tabs>
              <w:spacing w:line="400" w:lineRule="exact"/>
              <w:ind w:firstLine="482"/>
              <w:jc w:val="left"/>
              <w:rPr>
                <w:rFonts w:ascii="宋体" w:hAnsi="宋体" w:cs="宋体"/>
                <w:color w:val="auto"/>
                <w:szCs w:val="21"/>
                <w:highlight w:val="none"/>
              </w:rPr>
            </w:pPr>
            <w:r>
              <w:rPr>
                <w:rFonts w:hint="eastAsia" w:ascii="宋体" w:hAnsi="宋体" w:cs="宋体"/>
                <w:color w:val="auto"/>
                <w:szCs w:val="21"/>
                <w:highlight w:val="none"/>
              </w:rPr>
              <w:t>十一、发布公告的媒介</w:t>
            </w:r>
            <w:r>
              <w:rPr>
                <w:rFonts w:ascii="宋体" w:hAnsi="宋体" w:cs="宋体"/>
                <w:color w:val="auto"/>
                <w:szCs w:val="21"/>
                <w:highlight w:val="none"/>
              </w:rPr>
              <w:tab/>
            </w:r>
          </w:p>
          <w:p>
            <w:pPr>
              <w:widowControl/>
              <w:shd w:val="clear" w:color="auto" w:fill="FFFFFF"/>
              <w:spacing w:line="400" w:lineRule="exact"/>
              <w:ind w:firstLine="898" w:firstLineChars="428"/>
              <w:jc w:val="left"/>
              <w:rPr>
                <w:rFonts w:ascii="宋体" w:hAnsi="宋体" w:cs="宋体"/>
                <w:color w:val="auto"/>
                <w:szCs w:val="21"/>
                <w:highlight w:val="none"/>
              </w:rPr>
            </w:pPr>
            <w:r>
              <w:rPr>
                <w:rFonts w:hint="eastAsia" w:ascii="宋体" w:hAnsi="宋体" w:cs="宋体"/>
                <w:color w:val="auto"/>
                <w:szCs w:val="21"/>
                <w:highlight w:val="none"/>
              </w:rPr>
              <w:t>本次竞争性磋商公告在《中国采购与招标网》、《河南省招标采购综合网》、《河南省政府采购网》、《温县公共资源交易中心网》上同时发布。</w:t>
            </w:r>
          </w:p>
          <w:p>
            <w:pPr>
              <w:widowControl/>
              <w:shd w:val="clear" w:color="auto" w:fill="FFFFFF"/>
              <w:spacing w:line="400" w:lineRule="exact"/>
              <w:ind w:firstLine="480"/>
              <w:jc w:val="left"/>
              <w:rPr>
                <w:rFonts w:ascii="宋体" w:hAnsi="宋体" w:cs="宋体"/>
                <w:color w:val="auto"/>
                <w:szCs w:val="21"/>
                <w:highlight w:val="none"/>
              </w:rPr>
            </w:pPr>
            <w:r>
              <w:rPr>
                <w:rFonts w:hint="eastAsia" w:ascii="宋体" w:hAnsi="宋体" w:cs="宋体"/>
                <w:color w:val="auto"/>
                <w:szCs w:val="21"/>
                <w:highlight w:val="none"/>
              </w:rPr>
              <w:t>十二、联系方式</w:t>
            </w:r>
          </w:p>
          <w:p>
            <w:pPr>
              <w:widowControl/>
              <w:shd w:val="clear" w:color="auto" w:fill="FFFFFF"/>
              <w:spacing w:line="400" w:lineRule="exact"/>
              <w:ind w:firstLine="1003" w:firstLineChars="478"/>
              <w:jc w:val="left"/>
              <w:rPr>
                <w:rFonts w:ascii="宋体" w:hAnsi="宋体" w:cs="宋体"/>
                <w:color w:val="auto"/>
                <w:szCs w:val="21"/>
                <w:highlight w:val="none"/>
              </w:rPr>
            </w:pPr>
            <w:r>
              <w:rPr>
                <w:rFonts w:hint="eastAsia" w:ascii="宋体" w:hAnsi="宋体" w:cs="宋体"/>
                <w:color w:val="auto"/>
                <w:szCs w:val="21"/>
                <w:highlight w:val="none"/>
              </w:rPr>
              <w:t>采购人：温县住房和城乡建设局</w:t>
            </w:r>
            <w:r>
              <w:rPr>
                <w:rFonts w:ascii="宋体" w:hAnsi="宋体" w:cs="宋体"/>
                <w:color w:val="auto"/>
                <w:szCs w:val="21"/>
                <w:highlight w:val="none"/>
              </w:rPr>
              <w:t xml:space="preserve">       </w:t>
            </w:r>
            <w:r>
              <w:rPr>
                <w:rFonts w:hint="eastAsia" w:ascii="宋体" w:hAnsi="宋体" w:cs="宋体"/>
                <w:color w:val="auto"/>
                <w:szCs w:val="21"/>
                <w:highlight w:val="none"/>
              </w:rPr>
              <w:t>采购代理机构：河南大明建设工程管理有限公司</w:t>
            </w:r>
          </w:p>
          <w:p>
            <w:pPr>
              <w:widowControl/>
              <w:shd w:val="clear" w:color="auto" w:fill="FFFFFF"/>
              <w:spacing w:line="400" w:lineRule="exact"/>
              <w:ind w:firstLine="1003" w:firstLineChars="478"/>
              <w:jc w:val="left"/>
              <w:rPr>
                <w:rFonts w:ascii="宋体" w:hAnsi="宋体" w:cs="宋体"/>
                <w:color w:val="auto"/>
                <w:szCs w:val="21"/>
                <w:highlight w:val="none"/>
              </w:rPr>
            </w:pPr>
            <w:r>
              <w:rPr>
                <w:rFonts w:hint="eastAsia" w:ascii="宋体" w:hAnsi="宋体" w:cs="宋体"/>
                <w:color w:val="auto"/>
                <w:szCs w:val="21"/>
                <w:highlight w:val="none"/>
              </w:rPr>
              <w:t>联系人：杨女士</w:t>
            </w:r>
            <w:r>
              <w:rPr>
                <w:rFonts w:ascii="宋体" w:hAnsi="宋体" w:cs="宋体"/>
                <w:color w:val="auto"/>
                <w:szCs w:val="21"/>
                <w:highlight w:val="none"/>
              </w:rPr>
              <w:t xml:space="preserve">                 </w:t>
            </w:r>
            <w:r>
              <w:rPr>
                <w:rFonts w:hint="eastAsia" w:ascii="宋体" w:hAnsi="宋体" w:cs="宋体"/>
                <w:color w:val="auto"/>
                <w:szCs w:val="21"/>
                <w:highlight w:val="none"/>
              </w:rPr>
              <w:t xml:space="preserve">  </w:t>
            </w:r>
            <w:r>
              <w:rPr>
                <w:rFonts w:ascii="宋体" w:hAnsi="宋体" w:cs="宋体"/>
                <w:color w:val="auto"/>
                <w:szCs w:val="21"/>
                <w:highlight w:val="none"/>
              </w:rPr>
              <w:t xml:space="preserve">  </w:t>
            </w:r>
            <w:r>
              <w:rPr>
                <w:rFonts w:hint="eastAsia" w:ascii="宋体" w:hAnsi="宋体" w:cs="宋体"/>
                <w:color w:val="auto"/>
                <w:szCs w:val="21"/>
                <w:highlight w:val="none"/>
              </w:rPr>
              <w:t>联系人：白女士</w:t>
            </w:r>
          </w:p>
          <w:p>
            <w:pPr>
              <w:widowControl/>
              <w:shd w:val="clear" w:color="auto" w:fill="FFFFFF"/>
              <w:spacing w:line="400" w:lineRule="exact"/>
              <w:ind w:firstLine="1003" w:firstLineChars="478"/>
              <w:jc w:val="left"/>
              <w:rPr>
                <w:rFonts w:ascii="宋体" w:hAnsi="宋体" w:cs="宋体"/>
                <w:color w:val="auto"/>
                <w:szCs w:val="21"/>
                <w:highlight w:val="none"/>
              </w:rPr>
            </w:pPr>
            <w:r>
              <w:rPr>
                <w:rFonts w:hint="eastAsia" w:ascii="宋体" w:hAnsi="宋体" w:cs="宋体"/>
                <w:color w:val="auto"/>
                <w:szCs w:val="21"/>
                <w:highlight w:val="none"/>
              </w:rPr>
              <w:t>电话：0391-6193513</w:t>
            </w:r>
            <w:r>
              <w:rPr>
                <w:rFonts w:ascii="宋体" w:hAnsi="宋体" w:cs="宋体"/>
                <w:color w:val="auto"/>
                <w:szCs w:val="21"/>
                <w:highlight w:val="none"/>
              </w:rPr>
              <w:t xml:space="preserve">             </w:t>
            </w:r>
            <w:r>
              <w:rPr>
                <w:rFonts w:hint="eastAsia" w:ascii="宋体" w:hAnsi="宋体" w:cs="宋体"/>
                <w:color w:val="auto"/>
                <w:szCs w:val="21"/>
                <w:highlight w:val="none"/>
              </w:rPr>
              <w:t xml:space="preserve">   </w:t>
            </w:r>
            <w:r>
              <w:rPr>
                <w:rFonts w:ascii="宋体" w:hAnsi="宋体" w:cs="宋体"/>
                <w:color w:val="auto"/>
                <w:szCs w:val="21"/>
                <w:highlight w:val="none"/>
              </w:rPr>
              <w:t xml:space="preserve"> </w:t>
            </w:r>
            <w:r>
              <w:rPr>
                <w:rFonts w:hint="eastAsia" w:ascii="宋体" w:hAnsi="宋体" w:cs="宋体"/>
                <w:color w:val="auto"/>
                <w:szCs w:val="21"/>
                <w:highlight w:val="none"/>
              </w:rPr>
              <w:t>电话：15036505942   15346189989</w:t>
            </w:r>
          </w:p>
          <w:p>
            <w:pPr>
              <w:widowControl/>
              <w:shd w:val="clear" w:color="auto" w:fill="FFFFFF"/>
              <w:spacing w:line="400" w:lineRule="exact"/>
              <w:ind w:firstLine="1003" w:firstLineChars="478"/>
              <w:jc w:val="left"/>
              <w:rPr>
                <w:rFonts w:ascii="宋体" w:hAnsi="宋体" w:cs="宋体"/>
                <w:color w:val="auto"/>
                <w:szCs w:val="21"/>
                <w:highlight w:val="none"/>
              </w:rPr>
            </w:pPr>
            <w:r>
              <w:rPr>
                <w:rFonts w:hint="eastAsia" w:ascii="宋体" w:hAnsi="宋体" w:cs="宋体"/>
                <w:color w:val="auto"/>
                <w:szCs w:val="21"/>
                <w:highlight w:val="none"/>
              </w:rPr>
              <w:t>地址：温县黄河路中段</w:t>
            </w:r>
            <w:r>
              <w:rPr>
                <w:rFonts w:ascii="宋体" w:hAnsi="宋体" w:cs="宋体"/>
                <w:color w:val="auto"/>
                <w:szCs w:val="21"/>
                <w:highlight w:val="none"/>
              </w:rPr>
              <w:t xml:space="preserve">             </w:t>
            </w:r>
            <w:r>
              <w:rPr>
                <w:rFonts w:hint="eastAsia" w:ascii="宋体" w:hAnsi="宋体" w:cs="宋体"/>
                <w:color w:val="auto"/>
                <w:szCs w:val="21"/>
                <w:highlight w:val="none"/>
              </w:rPr>
              <w:t xml:space="preserve">  地址：郑州市金水区花园路27号12层科技信息大厦</w:t>
            </w:r>
          </w:p>
          <w:p>
            <w:pPr>
              <w:widowControl/>
              <w:shd w:val="clear" w:color="auto" w:fill="FFFFFF"/>
              <w:spacing w:line="400" w:lineRule="exact"/>
              <w:jc w:val="left"/>
              <w:rPr>
                <w:rFonts w:ascii="宋体" w:hAnsi="宋体" w:cs="宋体"/>
                <w:color w:val="auto"/>
                <w:szCs w:val="21"/>
                <w:highlight w:val="none"/>
              </w:rPr>
            </w:pPr>
            <w:r>
              <w:rPr>
                <w:rFonts w:ascii="宋体" w:hAnsi="宋体" w:cs="宋体"/>
                <w:color w:val="auto"/>
                <w:szCs w:val="21"/>
                <w:highlight w:val="none"/>
              </w:rPr>
              <w:t xml:space="preserve">    </w:t>
            </w:r>
            <w:r>
              <w:rPr>
                <w:rFonts w:hint="eastAsia" w:ascii="宋体" w:hAnsi="宋体" w:cs="宋体"/>
                <w:color w:val="auto"/>
                <w:szCs w:val="21"/>
                <w:highlight w:val="none"/>
              </w:rPr>
              <w:t>十三、监督部门：</w:t>
            </w:r>
          </w:p>
          <w:p>
            <w:pPr>
              <w:widowControl/>
              <w:shd w:val="clear" w:color="auto" w:fill="FFFFFF"/>
              <w:spacing w:line="400" w:lineRule="exact"/>
              <w:ind w:firstLine="1003" w:firstLineChars="478"/>
              <w:jc w:val="left"/>
              <w:rPr>
                <w:rFonts w:ascii="宋体" w:hAnsi="宋体" w:cs="宋体"/>
                <w:color w:val="auto"/>
                <w:szCs w:val="21"/>
                <w:highlight w:val="none"/>
              </w:rPr>
            </w:pPr>
            <w:r>
              <w:rPr>
                <w:rFonts w:hint="eastAsia" w:ascii="宋体" w:hAnsi="宋体" w:cs="宋体"/>
                <w:color w:val="auto"/>
                <w:szCs w:val="21"/>
                <w:highlight w:val="none"/>
              </w:rPr>
              <w:t>温县财政局</w:t>
            </w:r>
            <w:r>
              <w:rPr>
                <w:rFonts w:ascii="宋体" w:hAnsi="宋体" w:cs="宋体"/>
                <w:color w:val="auto"/>
                <w:szCs w:val="21"/>
                <w:highlight w:val="none"/>
              </w:rPr>
              <w:t xml:space="preserve">                       </w:t>
            </w:r>
            <w:r>
              <w:rPr>
                <w:rFonts w:hint="eastAsia" w:ascii="宋体" w:hAnsi="宋体" w:cs="宋体"/>
                <w:color w:val="auto"/>
                <w:szCs w:val="21"/>
                <w:highlight w:val="none"/>
              </w:rPr>
              <w:t xml:space="preserve">   联系电话：</w:t>
            </w:r>
            <w:r>
              <w:rPr>
                <w:rFonts w:ascii="宋体" w:hAnsi="宋体" w:cs="宋体"/>
                <w:color w:val="auto"/>
                <w:szCs w:val="21"/>
                <w:highlight w:val="none"/>
              </w:rPr>
              <w:t xml:space="preserve">0391-6197778 </w:t>
            </w:r>
          </w:p>
          <w:p>
            <w:pPr>
              <w:widowControl/>
              <w:shd w:val="clear" w:color="auto" w:fill="FFFFFF"/>
              <w:spacing w:line="400" w:lineRule="exact"/>
              <w:ind w:firstLine="6090" w:firstLineChars="2900"/>
              <w:jc w:val="left"/>
              <w:rPr>
                <w:rFonts w:ascii="宋体" w:hAnsi="宋体" w:cs="宋体"/>
                <w:color w:val="auto"/>
                <w:szCs w:val="21"/>
                <w:highlight w:val="none"/>
              </w:rPr>
            </w:pPr>
          </w:p>
          <w:p>
            <w:pPr>
              <w:widowControl/>
              <w:shd w:val="clear" w:color="auto" w:fill="FFFFFF"/>
              <w:spacing w:line="400" w:lineRule="exact"/>
              <w:ind w:firstLine="6090" w:firstLineChars="2900"/>
              <w:jc w:val="left"/>
              <w:rPr>
                <w:rFonts w:ascii="宋体" w:hAnsi="宋体" w:cs="宋体"/>
                <w:color w:val="auto"/>
                <w:szCs w:val="21"/>
                <w:highlight w:val="none"/>
              </w:rPr>
            </w:pPr>
          </w:p>
          <w:p>
            <w:pPr>
              <w:widowControl/>
              <w:shd w:val="clear" w:color="auto" w:fill="FFFFFF"/>
              <w:spacing w:line="400" w:lineRule="exact"/>
              <w:ind w:firstLine="6090" w:firstLineChars="2900"/>
              <w:jc w:val="left"/>
              <w:rPr>
                <w:rFonts w:ascii="宋体" w:hAnsi="宋体" w:cs="宋体"/>
                <w:color w:val="auto"/>
                <w:szCs w:val="21"/>
                <w:highlight w:val="none"/>
              </w:rPr>
            </w:pPr>
          </w:p>
          <w:p>
            <w:pPr>
              <w:widowControl/>
              <w:shd w:val="clear" w:color="auto" w:fill="FFFFFF"/>
              <w:spacing w:line="400" w:lineRule="exact"/>
              <w:ind w:firstLine="6090" w:firstLineChars="2900"/>
              <w:jc w:val="left"/>
              <w:rPr>
                <w:rFonts w:ascii="宋体" w:hAnsi="宋体" w:cs="宋体"/>
                <w:color w:val="auto"/>
                <w:szCs w:val="21"/>
                <w:highlight w:val="none"/>
              </w:rPr>
            </w:pPr>
          </w:p>
          <w:p>
            <w:pPr>
              <w:widowControl/>
              <w:shd w:val="clear" w:color="auto" w:fill="FFFFFF"/>
              <w:spacing w:line="400" w:lineRule="exact"/>
              <w:ind w:firstLine="6090" w:firstLineChars="2900"/>
              <w:jc w:val="left"/>
              <w:rPr>
                <w:rFonts w:ascii="宋体" w:hAnsi="宋体" w:cs="宋体"/>
                <w:color w:val="auto"/>
                <w:szCs w:val="21"/>
                <w:highlight w:val="none"/>
              </w:rPr>
            </w:pPr>
            <w:r>
              <w:rPr>
                <w:rFonts w:ascii="宋体" w:hAnsi="宋体" w:cs="宋体"/>
                <w:color w:val="auto"/>
                <w:szCs w:val="21"/>
                <w:highlight w:val="none"/>
              </w:rPr>
              <w:t>201</w:t>
            </w:r>
            <w:r>
              <w:rPr>
                <w:rFonts w:hint="eastAsia" w:ascii="宋体" w:hAnsi="宋体" w:cs="宋体"/>
                <w:color w:val="auto"/>
                <w:szCs w:val="21"/>
                <w:highlight w:val="none"/>
              </w:rPr>
              <w:t>8年4月2日</w:t>
            </w:r>
          </w:p>
          <w:p>
            <w:pPr>
              <w:spacing w:line="400" w:lineRule="exact"/>
              <w:jc w:val="left"/>
              <w:rPr>
                <w:rFonts w:ascii="宋体" w:hAnsi="宋体" w:cs="宋体"/>
                <w:color w:val="auto"/>
                <w:szCs w:val="21"/>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3" w:hRule="exact"/>
          <w:jc w:val="center"/>
        </w:trPr>
        <w:tc>
          <w:tcPr>
            <w:tcW w:w="853"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p>
        </w:tc>
        <w:tc>
          <w:tcPr>
            <w:tcW w:w="2327" w:type="dxa"/>
            <w:vMerge w:val="continue"/>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auto"/>
                <w:szCs w:val="21"/>
                <w:highlight w:val="none"/>
              </w:rPr>
            </w:pPr>
          </w:p>
        </w:tc>
        <w:tc>
          <w:tcPr>
            <w:tcW w:w="6332"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color w:val="auto"/>
                <w:szCs w:val="21"/>
                <w:highlight w:val="none"/>
              </w:rPr>
            </w:pPr>
            <w:r>
              <w:rPr>
                <w:rFonts w:hint="eastAsia" w:ascii="宋体" w:hAnsi="宋体" w:cs="宋体"/>
                <w:color w:val="auto"/>
                <w:sz w:val="18"/>
                <w:szCs w:val="18"/>
                <w:highlight w:val="none"/>
              </w:rPr>
              <w:t>项目编号：温交易【2018】</w:t>
            </w:r>
            <w:r>
              <w:rPr>
                <w:rFonts w:hint="eastAsia" w:ascii="宋体" w:hAnsi="宋体" w:cs="宋体"/>
                <w:color w:val="auto"/>
                <w:sz w:val="18"/>
                <w:szCs w:val="18"/>
                <w:highlight w:val="none"/>
                <w:lang w:val="en-US" w:eastAsia="zh-CN"/>
              </w:rPr>
              <w:t>171</w:t>
            </w:r>
            <w:r>
              <w:rPr>
                <w:rFonts w:hint="eastAsia" w:ascii="宋体" w:hAnsi="宋体" w:cs="宋体"/>
                <w:color w:val="auto"/>
                <w:sz w:val="18"/>
                <w:szCs w:val="18"/>
                <w:highlight w:val="none"/>
              </w:rPr>
              <w:t>号</w:t>
            </w:r>
            <w:r>
              <w:rPr>
                <w:rFonts w:hint="eastAsia" w:ascii="宋体" w:hAnsi="宋体" w:cs="宋体"/>
                <w:color w:val="auto"/>
                <w:sz w:val="18"/>
                <w:szCs w:val="18"/>
                <w:highlight w:val="none"/>
                <w:lang w:val="en-US" w:eastAsia="zh-CN"/>
              </w:rPr>
              <w:t xml:space="preserve">     </w:t>
            </w:r>
            <w:r>
              <w:rPr>
                <w:rFonts w:hint="eastAsia" w:ascii="宋体" w:hAnsi="宋体" w:cs="宋体"/>
                <w:color w:val="auto"/>
                <w:sz w:val="18"/>
                <w:szCs w:val="18"/>
                <w:highlight w:val="none"/>
              </w:rPr>
              <w:t>采购编号：温政采【2018】</w:t>
            </w:r>
            <w:r>
              <w:rPr>
                <w:rFonts w:hint="eastAsia" w:ascii="宋体" w:hAnsi="宋体" w:cs="宋体"/>
                <w:color w:val="auto"/>
                <w:sz w:val="18"/>
                <w:szCs w:val="18"/>
                <w:highlight w:val="none"/>
                <w:lang w:val="en-US" w:eastAsia="zh-CN"/>
              </w:rPr>
              <w:t>134</w:t>
            </w:r>
            <w:r>
              <w:rPr>
                <w:rFonts w:hint="eastAsia" w:ascii="宋体" w:hAnsi="宋体" w:cs="宋体"/>
                <w:color w:val="auto"/>
                <w:sz w:val="18"/>
                <w:szCs w:val="18"/>
                <w:highlight w:val="none"/>
              </w:rPr>
              <w:t>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7"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1.2.1</w:t>
            </w:r>
          </w:p>
        </w:tc>
        <w:tc>
          <w:tcPr>
            <w:tcW w:w="232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预算金额</w:t>
            </w:r>
          </w:p>
        </w:tc>
        <w:tc>
          <w:tcPr>
            <w:tcW w:w="6332"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lang w:val="en-US" w:eastAsia="zh-CN"/>
              </w:rPr>
              <w:t>75</w:t>
            </w:r>
            <w:r>
              <w:rPr>
                <w:rFonts w:hint="eastAsia" w:ascii="宋体" w:hAnsi="宋体" w:cs="宋体"/>
                <w:color w:val="auto"/>
                <w:szCs w:val="21"/>
                <w:highlight w:val="none"/>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7"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1.2.2</w:t>
            </w:r>
          </w:p>
        </w:tc>
        <w:tc>
          <w:tcPr>
            <w:tcW w:w="232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资金来源</w:t>
            </w:r>
          </w:p>
        </w:tc>
        <w:tc>
          <w:tcPr>
            <w:tcW w:w="6332"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lang w:eastAsia="zh-CN"/>
              </w:rPr>
              <w:t>县财政</w:t>
            </w:r>
            <w:r>
              <w:rPr>
                <w:rFonts w:hint="eastAsia" w:ascii="宋体" w:hAnsi="宋体" w:cs="宋体"/>
                <w:color w:val="auto"/>
                <w:szCs w:val="21"/>
                <w:highlight w:val="none"/>
              </w:rPr>
              <w:t>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49"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1.3.1</w:t>
            </w:r>
          </w:p>
        </w:tc>
        <w:tc>
          <w:tcPr>
            <w:tcW w:w="232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服务范围</w:t>
            </w:r>
          </w:p>
        </w:tc>
        <w:tc>
          <w:tcPr>
            <w:tcW w:w="633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hd w:val="clear" w:color="auto" w:fill="FFFFFF"/>
              <w:kinsoku/>
              <w:wordWrap/>
              <w:overflowPunct/>
              <w:topLinePunct w:val="0"/>
              <w:autoSpaceDE/>
              <w:autoSpaceDN/>
              <w:bidi w:val="0"/>
              <w:spacing w:line="420" w:lineRule="exact"/>
              <w:ind w:firstLine="480"/>
              <w:jc w:val="left"/>
              <w:textAlignment w:val="auto"/>
              <w:outlineLvl w:val="9"/>
              <w:rPr>
                <w:rFonts w:ascii="宋体" w:hAnsi="宋体" w:cs="宋体"/>
                <w:color w:val="auto"/>
                <w:szCs w:val="21"/>
                <w:highlight w:val="none"/>
              </w:rPr>
            </w:pPr>
            <w:r>
              <w:rPr>
                <w:rFonts w:hint="eastAsia" w:ascii="宋体" w:hAnsi="宋体" w:cs="宋体"/>
                <w:color w:val="auto"/>
                <w:kern w:val="0"/>
                <w:szCs w:val="21"/>
                <w:shd w:val="clear" w:color="auto" w:fill="FFFFFF"/>
                <w:lang w:eastAsia="zh-CN"/>
              </w:rPr>
              <w:t>编制</w:t>
            </w:r>
            <w:r>
              <w:rPr>
                <w:rFonts w:hint="eastAsia" w:ascii="宋体" w:hAnsi="宋体" w:cs="宋体"/>
                <w:color w:val="auto"/>
                <w:kern w:val="0"/>
                <w:szCs w:val="21"/>
                <w:shd w:val="clear" w:color="auto" w:fill="FFFFFF"/>
              </w:rPr>
              <w:t>温县</w:t>
            </w:r>
            <w:r>
              <w:rPr>
                <w:rFonts w:hint="eastAsia" w:ascii="宋体" w:hAnsi="宋体" w:cs="宋体"/>
                <w:color w:val="auto"/>
                <w:kern w:val="0"/>
                <w:szCs w:val="21"/>
                <w:shd w:val="clear" w:color="auto" w:fill="FFFFFF"/>
                <w:lang w:eastAsia="zh-CN"/>
              </w:rPr>
              <w:t>国家储备林建设项目可行性研究报告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7"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1.3.2</w:t>
            </w:r>
          </w:p>
        </w:tc>
        <w:tc>
          <w:tcPr>
            <w:tcW w:w="232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服务期限</w:t>
            </w:r>
          </w:p>
        </w:tc>
        <w:tc>
          <w:tcPr>
            <w:tcW w:w="6332"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color w:val="auto"/>
                <w:szCs w:val="21"/>
                <w:highlight w:val="none"/>
              </w:rPr>
            </w:pPr>
            <w:r>
              <w:rPr>
                <w:rFonts w:hint="eastAsia" w:ascii="宋体" w:hAnsi="宋体"/>
                <w:b w:val="0"/>
                <w:bCs/>
                <w:color w:val="auto"/>
                <w:szCs w:val="21"/>
                <w:shd w:val="clear" w:color="auto" w:fill="FFFFFF"/>
                <w:lang w:val="en-US" w:eastAsia="zh-CN"/>
              </w:rPr>
              <w:t xml:space="preserve">自咨合同签订生效之日起 </w:t>
            </w:r>
            <w:r>
              <w:rPr>
                <w:rFonts w:hint="eastAsia" w:ascii="宋体" w:hAnsi="宋体"/>
                <w:b w:val="0"/>
                <w:bCs/>
                <w:color w:val="auto"/>
                <w:szCs w:val="21"/>
                <w:u w:val="single"/>
                <w:shd w:val="clear" w:color="auto" w:fill="FFFFFF"/>
                <w:lang w:val="en-US" w:eastAsia="zh-CN"/>
              </w:rPr>
              <w:t xml:space="preserve">   30 </w:t>
            </w:r>
            <w:r>
              <w:rPr>
                <w:rFonts w:hint="eastAsia" w:ascii="宋体" w:hAnsi="宋体"/>
                <w:b w:val="0"/>
                <w:bCs/>
                <w:color w:val="auto"/>
                <w:szCs w:val="21"/>
                <w:shd w:val="clear" w:color="auto" w:fill="FFFFFF"/>
                <w:lang w:val="en-US" w:eastAsia="zh-CN"/>
              </w:rPr>
              <w:t>日历天</w:t>
            </w:r>
            <w:r>
              <w:rPr>
                <w:rFonts w:hint="eastAsia" w:ascii="宋体" w:hAnsi="宋体" w:cs="宋体"/>
                <w:color w:val="auto"/>
                <w:szCs w:val="21"/>
                <w:highlight w:val="none"/>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1.3.4</w:t>
            </w:r>
          </w:p>
        </w:tc>
        <w:tc>
          <w:tcPr>
            <w:tcW w:w="232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供应商资格条件</w:t>
            </w:r>
          </w:p>
        </w:tc>
        <w:tc>
          <w:tcPr>
            <w:tcW w:w="6332" w:type="dxa"/>
            <w:tcBorders>
              <w:top w:val="single" w:color="auto" w:sz="4" w:space="0"/>
              <w:left w:val="single" w:color="auto" w:sz="4" w:space="0"/>
              <w:bottom w:val="single" w:color="auto" w:sz="4" w:space="0"/>
              <w:right w:val="single" w:color="auto" w:sz="4" w:space="0"/>
            </w:tcBorders>
            <w:vAlign w:val="top"/>
          </w:tcPr>
          <w:p>
            <w:pPr>
              <w:spacing w:line="400" w:lineRule="exact"/>
              <w:jc w:val="left"/>
              <w:rPr>
                <w:rFonts w:ascii="宋体" w:hAnsi="宋体" w:cs="宋体"/>
                <w:color w:val="auto"/>
                <w:szCs w:val="21"/>
                <w:highlight w:val="none"/>
              </w:rPr>
            </w:pPr>
            <w:r>
              <w:rPr>
                <w:rFonts w:hint="eastAsia" w:ascii="宋体" w:hAnsi="宋体" w:cs="宋体"/>
                <w:color w:val="auto"/>
                <w:szCs w:val="21"/>
                <w:highlight w:val="none"/>
              </w:rPr>
              <w:t>资质条件：</w:t>
            </w:r>
          </w:p>
          <w:p>
            <w:pPr>
              <w:spacing w:line="400" w:lineRule="exact"/>
              <w:jc w:val="left"/>
              <w:rPr>
                <w:rFonts w:ascii="宋体" w:hAnsi="宋体" w:cs="宋体"/>
                <w:color w:val="auto"/>
                <w:szCs w:val="21"/>
                <w:highlight w:val="none"/>
              </w:rPr>
            </w:pPr>
            <w:r>
              <w:rPr>
                <w:rFonts w:hint="eastAsia" w:ascii="宋体" w:hAnsi="宋体" w:cs="宋体"/>
                <w:color w:val="auto"/>
                <w:szCs w:val="21"/>
                <w:highlight w:val="none"/>
              </w:rPr>
              <w:t>1、符合《政府采购法》第二十二条规定的条件：</w:t>
            </w:r>
          </w:p>
          <w:p>
            <w:pPr>
              <w:spacing w:line="400" w:lineRule="exact"/>
              <w:jc w:val="left"/>
              <w:rPr>
                <w:rFonts w:ascii="宋体" w:hAnsi="宋体" w:cs="宋体"/>
                <w:color w:val="auto"/>
                <w:szCs w:val="21"/>
                <w:highlight w:val="none"/>
              </w:rPr>
            </w:pPr>
            <w:r>
              <w:rPr>
                <w:rFonts w:hint="eastAsia" w:ascii="宋体" w:hAnsi="宋体" w:cs="宋体"/>
                <w:color w:val="auto"/>
                <w:szCs w:val="21"/>
                <w:highlight w:val="none"/>
              </w:rPr>
              <w:t>（1）具有独立承担民事责任的能力；</w:t>
            </w:r>
          </w:p>
          <w:p>
            <w:pPr>
              <w:spacing w:line="400" w:lineRule="exact"/>
              <w:jc w:val="left"/>
              <w:rPr>
                <w:rFonts w:ascii="宋体" w:hAnsi="宋体" w:cs="宋体"/>
                <w:color w:val="auto"/>
                <w:szCs w:val="21"/>
                <w:highlight w:val="none"/>
              </w:rPr>
            </w:pPr>
            <w:r>
              <w:rPr>
                <w:rFonts w:hint="eastAsia" w:ascii="宋体" w:hAnsi="宋体" w:cs="宋体"/>
                <w:color w:val="auto"/>
                <w:szCs w:val="21"/>
                <w:highlight w:val="none"/>
              </w:rPr>
              <w:t>（2）具有良好的商业信誉和健全的财务会计制度；</w:t>
            </w:r>
          </w:p>
          <w:p>
            <w:pPr>
              <w:spacing w:line="400" w:lineRule="exact"/>
              <w:jc w:val="left"/>
              <w:rPr>
                <w:rFonts w:ascii="宋体" w:hAnsi="宋体" w:cs="宋体"/>
                <w:color w:val="auto"/>
                <w:szCs w:val="21"/>
                <w:highlight w:val="none"/>
              </w:rPr>
            </w:pPr>
            <w:r>
              <w:rPr>
                <w:rFonts w:hint="eastAsia" w:ascii="宋体" w:hAnsi="宋体" w:cs="宋体"/>
                <w:color w:val="auto"/>
                <w:szCs w:val="21"/>
                <w:highlight w:val="none"/>
              </w:rPr>
              <w:t>（3）具有履行合同所必需的设备和专业技术能力；</w:t>
            </w:r>
          </w:p>
          <w:p>
            <w:pPr>
              <w:spacing w:line="400" w:lineRule="exact"/>
              <w:jc w:val="left"/>
              <w:rPr>
                <w:rFonts w:ascii="宋体" w:hAnsi="宋体" w:cs="宋体"/>
                <w:color w:val="auto"/>
                <w:szCs w:val="21"/>
                <w:highlight w:val="none"/>
              </w:rPr>
            </w:pPr>
            <w:r>
              <w:rPr>
                <w:rFonts w:hint="eastAsia" w:ascii="宋体" w:hAnsi="宋体" w:cs="宋体"/>
                <w:color w:val="auto"/>
                <w:szCs w:val="21"/>
                <w:highlight w:val="none"/>
              </w:rPr>
              <w:t>（4）有依法缴纳税收和社会保障资金的良好记录；</w:t>
            </w:r>
          </w:p>
          <w:p>
            <w:pPr>
              <w:spacing w:line="400" w:lineRule="exact"/>
              <w:jc w:val="left"/>
              <w:rPr>
                <w:rFonts w:ascii="宋体" w:hAnsi="宋体" w:cs="宋体"/>
                <w:color w:val="auto"/>
                <w:szCs w:val="21"/>
                <w:highlight w:val="none"/>
              </w:rPr>
            </w:pPr>
            <w:r>
              <w:rPr>
                <w:rFonts w:hint="eastAsia" w:ascii="宋体" w:hAnsi="宋体" w:cs="宋体"/>
                <w:color w:val="auto"/>
                <w:szCs w:val="21"/>
                <w:highlight w:val="none"/>
              </w:rPr>
              <w:t>（5）参加政府采购活动前三年内，在经营活动中没有重大违法记录；</w:t>
            </w:r>
          </w:p>
          <w:p>
            <w:pPr>
              <w:spacing w:line="400" w:lineRule="exact"/>
              <w:jc w:val="left"/>
              <w:rPr>
                <w:rFonts w:ascii="宋体" w:hAnsi="宋体" w:cs="宋体"/>
                <w:color w:val="auto"/>
                <w:szCs w:val="21"/>
                <w:highlight w:val="none"/>
              </w:rPr>
            </w:pPr>
            <w:r>
              <w:rPr>
                <w:rFonts w:hint="eastAsia" w:ascii="宋体" w:hAnsi="宋体" w:cs="宋体"/>
                <w:color w:val="auto"/>
                <w:szCs w:val="21"/>
                <w:highlight w:val="none"/>
              </w:rPr>
              <w:t xml:space="preserve">（6）法律、行政法规规定的其他条件。 </w:t>
            </w:r>
          </w:p>
          <w:p>
            <w:pPr>
              <w:spacing w:line="400" w:lineRule="exact"/>
              <w:jc w:val="left"/>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2、供应商须</w:t>
            </w:r>
            <w:r>
              <w:rPr>
                <w:rFonts w:hint="eastAsia" w:ascii="宋体" w:hAnsi="宋体" w:cs="宋体"/>
                <w:color w:val="auto"/>
                <w:szCs w:val="21"/>
                <w:highlight w:val="none"/>
                <w:lang w:eastAsia="zh-CN"/>
              </w:rPr>
              <w:t>具备</w:t>
            </w:r>
            <w:r>
              <w:rPr>
                <w:rFonts w:hint="eastAsia" w:ascii="宋体" w:hAnsi="宋体"/>
                <w:color w:val="auto"/>
                <w:szCs w:val="21"/>
                <w:shd w:val="clear" w:color="auto" w:fill="FFFFFF"/>
                <w:lang w:eastAsia="zh-CN"/>
              </w:rPr>
              <w:t>林业调查规划设计甲级</w:t>
            </w:r>
            <w:r>
              <w:rPr>
                <w:rFonts w:hint="eastAsia" w:ascii="宋体" w:hAnsi="宋体" w:cs="宋体"/>
                <w:color w:val="auto"/>
                <w:szCs w:val="21"/>
                <w:highlight w:val="none"/>
                <w:lang w:val="en-US" w:eastAsia="zh-CN"/>
              </w:rPr>
              <w:t>资质</w:t>
            </w:r>
            <w:r>
              <w:rPr>
                <w:rFonts w:hint="eastAsia" w:ascii="宋体" w:hAnsi="宋体" w:cs="宋体"/>
                <w:color w:val="auto"/>
                <w:szCs w:val="21"/>
                <w:highlight w:val="none"/>
              </w:rPr>
              <w:t>；</w:t>
            </w:r>
            <w:r>
              <w:rPr>
                <w:rFonts w:hint="eastAsia" w:ascii="宋体" w:hAnsi="宋体" w:cs="宋体"/>
                <w:color w:val="auto"/>
                <w:szCs w:val="21"/>
                <w:highlight w:val="none"/>
                <w:lang w:eastAsia="zh-CN"/>
              </w:rPr>
              <w:t>具备有效的营业执照或事业单位法人证书。</w:t>
            </w:r>
          </w:p>
          <w:p>
            <w:pPr>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3、供应商须提供“信用中国”网（http://www.creditchina.gov.cn/)无不良信用和《中国政府采购网》（http://www.ccgp.gov.cn/)无严重违法失信行为的查询结果（供应商需提供网站查询截图，加盖企业公章）；</w:t>
            </w:r>
          </w:p>
          <w:p>
            <w:pPr>
              <w:spacing w:line="400" w:lineRule="exact"/>
              <w:jc w:val="left"/>
              <w:rPr>
                <w:rFonts w:ascii="宋体" w:hAnsi="宋体" w:cs="宋体"/>
                <w:color w:val="auto"/>
                <w:szCs w:val="21"/>
                <w:highlight w:val="none"/>
              </w:rPr>
            </w:pPr>
            <w:r>
              <w:rPr>
                <w:rFonts w:hint="eastAsia" w:ascii="宋体" w:hAnsi="宋体" w:cs="宋体"/>
                <w:color w:val="auto"/>
                <w:szCs w:val="21"/>
                <w:highlight w:val="none"/>
              </w:rPr>
              <w:t>4、投标供应商应在开标时提供</w:t>
            </w:r>
            <w:r>
              <w:rPr>
                <w:rFonts w:hint="eastAsia" w:ascii="宋体" w:hAnsi="宋体" w:cs="宋体"/>
                <w:color w:val="auto"/>
                <w:kern w:val="0"/>
                <w:szCs w:val="21"/>
                <w:shd w:val="clear" w:color="auto" w:fill="FFFFFF"/>
                <w:lang w:eastAsia="zh-CN"/>
              </w:rPr>
              <w:t>无行贿犯罪记录承诺书</w:t>
            </w:r>
            <w:r>
              <w:rPr>
                <w:rFonts w:hint="eastAsia" w:ascii="宋体" w:hAnsi="宋体" w:cs="宋体"/>
                <w:color w:val="auto"/>
                <w:szCs w:val="21"/>
                <w:highlight w:val="none"/>
              </w:rPr>
              <w:t>原件（内容包括：</w:t>
            </w:r>
            <w:r>
              <w:rPr>
                <w:rFonts w:hint="eastAsia" w:ascii="宋体" w:hAnsi="宋体" w:cs="宋体"/>
                <w:color w:val="auto"/>
                <w:szCs w:val="21"/>
                <w:highlight w:val="none"/>
                <w:lang w:eastAsia="zh-CN"/>
              </w:rPr>
              <w:t>企业</w:t>
            </w:r>
            <w:r>
              <w:rPr>
                <w:rFonts w:hint="eastAsia" w:ascii="宋体" w:hAnsi="宋体" w:cs="宋体"/>
                <w:color w:val="auto"/>
                <w:szCs w:val="21"/>
                <w:highlight w:val="none"/>
              </w:rPr>
              <w:t xml:space="preserve">法人、法定代表人、授权委托人） </w:t>
            </w:r>
            <w:r>
              <w:rPr>
                <w:rFonts w:hint="eastAsia" w:ascii="宋体" w:hAnsi="宋体" w:cs="宋体"/>
                <w:color w:val="000000"/>
                <w:kern w:val="0"/>
                <w:szCs w:val="21"/>
                <w:shd w:val="clear" w:color="auto" w:fill="FFFFFF"/>
                <w:lang w:eastAsia="zh-CN"/>
              </w:rPr>
              <w:t>否则取消其磋商资格，</w:t>
            </w:r>
          </w:p>
          <w:p>
            <w:pPr>
              <w:spacing w:line="400" w:lineRule="exact"/>
              <w:jc w:val="left"/>
              <w:rPr>
                <w:rFonts w:ascii="宋体" w:hAnsi="宋体" w:cs="宋体"/>
                <w:color w:val="auto"/>
                <w:szCs w:val="21"/>
                <w:highlight w:val="none"/>
              </w:rPr>
            </w:pPr>
            <w:r>
              <w:rPr>
                <w:rFonts w:hint="eastAsia" w:ascii="宋体" w:hAnsi="宋体" w:cs="宋体"/>
                <w:color w:val="auto"/>
                <w:szCs w:val="21"/>
                <w:highlight w:val="none"/>
              </w:rPr>
              <w:t>5、本项目不接受联合体投标。</w:t>
            </w:r>
          </w:p>
          <w:p>
            <w:pPr>
              <w:spacing w:line="400" w:lineRule="exact"/>
              <w:jc w:val="left"/>
              <w:rPr>
                <w:rFonts w:ascii="宋体" w:hAnsi="宋体" w:cs="宋体"/>
                <w:color w:val="auto"/>
                <w:kern w:val="0"/>
                <w:szCs w:val="21"/>
                <w:highlight w:val="none"/>
              </w:rPr>
            </w:pPr>
            <w:r>
              <w:rPr>
                <w:rFonts w:hint="eastAsia" w:ascii="宋体" w:hAnsi="宋体" w:cs="宋体"/>
                <w:b/>
                <w:bCs/>
                <w:color w:val="auto"/>
                <w:kern w:val="0"/>
                <w:szCs w:val="21"/>
                <w:highlight w:val="none"/>
              </w:rPr>
              <w:t>（以下证件均为原件于开标时交到工作人员处，否则视为自动放弃投标，不再接收其响应文件）</w:t>
            </w:r>
          </w:p>
          <w:p>
            <w:pPr>
              <w:spacing w:line="400" w:lineRule="exact"/>
              <w:jc w:val="left"/>
              <w:rPr>
                <w:rFonts w:ascii="宋体" w:hAnsi="宋体" w:cs="宋体"/>
                <w:color w:val="auto"/>
                <w:szCs w:val="21"/>
                <w:highlight w:val="none"/>
              </w:rPr>
            </w:pPr>
            <w:r>
              <w:rPr>
                <w:rFonts w:hint="eastAsia" w:ascii="宋体" w:hAnsi="宋体" w:cs="宋体"/>
                <w:color w:val="auto"/>
                <w:szCs w:val="21"/>
                <w:highlight w:val="none"/>
              </w:rPr>
              <w:t>1、法人持法定代表人身份证及身份证复印件（复印件须加盖公章）或授权委托人持法</w:t>
            </w:r>
            <w:r>
              <w:rPr>
                <w:rFonts w:hint="eastAsia" w:ascii="宋体" w:hAnsi="宋体" w:cs="宋体"/>
                <w:color w:val="auto"/>
                <w:szCs w:val="21"/>
                <w:highlight w:val="none"/>
                <w:lang w:eastAsia="zh-CN"/>
              </w:rPr>
              <w:t>定代表</w:t>
            </w:r>
            <w:r>
              <w:rPr>
                <w:rFonts w:hint="eastAsia" w:ascii="宋体" w:hAnsi="宋体" w:cs="宋体"/>
                <w:color w:val="auto"/>
                <w:szCs w:val="21"/>
                <w:highlight w:val="none"/>
              </w:rPr>
              <w:t>人授权委托书</w:t>
            </w:r>
            <w:r>
              <w:rPr>
                <w:rFonts w:hint="eastAsia" w:ascii="宋体" w:hAnsi="宋体" w:cs="宋体"/>
                <w:color w:val="auto"/>
                <w:szCs w:val="21"/>
                <w:highlight w:val="none"/>
                <w:lang w:eastAsia="zh-CN"/>
              </w:rPr>
              <w:t>、</w:t>
            </w:r>
            <w:r>
              <w:rPr>
                <w:rFonts w:hint="eastAsia" w:ascii="宋体" w:hAnsi="宋体" w:cs="宋体"/>
                <w:color w:val="auto"/>
                <w:szCs w:val="21"/>
                <w:highlight w:val="none"/>
              </w:rPr>
              <w:t>本人身份证及身份证复印件（复印件须加盖公章）</w:t>
            </w:r>
            <w:r>
              <w:rPr>
                <w:rFonts w:hint="eastAsia" w:ascii="宋体" w:hAnsi="宋体" w:cs="宋体"/>
                <w:color w:val="auto"/>
                <w:szCs w:val="21"/>
                <w:highlight w:val="none"/>
                <w:lang w:eastAsia="zh-CN"/>
              </w:rPr>
              <w:t>；</w:t>
            </w:r>
          </w:p>
          <w:p>
            <w:pPr>
              <w:spacing w:line="400" w:lineRule="exact"/>
              <w:jc w:val="left"/>
              <w:rPr>
                <w:rFonts w:ascii="宋体" w:hAnsi="宋体" w:cs="宋体"/>
                <w:color w:val="auto"/>
                <w:szCs w:val="21"/>
                <w:highlight w:val="none"/>
              </w:rPr>
            </w:pPr>
            <w:r>
              <w:rPr>
                <w:rFonts w:hint="eastAsia" w:ascii="宋体" w:hAnsi="宋体" w:cs="宋体"/>
                <w:b/>
                <w:bCs/>
                <w:color w:val="auto"/>
                <w:szCs w:val="21"/>
                <w:highlight w:val="none"/>
              </w:rPr>
              <w:t>以上所要求的证件，如无特别规定，开标时均需提供原件。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7"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1.7.2</w:t>
            </w:r>
          </w:p>
        </w:tc>
        <w:tc>
          <w:tcPr>
            <w:tcW w:w="232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采购人书面澄清的时间</w:t>
            </w:r>
          </w:p>
        </w:tc>
        <w:tc>
          <w:tcPr>
            <w:tcW w:w="6332"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color w:val="auto"/>
                <w:szCs w:val="21"/>
                <w:highlight w:val="none"/>
              </w:rPr>
            </w:pPr>
            <w:r>
              <w:rPr>
                <w:rFonts w:hint="eastAsia" w:ascii="宋体" w:hAnsi="宋体" w:cs="宋体"/>
                <w:color w:val="auto"/>
                <w:szCs w:val="21"/>
                <w:highlight w:val="none"/>
              </w:rPr>
              <w:t>递交响应文件截止之日</w:t>
            </w:r>
            <w:r>
              <w:rPr>
                <w:rFonts w:hint="eastAsia" w:ascii="宋体" w:hAnsi="宋体" w:cs="宋体"/>
                <w:color w:val="auto"/>
                <w:szCs w:val="21"/>
                <w:highlight w:val="none"/>
                <w:u w:val="single"/>
              </w:rPr>
              <w:t>5</w:t>
            </w:r>
            <w:r>
              <w:rPr>
                <w:rFonts w:hint="eastAsia" w:ascii="宋体" w:hAnsi="宋体" w:cs="宋体"/>
                <w:color w:val="auto"/>
                <w:szCs w:val="21"/>
                <w:highlight w:val="none"/>
              </w:rPr>
              <w:t>天前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3.2</w:t>
            </w:r>
          </w:p>
        </w:tc>
        <w:tc>
          <w:tcPr>
            <w:tcW w:w="232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投标文件截止时间及地点</w:t>
            </w:r>
          </w:p>
        </w:tc>
        <w:tc>
          <w:tcPr>
            <w:tcW w:w="6332"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auto"/>
                <w:szCs w:val="21"/>
                <w:highlight w:val="none"/>
              </w:rPr>
            </w:pPr>
            <w:r>
              <w:rPr>
                <w:rFonts w:hint="eastAsia" w:ascii="宋体" w:hAnsi="宋体" w:cs="宋体"/>
                <w:color w:val="auto"/>
                <w:szCs w:val="21"/>
                <w:highlight w:val="none"/>
              </w:rPr>
              <w:t>北京时间：</w:t>
            </w:r>
            <w:r>
              <w:rPr>
                <w:rFonts w:hint="eastAsia" w:ascii="宋体" w:hAnsi="宋体" w:cs="宋体"/>
                <w:b/>
                <w:bCs/>
                <w:color w:val="auto"/>
                <w:szCs w:val="21"/>
                <w:highlight w:val="none"/>
                <w:u w:val="single"/>
              </w:rPr>
              <w:t xml:space="preserve">2018年 </w:t>
            </w:r>
            <w:r>
              <w:rPr>
                <w:rFonts w:hint="eastAsia" w:ascii="宋体" w:hAnsi="宋体" w:cs="宋体"/>
                <w:b/>
                <w:bCs/>
                <w:color w:val="auto"/>
                <w:szCs w:val="21"/>
                <w:highlight w:val="none"/>
                <w:u w:val="single"/>
                <w:lang w:val="en-US" w:eastAsia="zh-CN"/>
              </w:rPr>
              <w:t xml:space="preserve">8 </w:t>
            </w:r>
            <w:r>
              <w:rPr>
                <w:rFonts w:hint="eastAsia" w:ascii="宋体" w:hAnsi="宋体" w:cs="宋体"/>
                <w:b/>
                <w:bCs/>
                <w:color w:val="auto"/>
                <w:szCs w:val="21"/>
                <w:highlight w:val="none"/>
                <w:u w:val="single"/>
              </w:rPr>
              <w:t>月</w:t>
            </w:r>
            <w:r>
              <w:rPr>
                <w:rFonts w:hint="eastAsia" w:ascii="宋体" w:hAnsi="宋体" w:cs="宋体"/>
                <w:b/>
                <w:bCs/>
                <w:color w:val="auto"/>
                <w:szCs w:val="21"/>
                <w:highlight w:val="none"/>
                <w:u w:val="single"/>
                <w:lang w:val="en-US" w:eastAsia="zh-CN"/>
              </w:rPr>
              <w:t xml:space="preserve"> 24 </w:t>
            </w:r>
            <w:r>
              <w:rPr>
                <w:rFonts w:hint="eastAsia" w:ascii="宋体" w:hAnsi="宋体" w:cs="宋体"/>
                <w:b/>
                <w:bCs/>
                <w:color w:val="auto"/>
                <w:szCs w:val="21"/>
                <w:highlight w:val="none"/>
                <w:u w:val="single"/>
              </w:rPr>
              <w:t>日</w:t>
            </w:r>
            <w:r>
              <w:rPr>
                <w:rFonts w:hint="eastAsia" w:ascii="宋体" w:hAnsi="宋体" w:cs="宋体"/>
                <w:b/>
                <w:bCs/>
                <w:color w:val="auto"/>
                <w:szCs w:val="21"/>
                <w:highlight w:val="none"/>
                <w:u w:val="single"/>
                <w:lang w:val="en-US" w:eastAsia="zh-CN"/>
              </w:rPr>
              <w:t xml:space="preserve"> 9 </w:t>
            </w:r>
            <w:r>
              <w:rPr>
                <w:rFonts w:hint="eastAsia" w:ascii="宋体" w:hAnsi="宋体" w:cs="宋体"/>
                <w:b/>
                <w:bCs/>
                <w:color w:val="auto"/>
                <w:szCs w:val="21"/>
                <w:highlight w:val="none"/>
                <w:u w:val="single"/>
              </w:rPr>
              <w:t>时00分</w:t>
            </w:r>
          </w:p>
          <w:p>
            <w:pPr>
              <w:spacing w:line="400" w:lineRule="exact"/>
              <w:jc w:val="left"/>
              <w:rPr>
                <w:rFonts w:ascii="宋体" w:hAnsi="宋体" w:cs="宋体"/>
                <w:color w:val="auto"/>
                <w:szCs w:val="21"/>
                <w:highlight w:val="none"/>
              </w:rPr>
            </w:pPr>
            <w:r>
              <w:rPr>
                <w:rFonts w:hint="eastAsia" w:ascii="宋体" w:hAnsi="宋体" w:cs="宋体"/>
                <w:color w:val="auto"/>
                <w:szCs w:val="21"/>
                <w:highlight w:val="none"/>
              </w:rPr>
              <w:t>地点：温县公共资源交易中心开标厅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7"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3.4.1</w:t>
            </w:r>
          </w:p>
        </w:tc>
        <w:tc>
          <w:tcPr>
            <w:tcW w:w="232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磋商有效期</w:t>
            </w:r>
          </w:p>
        </w:tc>
        <w:tc>
          <w:tcPr>
            <w:tcW w:w="6332"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color w:val="auto"/>
                <w:szCs w:val="21"/>
                <w:highlight w:val="none"/>
              </w:rPr>
            </w:pPr>
            <w:r>
              <w:rPr>
                <w:rFonts w:hint="eastAsia" w:ascii="宋体" w:hAnsi="宋体" w:cs="宋体"/>
                <w:color w:val="auto"/>
                <w:szCs w:val="21"/>
                <w:highlight w:val="none"/>
              </w:rPr>
              <w:t>响应文件递交截止日起60日历天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3.5.1</w:t>
            </w:r>
          </w:p>
        </w:tc>
        <w:tc>
          <w:tcPr>
            <w:tcW w:w="232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磋商保证金</w:t>
            </w:r>
          </w:p>
        </w:tc>
        <w:tc>
          <w:tcPr>
            <w:tcW w:w="6332"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color w:val="auto"/>
                <w:szCs w:val="21"/>
                <w:highlight w:val="none"/>
              </w:rPr>
            </w:pPr>
            <w:r>
              <w:rPr>
                <w:rFonts w:hint="eastAsia" w:ascii="宋体" w:hAnsi="宋体" w:cs="宋体"/>
                <w:color w:val="auto"/>
                <w:szCs w:val="21"/>
                <w:highlight w:val="none"/>
              </w:rPr>
              <w:t>保证金的形式：企业账户转帐</w:t>
            </w:r>
          </w:p>
          <w:p>
            <w:pPr>
              <w:spacing w:line="400" w:lineRule="exact"/>
              <w:jc w:val="left"/>
              <w:rPr>
                <w:rFonts w:ascii="宋体" w:hAnsi="宋体" w:cs="宋体"/>
                <w:color w:val="auto"/>
                <w:szCs w:val="21"/>
                <w:highlight w:val="none"/>
              </w:rPr>
            </w:pPr>
            <w:r>
              <w:rPr>
                <w:rFonts w:hint="eastAsia" w:ascii="宋体" w:hAnsi="宋体" w:cs="宋体"/>
                <w:color w:val="auto"/>
                <w:szCs w:val="21"/>
                <w:highlight w:val="none"/>
              </w:rPr>
              <w:t>保证金金额：</w:t>
            </w:r>
            <w:r>
              <w:rPr>
                <w:rFonts w:hint="eastAsia" w:ascii="宋体" w:hAnsi="宋体" w:cs="宋体"/>
                <w:color w:val="auto"/>
                <w:kern w:val="0"/>
                <w:szCs w:val="21"/>
                <w:highlight w:val="none"/>
                <w:shd w:val="clear" w:color="auto" w:fill="FFFFFF"/>
              </w:rPr>
              <w:t>人民币</w:t>
            </w:r>
            <w:r>
              <w:rPr>
                <w:rFonts w:hint="eastAsia" w:ascii="宋体" w:hAnsi="宋体" w:cs="宋体"/>
                <w:color w:val="auto"/>
                <w:kern w:val="0"/>
                <w:szCs w:val="21"/>
                <w:highlight w:val="none"/>
                <w:shd w:val="clear" w:color="auto" w:fill="FFFFFF"/>
                <w:lang w:eastAsia="zh-CN"/>
              </w:rPr>
              <w:t>柒仟</w:t>
            </w:r>
            <w:r>
              <w:rPr>
                <w:rFonts w:hint="eastAsia" w:ascii="宋体" w:hAnsi="宋体" w:cs="宋体"/>
                <w:color w:val="auto"/>
                <w:kern w:val="0"/>
                <w:szCs w:val="21"/>
                <w:highlight w:val="none"/>
                <w:shd w:val="clear" w:color="auto" w:fill="FFFFFF"/>
              </w:rPr>
              <w:t>元整（</w:t>
            </w:r>
            <w:r>
              <w:rPr>
                <w:rFonts w:ascii="宋体" w:cs="宋体"/>
                <w:color w:val="auto"/>
                <w:kern w:val="0"/>
                <w:szCs w:val="21"/>
                <w:highlight w:val="none"/>
                <w:shd w:val="clear" w:color="auto" w:fill="FFFFFF"/>
              </w:rPr>
              <w:t>¥</w:t>
            </w:r>
            <w:r>
              <w:rPr>
                <w:rFonts w:hint="eastAsia" w:ascii="宋体" w:cs="宋体"/>
                <w:color w:val="auto"/>
                <w:kern w:val="0"/>
                <w:szCs w:val="21"/>
                <w:highlight w:val="none"/>
                <w:shd w:val="clear" w:color="auto" w:fill="FFFFFF"/>
                <w:lang w:val="en-US" w:eastAsia="zh-CN"/>
              </w:rPr>
              <w:t>7</w:t>
            </w:r>
            <w:r>
              <w:rPr>
                <w:rFonts w:ascii="宋体" w:hAnsi="宋体" w:cs="宋体"/>
                <w:color w:val="auto"/>
                <w:kern w:val="0"/>
                <w:szCs w:val="21"/>
                <w:highlight w:val="none"/>
                <w:shd w:val="clear" w:color="auto" w:fill="FFFFFF"/>
              </w:rPr>
              <w:t>000.00</w:t>
            </w:r>
            <w:r>
              <w:rPr>
                <w:rFonts w:hint="eastAsia" w:ascii="宋体" w:hAnsi="宋体" w:cs="宋体"/>
                <w:color w:val="auto"/>
                <w:kern w:val="0"/>
                <w:szCs w:val="21"/>
                <w:highlight w:val="none"/>
                <w:shd w:val="clear" w:color="auto" w:fill="FFFFFF"/>
              </w:rPr>
              <w:t>元</w:t>
            </w:r>
            <w:r>
              <w:rPr>
                <w:rFonts w:ascii="宋体" w:hAnsi="宋体" w:cs="宋体"/>
                <w:color w:val="auto"/>
                <w:kern w:val="0"/>
                <w:szCs w:val="21"/>
                <w:highlight w:val="none"/>
                <w:shd w:val="clear" w:color="auto" w:fill="FFFFFF"/>
              </w:rPr>
              <w:t xml:space="preserve"> </w:t>
            </w:r>
            <w:r>
              <w:rPr>
                <w:rFonts w:hint="eastAsia" w:ascii="宋体" w:hAnsi="宋体" w:cs="宋体"/>
                <w:color w:val="auto"/>
                <w:kern w:val="0"/>
                <w:szCs w:val="21"/>
                <w:highlight w:val="none"/>
                <w:shd w:val="clear" w:color="auto" w:fill="FFFFFF"/>
              </w:rPr>
              <w:t>）</w:t>
            </w:r>
          </w:p>
          <w:p>
            <w:pPr>
              <w:spacing w:line="400" w:lineRule="exact"/>
              <w:jc w:val="left"/>
              <w:rPr>
                <w:rFonts w:ascii="宋体" w:hAnsi="宋体" w:cs="宋体"/>
                <w:color w:val="auto"/>
                <w:szCs w:val="21"/>
                <w:highlight w:val="none"/>
              </w:rPr>
            </w:pPr>
            <w:r>
              <w:rPr>
                <w:rFonts w:hint="eastAsia" w:ascii="宋体" w:hAnsi="宋体" w:cs="宋体"/>
                <w:color w:val="auto"/>
                <w:szCs w:val="21"/>
                <w:highlight w:val="none"/>
              </w:rPr>
              <w:t>开户银行：中国邮政储蓄银行有限责任公司温县温泉路支行</w:t>
            </w:r>
          </w:p>
          <w:p>
            <w:pPr>
              <w:spacing w:line="400" w:lineRule="exact"/>
              <w:jc w:val="left"/>
              <w:rPr>
                <w:rFonts w:ascii="宋体" w:hAnsi="宋体" w:cs="宋体"/>
                <w:color w:val="auto"/>
                <w:szCs w:val="21"/>
                <w:highlight w:val="none"/>
              </w:rPr>
            </w:pPr>
            <w:r>
              <w:rPr>
                <w:rFonts w:hint="eastAsia" w:ascii="宋体" w:hAnsi="宋体" w:cs="宋体"/>
                <w:color w:val="auto"/>
                <w:szCs w:val="21"/>
                <w:highlight w:val="none"/>
              </w:rPr>
              <w:t>开户账号：100435110440010001</w:t>
            </w:r>
          </w:p>
          <w:p>
            <w:pPr>
              <w:spacing w:line="400" w:lineRule="exact"/>
              <w:jc w:val="left"/>
              <w:rPr>
                <w:rFonts w:ascii="宋体" w:hAnsi="宋体" w:cs="宋体"/>
                <w:color w:val="auto"/>
                <w:szCs w:val="21"/>
                <w:highlight w:val="none"/>
              </w:rPr>
            </w:pPr>
            <w:r>
              <w:rPr>
                <w:rFonts w:hint="eastAsia" w:ascii="宋体" w:hAnsi="宋体" w:cs="宋体"/>
                <w:color w:val="auto"/>
                <w:szCs w:val="21"/>
                <w:highlight w:val="none"/>
              </w:rPr>
              <w:t>开户名称：温县财政国库支付中心公共资源交易专户</w:t>
            </w:r>
          </w:p>
          <w:p>
            <w:pPr>
              <w:spacing w:line="400" w:lineRule="exact"/>
              <w:jc w:val="left"/>
              <w:rPr>
                <w:rFonts w:ascii="宋体" w:hAnsi="宋体" w:cs="宋体"/>
                <w:color w:val="auto"/>
                <w:szCs w:val="21"/>
                <w:highlight w:val="none"/>
              </w:rPr>
            </w:pPr>
            <w:r>
              <w:rPr>
                <w:rFonts w:hint="eastAsia" w:ascii="宋体" w:hAnsi="宋体" w:cs="宋体"/>
                <w:color w:val="auto"/>
                <w:szCs w:val="21"/>
                <w:highlight w:val="none"/>
              </w:rPr>
              <w:t>供应商于</w:t>
            </w:r>
            <w:r>
              <w:rPr>
                <w:rFonts w:hint="eastAsia" w:ascii="宋体" w:hAnsi="宋体" w:cs="宋体"/>
                <w:b/>
                <w:bCs/>
                <w:color w:val="auto"/>
                <w:szCs w:val="21"/>
                <w:highlight w:val="none"/>
              </w:rPr>
              <w:t xml:space="preserve">2018年 </w:t>
            </w:r>
            <w:r>
              <w:rPr>
                <w:rFonts w:hint="eastAsia" w:ascii="宋体" w:hAnsi="宋体" w:cs="宋体"/>
                <w:b/>
                <w:bCs/>
                <w:color w:val="auto"/>
                <w:szCs w:val="21"/>
                <w:highlight w:val="none"/>
                <w:lang w:val="en-US" w:eastAsia="zh-CN"/>
              </w:rPr>
              <w:t>8</w:t>
            </w:r>
            <w:r>
              <w:rPr>
                <w:rFonts w:hint="eastAsia" w:ascii="宋体" w:hAnsi="宋体" w:cs="宋体"/>
                <w:b/>
                <w:bCs/>
                <w:color w:val="auto"/>
                <w:szCs w:val="21"/>
                <w:highlight w:val="none"/>
              </w:rPr>
              <w:t>月</w:t>
            </w:r>
            <w:r>
              <w:rPr>
                <w:rFonts w:hint="eastAsia" w:ascii="宋体" w:hAnsi="宋体" w:cs="宋体"/>
                <w:b/>
                <w:bCs/>
                <w:color w:val="auto"/>
                <w:szCs w:val="21"/>
                <w:highlight w:val="none"/>
                <w:lang w:val="en-US" w:eastAsia="zh-CN"/>
              </w:rPr>
              <w:t xml:space="preserve"> 23</w:t>
            </w:r>
            <w:r>
              <w:rPr>
                <w:rFonts w:hint="eastAsia" w:ascii="宋体" w:hAnsi="宋体" w:cs="宋体"/>
                <w:b/>
                <w:bCs/>
                <w:color w:val="auto"/>
                <w:szCs w:val="21"/>
                <w:highlight w:val="none"/>
              </w:rPr>
              <w:t>日16:00前</w:t>
            </w:r>
            <w:r>
              <w:rPr>
                <w:rFonts w:hint="eastAsia" w:ascii="宋体" w:hAnsi="宋体" w:cs="宋体"/>
                <w:color w:val="auto"/>
                <w:szCs w:val="21"/>
                <w:highlight w:val="none"/>
              </w:rPr>
              <w:t>交于指定账户,以实际到账时间为准（注意1、附言请写清项目名称、项目编号2、请选择适当汇划方式，注意到账时间）。未按本规定和要求提交投标保证金的，按无效投标处理。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7"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3.7.4</w:t>
            </w:r>
          </w:p>
        </w:tc>
        <w:tc>
          <w:tcPr>
            <w:tcW w:w="232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响应文件正、副本份数</w:t>
            </w:r>
          </w:p>
        </w:tc>
        <w:tc>
          <w:tcPr>
            <w:tcW w:w="6332"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auto"/>
                <w:szCs w:val="21"/>
                <w:highlight w:val="none"/>
              </w:rPr>
            </w:pPr>
            <w:r>
              <w:rPr>
                <w:rFonts w:hint="eastAsia" w:ascii="宋体" w:hAnsi="宋体" w:cs="宋体"/>
                <w:color w:val="auto"/>
                <w:szCs w:val="21"/>
                <w:highlight w:val="none"/>
              </w:rPr>
              <w:t>正本</w:t>
            </w:r>
            <w:r>
              <w:rPr>
                <w:rFonts w:hint="eastAsia" w:ascii="宋体" w:hAnsi="宋体" w:cs="宋体"/>
                <w:b/>
                <w:color w:val="auto"/>
                <w:szCs w:val="21"/>
                <w:highlight w:val="none"/>
                <w:u w:val="single"/>
              </w:rPr>
              <w:t>壹</w:t>
            </w:r>
            <w:r>
              <w:rPr>
                <w:rFonts w:hint="eastAsia" w:ascii="宋体" w:hAnsi="宋体" w:cs="宋体"/>
                <w:color w:val="auto"/>
                <w:szCs w:val="21"/>
                <w:highlight w:val="none"/>
              </w:rPr>
              <w:t>份，副本</w:t>
            </w:r>
            <w:r>
              <w:rPr>
                <w:rFonts w:hint="eastAsia" w:ascii="宋体" w:hAnsi="宋体" w:cs="宋体"/>
                <w:b/>
                <w:color w:val="auto"/>
                <w:szCs w:val="21"/>
                <w:highlight w:val="none"/>
                <w:u w:val="single"/>
                <w:lang w:eastAsia="zh-CN"/>
              </w:rPr>
              <w:t>六</w:t>
            </w:r>
            <w:r>
              <w:rPr>
                <w:rFonts w:hint="eastAsia" w:ascii="宋体" w:hAnsi="宋体" w:cs="宋体"/>
                <w:color w:val="auto"/>
                <w:szCs w:val="21"/>
                <w:highlight w:val="none"/>
              </w:rPr>
              <w:t>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7"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3.1.0</w:t>
            </w:r>
          </w:p>
        </w:tc>
        <w:tc>
          <w:tcPr>
            <w:tcW w:w="232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踏勘现场</w:t>
            </w:r>
          </w:p>
        </w:tc>
        <w:tc>
          <w:tcPr>
            <w:tcW w:w="6332"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外业需要踏勘现场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auto"/>
                <w:szCs w:val="21"/>
                <w:highlight w:val="none"/>
              </w:rPr>
            </w:pPr>
            <w:r>
              <w:rPr>
                <w:rFonts w:hint="eastAsia" w:ascii="宋体" w:hAnsi="宋体" w:cs="宋体"/>
                <w:color w:val="auto"/>
                <w:szCs w:val="21"/>
                <w:highlight w:val="none"/>
              </w:rPr>
              <w:t>4.1.1</w:t>
            </w:r>
          </w:p>
        </w:tc>
        <w:tc>
          <w:tcPr>
            <w:tcW w:w="232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装订要求</w:t>
            </w:r>
          </w:p>
        </w:tc>
        <w:tc>
          <w:tcPr>
            <w:tcW w:w="6332"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color w:val="auto"/>
                <w:szCs w:val="21"/>
                <w:highlight w:val="none"/>
              </w:rPr>
            </w:pPr>
            <w:r>
              <w:rPr>
                <w:rFonts w:hint="eastAsia" w:ascii="宋体" w:hAnsi="宋体" w:cs="宋体"/>
                <w:color w:val="auto"/>
                <w:szCs w:val="21"/>
                <w:highlight w:val="none"/>
              </w:rPr>
              <w:t>响应文件的正本与副本应采用左侧胶粘方式装订，不得采用活页夹等可随时拆换的方式装订。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7"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auto"/>
                <w:szCs w:val="21"/>
                <w:highlight w:val="none"/>
              </w:rPr>
            </w:pPr>
            <w:r>
              <w:rPr>
                <w:rFonts w:hint="eastAsia" w:ascii="宋体" w:hAnsi="宋体" w:cs="宋体"/>
                <w:color w:val="auto"/>
                <w:szCs w:val="21"/>
                <w:highlight w:val="none"/>
              </w:rPr>
              <w:t>4.2.2</w:t>
            </w:r>
          </w:p>
        </w:tc>
        <w:tc>
          <w:tcPr>
            <w:tcW w:w="232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递交响应文件方式和地点</w:t>
            </w:r>
          </w:p>
        </w:tc>
        <w:tc>
          <w:tcPr>
            <w:tcW w:w="6332"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温县公共资源交易中心</w:t>
            </w:r>
            <w:r>
              <w:rPr>
                <w:rFonts w:hint="eastAsia" w:ascii="宋体" w:hAnsi="宋体" w:cs="宋体"/>
                <w:color w:val="auto"/>
                <w:szCs w:val="21"/>
                <w:highlight w:val="none"/>
                <w:lang w:eastAsia="zh-CN"/>
              </w:rPr>
              <w:t>开标厅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5.1.</w:t>
            </w:r>
          </w:p>
        </w:tc>
        <w:tc>
          <w:tcPr>
            <w:tcW w:w="232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磋商时间和地点</w:t>
            </w:r>
          </w:p>
        </w:tc>
        <w:tc>
          <w:tcPr>
            <w:tcW w:w="6332"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color w:val="auto"/>
                <w:szCs w:val="21"/>
                <w:highlight w:val="none"/>
              </w:rPr>
            </w:pPr>
            <w:r>
              <w:rPr>
                <w:rFonts w:hint="eastAsia" w:ascii="宋体" w:hAnsi="宋体" w:cs="宋体"/>
                <w:color w:val="auto"/>
                <w:szCs w:val="21"/>
                <w:highlight w:val="none"/>
              </w:rPr>
              <w:t>同投标截止时间</w:t>
            </w:r>
          </w:p>
          <w:p>
            <w:pPr>
              <w:spacing w:line="400" w:lineRule="exact"/>
              <w:jc w:val="left"/>
              <w:rPr>
                <w:rFonts w:ascii="宋体" w:hAnsi="宋体" w:cs="宋体"/>
                <w:color w:val="auto"/>
                <w:szCs w:val="21"/>
                <w:highlight w:val="none"/>
              </w:rPr>
            </w:pPr>
            <w:r>
              <w:rPr>
                <w:rFonts w:hint="eastAsia" w:ascii="宋体" w:hAnsi="宋体" w:cs="宋体"/>
                <w:color w:val="auto"/>
                <w:szCs w:val="21"/>
                <w:highlight w:val="none"/>
              </w:rPr>
              <w:t>地点：温县公共资源交易中心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67"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6.1</w:t>
            </w:r>
          </w:p>
        </w:tc>
        <w:tc>
          <w:tcPr>
            <w:tcW w:w="232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磋商小组的组建</w:t>
            </w:r>
          </w:p>
        </w:tc>
        <w:tc>
          <w:tcPr>
            <w:tcW w:w="6332"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color w:val="auto"/>
                <w:szCs w:val="21"/>
                <w:highlight w:val="none"/>
              </w:rPr>
            </w:pPr>
            <w:r>
              <w:rPr>
                <w:rFonts w:hint="eastAsia" w:ascii="宋体" w:hAnsi="宋体" w:cs="宋体"/>
                <w:color w:val="auto"/>
                <w:szCs w:val="21"/>
                <w:highlight w:val="none"/>
              </w:rPr>
              <w:t>由采购人代表1人，技术、经济等专家2人，共3人组成。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8" w:hRule="exact"/>
          <w:jc w:val="center"/>
        </w:trPr>
        <w:tc>
          <w:tcPr>
            <w:tcW w:w="853"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6.</w:t>
            </w:r>
            <w:r>
              <w:rPr>
                <w:rFonts w:hint="eastAsia" w:ascii="宋体" w:hAnsi="宋体" w:cs="宋体"/>
                <w:color w:val="auto"/>
                <w:szCs w:val="21"/>
                <w:highlight w:val="none"/>
                <w:lang w:val="en-US" w:eastAsia="zh-CN"/>
              </w:rPr>
              <w:t>3</w:t>
            </w:r>
          </w:p>
        </w:tc>
        <w:tc>
          <w:tcPr>
            <w:tcW w:w="2327"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评标办法</w:t>
            </w:r>
          </w:p>
        </w:tc>
        <w:tc>
          <w:tcPr>
            <w:tcW w:w="6332"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color w:val="auto"/>
                <w:szCs w:val="21"/>
                <w:highlight w:val="none"/>
              </w:rPr>
            </w:pPr>
            <w:r>
              <w:rPr>
                <w:rFonts w:hint="eastAsia" w:ascii="宋体" w:hAnsi="宋体" w:cs="宋体"/>
                <w:color w:val="auto"/>
                <w:szCs w:val="21"/>
                <w:highlight w:val="none"/>
              </w:rPr>
              <w:t>综合评标法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0" w:hRule="exact"/>
          <w:jc w:val="center"/>
        </w:trPr>
        <w:tc>
          <w:tcPr>
            <w:tcW w:w="9512"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hAnsi="宋体" w:cs="宋体"/>
                <w:color w:val="auto"/>
                <w:szCs w:val="21"/>
                <w:highlight w:val="none"/>
              </w:rPr>
            </w:pPr>
            <w:r>
              <w:rPr>
                <w:rFonts w:hint="eastAsia" w:ascii="宋体" w:hAnsi="宋体" w:cs="宋体"/>
                <w:color w:val="auto"/>
                <w:kern w:val="0"/>
                <w:szCs w:val="21"/>
                <w:highlight w:val="none"/>
              </w:rPr>
              <w:t>本招标文件未尽事宜，按《中华人民共和国政府采购法》等法律法规的有关规定执行。</w:t>
            </w:r>
          </w:p>
        </w:tc>
      </w:tr>
    </w:tbl>
    <w:p>
      <w:pPr>
        <w:pStyle w:val="4"/>
        <w:spacing w:before="0" w:after="0" w:line="440" w:lineRule="exact"/>
        <w:ind w:left="0" w:firstLine="0"/>
        <w:jc w:val="left"/>
        <w:rPr>
          <w:rStyle w:val="30"/>
          <w:rFonts w:ascii="宋体" w:hAnsi="宋体" w:eastAsia="宋体" w:cs="宋体"/>
          <w:b/>
          <w:bCs/>
          <w:color w:val="auto"/>
        </w:rPr>
      </w:pPr>
      <w:bookmarkStart w:id="10" w:name="_Toc12291"/>
      <w:bookmarkStart w:id="11" w:name="_Toc421284740"/>
      <w:bookmarkStart w:id="12" w:name="_Toc28006"/>
      <w:bookmarkStart w:id="13" w:name="_Toc175644026"/>
    </w:p>
    <w:p>
      <w:pPr>
        <w:rPr>
          <w:color w:val="auto"/>
        </w:rPr>
      </w:pPr>
    </w:p>
    <w:p>
      <w:pPr>
        <w:pStyle w:val="4"/>
        <w:numPr>
          <w:ilvl w:val="0"/>
          <w:numId w:val="1"/>
        </w:numPr>
        <w:spacing w:before="0" w:after="0" w:line="440" w:lineRule="exact"/>
        <w:jc w:val="left"/>
        <w:rPr>
          <w:rStyle w:val="30"/>
          <w:rFonts w:ascii="宋体" w:hAnsi="宋体" w:eastAsia="宋体" w:cs="宋体"/>
          <w:b/>
          <w:bCs/>
          <w:color w:val="auto"/>
        </w:rPr>
      </w:pPr>
      <w:bookmarkStart w:id="14" w:name="_Toc30031"/>
      <w:r>
        <w:rPr>
          <w:rStyle w:val="30"/>
          <w:rFonts w:hint="eastAsia" w:ascii="宋体" w:hAnsi="宋体" w:eastAsia="宋体" w:cs="宋体"/>
          <w:b/>
          <w:bCs/>
          <w:color w:val="auto"/>
        </w:rPr>
        <w:t>总则</w:t>
      </w:r>
      <w:bookmarkEnd w:id="10"/>
      <w:bookmarkEnd w:id="11"/>
      <w:bookmarkEnd w:id="14"/>
    </w:p>
    <w:p>
      <w:pPr>
        <w:numPr>
          <w:ilvl w:val="0"/>
          <w:numId w:val="2"/>
        </w:numPr>
        <w:tabs>
          <w:tab w:val="left" w:pos="0"/>
        </w:tabs>
        <w:spacing w:line="360" w:lineRule="auto"/>
        <w:ind w:left="0" w:firstLine="424" w:firstLineChars="176"/>
        <w:rPr>
          <w:rFonts w:ascii="Times New Roman" w:hAnsi="Times New Roman"/>
          <w:b/>
          <w:color w:val="auto"/>
          <w:sz w:val="24"/>
          <w:szCs w:val="24"/>
        </w:rPr>
      </w:pPr>
      <w:r>
        <w:rPr>
          <w:rFonts w:ascii="Times New Roman" w:hAnsi="Times New Roman"/>
          <w:b/>
          <w:color w:val="auto"/>
          <w:sz w:val="24"/>
          <w:szCs w:val="24"/>
        </w:rPr>
        <w:t>适用范围</w:t>
      </w:r>
    </w:p>
    <w:p>
      <w:pPr>
        <w:tabs>
          <w:tab w:val="left" w:pos="0"/>
          <w:tab w:val="left" w:pos="720"/>
        </w:tabs>
        <w:spacing w:line="360" w:lineRule="auto"/>
        <w:ind w:firstLine="369" w:firstLineChars="176"/>
        <w:rPr>
          <w:rFonts w:ascii="Times New Roman" w:hAnsi="Times New Roman"/>
          <w:color w:val="auto"/>
          <w:szCs w:val="21"/>
        </w:rPr>
      </w:pPr>
      <w:r>
        <w:rPr>
          <w:rFonts w:ascii="Times New Roman" w:hAnsi="Times New Roman"/>
          <w:color w:val="auto"/>
          <w:szCs w:val="21"/>
        </w:rPr>
        <w:t>1.1本范本是根据《中华人民共和国政府采购法》、《中华人民共和国政府采购法实施条例》、《</w:t>
      </w:r>
      <w:r>
        <w:rPr>
          <w:rFonts w:ascii="Times New Roman" w:hAnsi="Times New Roman"/>
          <w:snapToGrid w:val="0"/>
          <w:color w:val="auto"/>
          <w:kern w:val="0"/>
          <w:szCs w:val="21"/>
        </w:rPr>
        <w:t>政府采购竞争性磋商采购方式管理暂行办法</w:t>
      </w:r>
      <w:r>
        <w:rPr>
          <w:rFonts w:ascii="Times New Roman" w:hAnsi="Times New Roman"/>
          <w:color w:val="auto"/>
          <w:szCs w:val="21"/>
        </w:rPr>
        <w:t>》、</w:t>
      </w:r>
      <w:r>
        <w:rPr>
          <w:rFonts w:ascii="Times New Roman" w:hAnsi="Times New Roman"/>
          <w:color w:val="auto"/>
          <w:szCs w:val="21"/>
          <w:shd w:val="clear" w:color="auto" w:fill="FFFFFF"/>
        </w:rPr>
        <w:t>《政府采购非招标采购方式管理办法》、</w:t>
      </w:r>
      <w:r>
        <w:rPr>
          <w:rFonts w:ascii="Times New Roman" w:hAnsi="Times New Roman"/>
          <w:color w:val="auto"/>
          <w:kern w:val="0"/>
          <w:szCs w:val="21"/>
        </w:rPr>
        <w:t>《政府采购货物和服务招标投标管理办法》</w:t>
      </w:r>
      <w:r>
        <w:rPr>
          <w:rFonts w:ascii="Times New Roman" w:hAnsi="Times New Roman"/>
          <w:color w:val="auto"/>
          <w:szCs w:val="21"/>
        </w:rPr>
        <w:t>等相关法律法规、部门规章制订。</w:t>
      </w:r>
    </w:p>
    <w:p>
      <w:pPr>
        <w:tabs>
          <w:tab w:val="left" w:pos="0"/>
          <w:tab w:val="left" w:pos="720"/>
        </w:tabs>
        <w:spacing w:line="360" w:lineRule="auto"/>
        <w:ind w:firstLine="369" w:firstLineChars="176"/>
        <w:rPr>
          <w:rFonts w:ascii="Times New Roman" w:hAnsi="Times New Roman"/>
          <w:color w:val="auto"/>
          <w:szCs w:val="21"/>
        </w:rPr>
      </w:pPr>
      <w:r>
        <w:rPr>
          <w:rFonts w:ascii="Times New Roman" w:hAnsi="Times New Roman"/>
          <w:color w:val="auto"/>
          <w:szCs w:val="21"/>
        </w:rPr>
        <w:t>1.2本磋商文件仅适用于本次竞争性磋商采购所叙述的采购项目。</w:t>
      </w:r>
      <w:r>
        <w:rPr>
          <w:rFonts w:ascii="Times New Roman" w:hAnsi="Times New Roman"/>
          <w:color w:val="auto"/>
          <w:szCs w:val="21"/>
          <w:shd w:val="clear" w:color="auto" w:fill="FFFFFF"/>
        </w:rPr>
        <w:t>供应商应当按照磋商文件的要求编制响应文件。</w:t>
      </w:r>
      <w:r>
        <w:rPr>
          <w:rFonts w:ascii="Times New Roman" w:hAnsi="Times New Roman"/>
          <w:color w:val="auto"/>
          <w:kern w:val="0"/>
          <w:szCs w:val="21"/>
        </w:rPr>
        <w:t>供应商编制响应文件时，不得向采购人提出任何磋商文件要求（规定的条件）之外的附加条件，</w:t>
      </w:r>
      <w:r>
        <w:rPr>
          <w:rFonts w:ascii="Times New Roman" w:hAnsi="Times New Roman"/>
          <w:color w:val="auto"/>
          <w:szCs w:val="21"/>
          <w:shd w:val="clear" w:color="auto" w:fill="FFFFFF"/>
        </w:rPr>
        <w:t>并对其提交的响应文件的真实性、合法性承担法律责任。</w:t>
      </w:r>
    </w:p>
    <w:p>
      <w:pPr>
        <w:numPr>
          <w:ilvl w:val="0"/>
          <w:numId w:val="2"/>
        </w:numPr>
        <w:tabs>
          <w:tab w:val="left" w:pos="0"/>
        </w:tabs>
        <w:spacing w:line="360" w:lineRule="auto"/>
        <w:ind w:left="0" w:firstLine="371" w:firstLineChars="176"/>
        <w:rPr>
          <w:rFonts w:ascii="Times New Roman" w:hAnsi="Times New Roman"/>
          <w:b/>
          <w:color w:val="auto"/>
          <w:szCs w:val="21"/>
        </w:rPr>
      </w:pPr>
      <w:r>
        <w:rPr>
          <w:rFonts w:ascii="Times New Roman" w:hAnsi="Times New Roman"/>
          <w:b/>
          <w:color w:val="auto"/>
          <w:szCs w:val="21"/>
        </w:rPr>
        <w:t>定义</w:t>
      </w:r>
    </w:p>
    <w:p>
      <w:pPr>
        <w:tabs>
          <w:tab w:val="left" w:pos="0"/>
          <w:tab w:val="left" w:pos="720"/>
        </w:tabs>
        <w:spacing w:line="360" w:lineRule="auto"/>
        <w:ind w:firstLine="369" w:firstLineChars="176"/>
        <w:rPr>
          <w:rFonts w:ascii="Times New Roman" w:hAnsi="Times New Roman"/>
          <w:color w:val="auto"/>
          <w:szCs w:val="21"/>
        </w:rPr>
      </w:pPr>
      <w:r>
        <w:rPr>
          <w:rFonts w:ascii="Times New Roman" w:hAnsi="Times New Roman"/>
          <w:color w:val="auto"/>
          <w:szCs w:val="21"/>
        </w:rPr>
        <w:t>2.1服务：</w:t>
      </w:r>
      <w:r>
        <w:rPr>
          <w:rFonts w:ascii="Times New Roman" w:hAnsi="Times New Roman"/>
          <w:color w:val="auto"/>
          <w:kern w:val="0"/>
          <w:szCs w:val="21"/>
          <w:shd w:val="clear" w:color="auto" w:fill="FFFFFF"/>
        </w:rPr>
        <w:t>是指除货物和工程以外的其他政府采购对象，</w:t>
      </w:r>
      <w:r>
        <w:rPr>
          <w:rFonts w:ascii="Times New Roman" w:hAnsi="Times New Roman"/>
          <w:color w:val="auto"/>
          <w:szCs w:val="21"/>
        </w:rPr>
        <w:t>包括政府自身需要的服务和政府向社会公众提供的公共服务。</w:t>
      </w:r>
    </w:p>
    <w:p>
      <w:pPr>
        <w:tabs>
          <w:tab w:val="left" w:pos="0"/>
          <w:tab w:val="left" w:pos="720"/>
        </w:tabs>
        <w:spacing w:line="360" w:lineRule="auto"/>
        <w:ind w:firstLine="369" w:firstLineChars="176"/>
        <w:rPr>
          <w:rFonts w:ascii="Times New Roman" w:hAnsi="Times New Roman"/>
          <w:color w:val="auto"/>
          <w:szCs w:val="21"/>
        </w:rPr>
      </w:pPr>
      <w:r>
        <w:rPr>
          <w:rFonts w:ascii="Times New Roman" w:hAnsi="Times New Roman"/>
          <w:color w:val="auto"/>
          <w:szCs w:val="21"/>
        </w:rPr>
        <w:t>2.2采购代理机构：是指接受采购人委托，代理政府采购项目的集中采购机构、社会中介采购代理机构的总称。具体项目的采购代理机构，在供应商须知前附表序号3中规定。</w:t>
      </w:r>
    </w:p>
    <w:p>
      <w:pPr>
        <w:tabs>
          <w:tab w:val="left" w:pos="0"/>
        </w:tabs>
        <w:spacing w:line="360" w:lineRule="auto"/>
        <w:ind w:left="181" w:leftChars="86" w:firstLine="210" w:firstLineChars="100"/>
        <w:rPr>
          <w:rFonts w:ascii="Times New Roman" w:hAnsi="Times New Roman"/>
          <w:color w:val="auto"/>
          <w:szCs w:val="21"/>
        </w:rPr>
      </w:pPr>
      <w:r>
        <w:rPr>
          <w:rFonts w:ascii="Times New Roman" w:hAnsi="Times New Roman"/>
          <w:color w:val="auto"/>
          <w:szCs w:val="21"/>
        </w:rPr>
        <w:t>2.3采购人: 是指依法进行政府采购的国家机关、事业单位、团体组织。既本次采购项目的业主方。</w:t>
      </w:r>
    </w:p>
    <w:p>
      <w:pPr>
        <w:tabs>
          <w:tab w:val="left" w:pos="0"/>
        </w:tabs>
        <w:spacing w:line="360" w:lineRule="auto"/>
        <w:ind w:left="178" w:leftChars="85" w:firstLine="210" w:firstLineChars="100"/>
        <w:rPr>
          <w:rFonts w:ascii="Times New Roman" w:hAnsi="Times New Roman"/>
          <w:color w:val="auto"/>
          <w:szCs w:val="21"/>
        </w:rPr>
      </w:pPr>
      <w:r>
        <w:rPr>
          <w:rFonts w:ascii="Times New Roman" w:hAnsi="Times New Roman"/>
          <w:color w:val="auto"/>
          <w:szCs w:val="21"/>
        </w:rPr>
        <w:t>2.4供应商：是指向采购人提供货物、工程或者服务的法人、其他组织或者自然人。即对“供应商须知前附表”</w:t>
      </w:r>
      <w:r>
        <w:rPr>
          <w:rFonts w:hint="eastAsia" w:ascii="Times New Roman" w:hAnsi="Times New Roman"/>
          <w:color w:val="auto"/>
          <w:szCs w:val="21"/>
        </w:rPr>
        <w:t>1.1.4</w:t>
      </w:r>
      <w:r>
        <w:rPr>
          <w:rFonts w:ascii="Times New Roman" w:hAnsi="Times New Roman"/>
          <w:color w:val="auto"/>
          <w:szCs w:val="21"/>
        </w:rPr>
        <w:t>所指称项目表现出兴趣，并有可能实际参与该项目竞争的法人、其他组织或者自然人。</w:t>
      </w:r>
    </w:p>
    <w:p>
      <w:pPr>
        <w:tabs>
          <w:tab w:val="left" w:pos="0"/>
        </w:tabs>
        <w:spacing w:line="360" w:lineRule="auto"/>
        <w:ind w:left="178" w:leftChars="85" w:firstLine="210" w:firstLineChars="100"/>
        <w:rPr>
          <w:rFonts w:ascii="Times New Roman" w:hAnsi="Times New Roman"/>
          <w:color w:val="auto"/>
          <w:kern w:val="0"/>
          <w:szCs w:val="21"/>
        </w:rPr>
      </w:pPr>
      <w:r>
        <w:rPr>
          <w:rFonts w:ascii="Times New Roman" w:hAnsi="Times New Roman"/>
          <w:color w:val="auto"/>
          <w:szCs w:val="21"/>
        </w:rPr>
        <w:t>2.5 磋商小组：是指</w:t>
      </w:r>
      <w:r>
        <w:rPr>
          <w:rFonts w:ascii="Times New Roman" w:hAnsi="Times New Roman"/>
          <w:color w:val="auto"/>
          <w:kern w:val="0"/>
          <w:szCs w:val="21"/>
        </w:rPr>
        <w:t>依据《中华人民共和国政府采购法》、</w:t>
      </w:r>
      <w:r>
        <w:rPr>
          <w:rFonts w:ascii="Times New Roman" w:hAnsi="Times New Roman"/>
          <w:color w:val="auto"/>
          <w:szCs w:val="21"/>
        </w:rPr>
        <w:t>《中华人民共和国政府采购法实施条例》</w:t>
      </w:r>
      <w:r>
        <w:rPr>
          <w:rFonts w:ascii="Times New Roman" w:hAnsi="Times New Roman"/>
          <w:color w:val="auto"/>
          <w:kern w:val="0"/>
          <w:szCs w:val="21"/>
        </w:rPr>
        <w:t>和财政部</w:t>
      </w:r>
      <w:r>
        <w:rPr>
          <w:rFonts w:ascii="Times New Roman" w:hAnsi="Times New Roman"/>
          <w:color w:val="auto"/>
          <w:szCs w:val="21"/>
        </w:rPr>
        <w:t>《</w:t>
      </w:r>
      <w:r>
        <w:rPr>
          <w:rFonts w:ascii="Times New Roman" w:hAnsi="Times New Roman"/>
          <w:snapToGrid w:val="0"/>
          <w:color w:val="auto"/>
          <w:kern w:val="0"/>
          <w:szCs w:val="21"/>
        </w:rPr>
        <w:t>政府采购竞争性磋商采购方式管理暂行办法</w:t>
      </w:r>
      <w:r>
        <w:rPr>
          <w:rFonts w:ascii="Times New Roman" w:hAnsi="Times New Roman"/>
          <w:color w:val="auto"/>
          <w:szCs w:val="21"/>
        </w:rPr>
        <w:t>》</w:t>
      </w:r>
      <w:r>
        <w:rPr>
          <w:rFonts w:ascii="Times New Roman" w:hAnsi="Times New Roman"/>
          <w:bCs/>
          <w:color w:val="auto"/>
          <w:kern w:val="36"/>
          <w:szCs w:val="21"/>
        </w:rPr>
        <w:t>有关规定组建，依法依规</w:t>
      </w:r>
      <w:r>
        <w:rPr>
          <w:rFonts w:ascii="Times New Roman" w:hAnsi="Times New Roman"/>
          <w:color w:val="auto"/>
          <w:kern w:val="0"/>
          <w:szCs w:val="21"/>
        </w:rPr>
        <w:t>履行其职责和义务的机构。</w:t>
      </w:r>
    </w:p>
    <w:p>
      <w:pPr>
        <w:numPr>
          <w:ilvl w:val="0"/>
          <w:numId w:val="2"/>
        </w:numPr>
        <w:tabs>
          <w:tab w:val="left" w:pos="0"/>
        </w:tabs>
        <w:spacing w:line="360" w:lineRule="auto"/>
        <w:ind w:left="0" w:firstLine="371" w:firstLineChars="176"/>
        <w:rPr>
          <w:rFonts w:ascii="Times New Roman" w:hAnsi="Times New Roman"/>
          <w:b/>
          <w:color w:val="auto"/>
          <w:szCs w:val="21"/>
        </w:rPr>
      </w:pPr>
      <w:r>
        <w:rPr>
          <w:rFonts w:ascii="Times New Roman" w:hAnsi="Times New Roman"/>
          <w:b/>
          <w:color w:val="auto"/>
          <w:szCs w:val="21"/>
        </w:rPr>
        <w:t>合格的供应商</w:t>
      </w:r>
    </w:p>
    <w:p>
      <w:pPr>
        <w:tabs>
          <w:tab w:val="left" w:pos="0"/>
          <w:tab w:val="left" w:pos="720"/>
        </w:tabs>
        <w:spacing w:line="360" w:lineRule="auto"/>
        <w:ind w:firstLine="369" w:firstLineChars="176"/>
        <w:rPr>
          <w:rFonts w:ascii="Times New Roman" w:hAnsi="Times New Roman"/>
          <w:color w:val="auto"/>
          <w:szCs w:val="21"/>
        </w:rPr>
      </w:pPr>
      <w:r>
        <w:rPr>
          <w:rFonts w:ascii="Times New Roman" w:hAnsi="Times New Roman"/>
          <w:color w:val="auto"/>
          <w:szCs w:val="21"/>
        </w:rPr>
        <w:t>3.1根据政府采购法的规定，参与政府采购活动的供应商必须是满足</w:t>
      </w:r>
      <w:r>
        <w:rPr>
          <w:rFonts w:ascii="Times New Roman" w:hAnsi="Times New Roman"/>
          <w:color w:val="auto"/>
          <w:kern w:val="0"/>
          <w:szCs w:val="21"/>
        </w:rPr>
        <w:t>《政府采购法》第二十二条规定的全部条件</w:t>
      </w:r>
      <w:r>
        <w:rPr>
          <w:rFonts w:ascii="Times New Roman" w:hAnsi="Times New Roman"/>
          <w:color w:val="auto"/>
          <w:szCs w:val="21"/>
        </w:rPr>
        <w:t>的法人、其他组织或者自然人：</w:t>
      </w:r>
    </w:p>
    <w:p>
      <w:pPr>
        <w:adjustRightInd w:val="0"/>
        <w:snapToGrid w:val="0"/>
        <w:spacing w:line="360" w:lineRule="auto"/>
        <w:ind w:firstLine="480"/>
        <w:rPr>
          <w:rFonts w:ascii="Times New Roman" w:hAnsi="Times New Roman"/>
          <w:color w:val="FF0000"/>
          <w:szCs w:val="21"/>
        </w:rPr>
      </w:pPr>
      <w:r>
        <w:rPr>
          <w:rFonts w:hint="eastAsia" w:ascii="Times New Roman" w:hAnsi="Times New Roman"/>
          <w:color w:val="auto"/>
          <w:szCs w:val="21"/>
        </w:rPr>
        <w:t>3.1.1</w:t>
      </w:r>
      <w:r>
        <w:rPr>
          <w:rFonts w:ascii="Times New Roman" w:hAnsi="Times New Roman"/>
          <w:color w:val="auto"/>
          <w:szCs w:val="21"/>
        </w:rPr>
        <w:t>供应商具备工商行政主管部门核发的有效法人营业执照</w:t>
      </w:r>
      <w:r>
        <w:rPr>
          <w:rFonts w:hint="eastAsia" w:ascii="Times New Roman" w:hAnsi="Times New Roman"/>
          <w:color w:val="auto"/>
          <w:szCs w:val="21"/>
          <w:lang w:eastAsia="zh-CN"/>
        </w:rPr>
        <w:t>或事业单位法人证书</w:t>
      </w:r>
      <w:r>
        <w:rPr>
          <w:rFonts w:ascii="Times New Roman" w:hAnsi="Times New Roman"/>
          <w:color w:val="auto"/>
          <w:szCs w:val="21"/>
        </w:rPr>
        <w:t>；</w:t>
      </w:r>
    </w:p>
    <w:p>
      <w:pPr>
        <w:adjustRightInd w:val="0"/>
        <w:snapToGrid w:val="0"/>
        <w:spacing w:line="360" w:lineRule="auto"/>
        <w:ind w:firstLine="480"/>
        <w:rPr>
          <w:rFonts w:ascii="Times New Roman" w:hAnsi="Times New Roman"/>
          <w:color w:val="auto"/>
          <w:szCs w:val="21"/>
        </w:rPr>
      </w:pPr>
      <w:r>
        <w:rPr>
          <w:rFonts w:hint="eastAsia" w:ascii="Times New Roman" w:hAnsi="Times New Roman"/>
          <w:color w:val="auto"/>
          <w:szCs w:val="21"/>
        </w:rPr>
        <w:t>3.1.</w:t>
      </w:r>
      <w:r>
        <w:rPr>
          <w:rFonts w:hint="eastAsia" w:ascii="Times New Roman" w:hAnsi="Times New Roman"/>
          <w:color w:val="auto"/>
          <w:szCs w:val="21"/>
          <w:lang w:val="en-US" w:eastAsia="zh-CN"/>
        </w:rPr>
        <w:t>2</w:t>
      </w:r>
      <w:r>
        <w:rPr>
          <w:rFonts w:ascii="Times New Roman" w:hAnsi="Times New Roman"/>
          <w:color w:val="auto"/>
          <w:szCs w:val="21"/>
        </w:rPr>
        <w:t xml:space="preserve"> </w:t>
      </w:r>
      <w:r>
        <w:rPr>
          <w:rFonts w:hint="eastAsia" w:ascii="Times New Roman" w:hAnsi="Times New Roman"/>
          <w:color w:val="auto"/>
          <w:szCs w:val="21"/>
        </w:rPr>
        <w:t>供应商需提供提供</w:t>
      </w:r>
      <w:r>
        <w:rPr>
          <w:rFonts w:hint="eastAsia" w:ascii="Times New Roman" w:hAnsi="Times New Roman"/>
          <w:color w:val="auto"/>
          <w:szCs w:val="21"/>
          <w:lang w:eastAsia="zh-CN"/>
        </w:rPr>
        <w:t>无行贿犯罪记录承诺书</w:t>
      </w:r>
      <w:r>
        <w:rPr>
          <w:rFonts w:hint="eastAsia" w:ascii="Times New Roman" w:hAnsi="Times New Roman"/>
          <w:color w:val="auto"/>
          <w:szCs w:val="21"/>
        </w:rPr>
        <w:t>原件（内容包括：</w:t>
      </w:r>
      <w:r>
        <w:rPr>
          <w:rFonts w:hint="eastAsia" w:ascii="Times New Roman" w:hAnsi="Times New Roman"/>
          <w:color w:val="auto"/>
          <w:szCs w:val="21"/>
          <w:lang w:eastAsia="zh-CN"/>
        </w:rPr>
        <w:t>企业</w:t>
      </w:r>
      <w:r>
        <w:rPr>
          <w:rFonts w:hint="eastAsia" w:ascii="Times New Roman" w:hAnsi="Times New Roman"/>
          <w:color w:val="auto"/>
          <w:szCs w:val="21"/>
        </w:rPr>
        <w:t>法人、法定代表人、法定代表授权委托人）</w:t>
      </w:r>
    </w:p>
    <w:p>
      <w:pPr>
        <w:adjustRightInd w:val="0"/>
        <w:snapToGrid w:val="0"/>
        <w:spacing w:line="360" w:lineRule="auto"/>
        <w:ind w:firstLine="420" w:firstLineChars="200"/>
        <w:rPr>
          <w:rFonts w:ascii="Times New Roman" w:hAnsi="Times New Roman"/>
          <w:color w:val="auto"/>
          <w:szCs w:val="21"/>
        </w:rPr>
      </w:pPr>
      <w:r>
        <w:rPr>
          <w:rFonts w:hint="eastAsia" w:ascii="Times New Roman" w:hAnsi="Times New Roman"/>
          <w:color w:val="auto"/>
          <w:szCs w:val="21"/>
        </w:rPr>
        <w:t>3.1.</w:t>
      </w:r>
      <w:r>
        <w:rPr>
          <w:rFonts w:hint="eastAsia" w:ascii="Times New Roman" w:hAnsi="Times New Roman"/>
          <w:color w:val="auto"/>
          <w:szCs w:val="21"/>
          <w:lang w:val="en-US" w:eastAsia="zh-CN"/>
        </w:rPr>
        <w:t>3</w:t>
      </w:r>
      <w:r>
        <w:rPr>
          <w:rFonts w:ascii="Times New Roman" w:hAnsi="Times New Roman"/>
          <w:color w:val="auto"/>
          <w:szCs w:val="21"/>
        </w:rPr>
        <w:t>本项目不接受联合体投标。</w:t>
      </w:r>
    </w:p>
    <w:p>
      <w:pPr>
        <w:tabs>
          <w:tab w:val="left" w:pos="0"/>
          <w:tab w:val="left" w:pos="720"/>
        </w:tabs>
        <w:spacing w:line="360" w:lineRule="auto"/>
        <w:ind w:left="267" w:leftChars="127"/>
        <w:rPr>
          <w:rFonts w:ascii="Times New Roman" w:hAnsi="Times New Roman"/>
          <w:color w:val="auto"/>
          <w:szCs w:val="21"/>
        </w:rPr>
      </w:pPr>
      <w:r>
        <w:rPr>
          <w:rFonts w:ascii="Times New Roman" w:hAnsi="Times New Roman"/>
          <w:color w:val="auto"/>
          <w:szCs w:val="21"/>
        </w:rPr>
        <w:t>3.2由于政府采购项目的差异性，供应商在参与具体政府采购项目活动时，还要仔细阅读该项目（或包）的资质及相关要求。</w:t>
      </w:r>
    </w:p>
    <w:p>
      <w:pPr>
        <w:tabs>
          <w:tab w:val="left" w:pos="0"/>
          <w:tab w:val="left" w:pos="720"/>
        </w:tabs>
        <w:spacing w:line="360" w:lineRule="auto"/>
        <w:ind w:firstLine="371" w:firstLineChars="176"/>
        <w:rPr>
          <w:rFonts w:ascii="Times New Roman" w:hAnsi="Times New Roman"/>
          <w:b/>
          <w:color w:val="auto"/>
          <w:szCs w:val="21"/>
        </w:rPr>
      </w:pPr>
      <w:r>
        <w:rPr>
          <w:rFonts w:ascii="Times New Roman" w:hAnsi="Times New Roman"/>
          <w:b/>
          <w:color w:val="auto"/>
          <w:szCs w:val="21"/>
        </w:rPr>
        <w:t>4、供应商参与磋商活动的费用以及风险</w:t>
      </w:r>
    </w:p>
    <w:p>
      <w:pPr>
        <w:tabs>
          <w:tab w:val="left" w:pos="0"/>
          <w:tab w:val="left" w:pos="720"/>
        </w:tabs>
        <w:spacing w:line="360" w:lineRule="auto"/>
        <w:ind w:left="359" w:leftChars="171" w:firstLine="369" w:firstLineChars="176"/>
        <w:rPr>
          <w:rFonts w:ascii="Times New Roman" w:hAnsi="Times New Roman"/>
          <w:color w:val="auto"/>
          <w:szCs w:val="21"/>
        </w:rPr>
      </w:pPr>
      <w:r>
        <w:rPr>
          <w:rFonts w:ascii="Times New Roman" w:hAnsi="Times New Roman"/>
          <w:color w:val="auto"/>
          <w:szCs w:val="21"/>
        </w:rPr>
        <w:t>4.1供应商必须自行承担所有与参加政府采购活动的有关费用。不论结果如何，采购代理机构在任何情况下均无义务和责任承担这些费用。</w:t>
      </w:r>
    </w:p>
    <w:p>
      <w:pPr>
        <w:tabs>
          <w:tab w:val="left" w:pos="0"/>
        </w:tabs>
        <w:spacing w:line="360" w:lineRule="auto"/>
        <w:ind w:left="315" w:leftChars="150" w:firstLine="369" w:firstLineChars="176"/>
        <w:rPr>
          <w:rFonts w:ascii="Times New Roman" w:hAnsi="Times New Roman"/>
          <w:color w:val="auto"/>
          <w:szCs w:val="21"/>
        </w:rPr>
      </w:pPr>
      <w:r>
        <w:rPr>
          <w:rFonts w:ascii="Times New Roman" w:hAnsi="Times New Roman"/>
          <w:color w:val="auto"/>
          <w:szCs w:val="21"/>
        </w:rPr>
        <w:t>4.2供应商一旦购买了磋商文件并参加本次政府采购活动，即被认为接受了磋商文件中的所有条件和规定。</w:t>
      </w:r>
    </w:p>
    <w:p>
      <w:pPr>
        <w:tabs>
          <w:tab w:val="left" w:pos="0"/>
        </w:tabs>
        <w:spacing w:line="360" w:lineRule="auto"/>
        <w:ind w:left="315" w:leftChars="150" w:firstLine="369" w:firstLineChars="176"/>
        <w:rPr>
          <w:rFonts w:ascii="Times New Roman" w:hAnsi="Times New Roman"/>
          <w:color w:val="auto"/>
          <w:szCs w:val="21"/>
        </w:rPr>
      </w:pPr>
      <w:r>
        <w:rPr>
          <w:rFonts w:ascii="Times New Roman" w:hAnsi="Times New Roman"/>
          <w:color w:val="auto"/>
          <w:szCs w:val="21"/>
        </w:rPr>
        <w:t>4.3供应商应认真阅读磋商文件中所有的事项、格式、条款和规范等要求。如果没有按照磋商文件要求提交全部资料，或没有对磋商文件做出实质性响应，其风险应由供应商自行承担。</w:t>
      </w:r>
    </w:p>
    <w:p>
      <w:pPr>
        <w:tabs>
          <w:tab w:val="left" w:pos="0"/>
        </w:tabs>
        <w:spacing w:line="360" w:lineRule="auto"/>
        <w:ind w:left="271" w:leftChars="129" w:firstLine="369" w:firstLineChars="176"/>
        <w:rPr>
          <w:rFonts w:ascii="Times New Roman" w:hAnsi="Times New Roman"/>
          <w:color w:val="auto"/>
          <w:szCs w:val="21"/>
        </w:rPr>
      </w:pPr>
      <w:r>
        <w:rPr>
          <w:rFonts w:ascii="Times New Roman" w:hAnsi="Times New Roman"/>
          <w:color w:val="auto"/>
          <w:szCs w:val="21"/>
        </w:rPr>
        <w:t>4.4供应商所提供的所有资料（包括</w:t>
      </w:r>
      <w:r>
        <w:rPr>
          <w:rFonts w:ascii="Times New Roman" w:hAnsi="Times New Roman"/>
          <w:bCs/>
          <w:color w:val="auto"/>
          <w:szCs w:val="21"/>
        </w:rPr>
        <w:t>彩色扫描件、</w:t>
      </w:r>
      <w:r>
        <w:rPr>
          <w:rFonts w:ascii="Times New Roman" w:hAnsi="Times New Roman"/>
          <w:color w:val="auto"/>
          <w:szCs w:val="21"/>
        </w:rPr>
        <w:t>复印件、影印打印件等）必须清晰，如因提供的资料难以辨认，其风险由供应商自行承担。</w:t>
      </w:r>
    </w:p>
    <w:p>
      <w:pPr>
        <w:tabs>
          <w:tab w:val="left" w:pos="0"/>
        </w:tabs>
        <w:spacing w:line="360" w:lineRule="auto"/>
        <w:ind w:left="271" w:leftChars="129" w:firstLine="369" w:firstLineChars="176"/>
        <w:rPr>
          <w:rFonts w:ascii="Times New Roman" w:hAnsi="Times New Roman"/>
          <w:color w:val="auto"/>
          <w:szCs w:val="21"/>
        </w:rPr>
      </w:pPr>
      <w:r>
        <w:rPr>
          <w:rFonts w:ascii="Times New Roman" w:hAnsi="Times New Roman"/>
          <w:color w:val="auto"/>
          <w:szCs w:val="21"/>
        </w:rPr>
        <w:t>4.5供应商必须保证采购人使用货物、资料、技术、服务或其任何一部分时，享有不受限制的无偿使用权，不会产生因第三方提出侵犯其专利权、商标权或其它知识产权而引起的法律或经济纠纷。如供应商不拥有相应的知识产权，则在报价中必须包括合法获取该知识产权的一切相关费用，若因供应商提供的货物、资料、技术、服务或其任何一部分侵犯第三方的专利权、商标权或其它知识产权而引起的法律或经济纠纷，导致采购人损失，一切赔偿费用由供应商承担。</w:t>
      </w:r>
    </w:p>
    <w:bookmarkEnd w:id="12"/>
    <w:p>
      <w:pPr>
        <w:pStyle w:val="4"/>
        <w:spacing w:before="0" w:after="0" w:line="440" w:lineRule="exact"/>
        <w:ind w:left="468" w:firstLine="0"/>
        <w:jc w:val="left"/>
        <w:rPr>
          <w:rStyle w:val="30"/>
          <w:rFonts w:ascii="宋体" w:hAnsi="宋体" w:eastAsia="宋体" w:cs="宋体"/>
          <w:b/>
          <w:bCs/>
          <w:color w:val="auto"/>
        </w:rPr>
      </w:pPr>
      <w:bookmarkStart w:id="15" w:name="_Toc5706"/>
      <w:bookmarkStart w:id="16" w:name="_Toc421284742"/>
      <w:bookmarkStart w:id="17" w:name="_Toc5872"/>
      <w:bookmarkStart w:id="18" w:name="_Toc18229"/>
      <w:r>
        <w:rPr>
          <w:rStyle w:val="30"/>
          <w:rFonts w:ascii="宋体" w:hAnsi="宋体" w:eastAsia="宋体" w:cs="宋体"/>
          <w:b/>
          <w:bCs/>
          <w:color w:val="auto"/>
        </w:rPr>
        <w:t>2.</w:t>
      </w:r>
      <w:r>
        <w:rPr>
          <w:rStyle w:val="30"/>
          <w:rFonts w:hint="eastAsia" w:ascii="宋体" w:hAnsi="宋体" w:eastAsia="宋体" w:cs="宋体"/>
          <w:b/>
          <w:bCs/>
          <w:color w:val="auto"/>
        </w:rPr>
        <w:t>磋商文件</w:t>
      </w:r>
      <w:bookmarkEnd w:id="15"/>
      <w:bookmarkEnd w:id="16"/>
      <w:bookmarkEnd w:id="17"/>
      <w:bookmarkEnd w:id="18"/>
    </w:p>
    <w:p>
      <w:pPr>
        <w:autoSpaceDE w:val="0"/>
        <w:autoSpaceDN w:val="0"/>
        <w:adjustRightInd w:val="0"/>
        <w:spacing w:line="440" w:lineRule="exact"/>
        <w:ind w:firstLine="482" w:firstLineChars="200"/>
        <w:jc w:val="left"/>
        <w:rPr>
          <w:rFonts w:ascii="宋体" w:cs="宋体"/>
          <w:b/>
          <w:color w:val="auto"/>
          <w:kern w:val="0"/>
          <w:sz w:val="24"/>
        </w:rPr>
      </w:pPr>
      <w:r>
        <w:rPr>
          <w:rFonts w:ascii="宋体" w:hAnsi="宋体" w:cs="宋体"/>
          <w:b/>
          <w:color w:val="auto"/>
          <w:kern w:val="0"/>
          <w:sz w:val="24"/>
        </w:rPr>
        <w:t xml:space="preserve">2.1 </w:t>
      </w:r>
      <w:r>
        <w:rPr>
          <w:rFonts w:hint="eastAsia" w:ascii="宋体" w:hAnsi="宋体" w:cs="宋体"/>
          <w:b/>
          <w:color w:val="auto"/>
          <w:kern w:val="0"/>
          <w:sz w:val="24"/>
        </w:rPr>
        <w:t>磋商文件的组成</w:t>
      </w:r>
    </w:p>
    <w:p>
      <w:pPr>
        <w:autoSpaceDE w:val="0"/>
        <w:autoSpaceDN w:val="0"/>
        <w:adjustRightInd w:val="0"/>
        <w:spacing w:line="440" w:lineRule="exact"/>
        <w:ind w:firstLine="420" w:firstLineChars="200"/>
        <w:jc w:val="left"/>
        <w:rPr>
          <w:rFonts w:ascii="宋体" w:cs="宋体"/>
          <w:color w:val="auto"/>
          <w:kern w:val="0"/>
          <w:szCs w:val="21"/>
        </w:rPr>
      </w:pPr>
      <w:r>
        <w:rPr>
          <w:rFonts w:hint="eastAsia" w:ascii="宋体" w:hAnsi="宋体" w:cs="宋体"/>
          <w:color w:val="auto"/>
          <w:kern w:val="0"/>
          <w:szCs w:val="21"/>
        </w:rPr>
        <w:t>本磋商文件包括：</w:t>
      </w:r>
    </w:p>
    <w:p>
      <w:pPr>
        <w:autoSpaceDE w:val="0"/>
        <w:autoSpaceDN w:val="0"/>
        <w:adjustRightInd w:val="0"/>
        <w:spacing w:line="440" w:lineRule="exact"/>
        <w:ind w:firstLine="420" w:firstLineChars="200"/>
        <w:jc w:val="left"/>
        <w:rPr>
          <w:rFonts w:asci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1</w:t>
      </w:r>
      <w:r>
        <w:rPr>
          <w:rFonts w:hint="eastAsia" w:ascii="宋体" w:hAnsi="宋体" w:cs="宋体"/>
          <w:color w:val="auto"/>
          <w:kern w:val="0"/>
          <w:szCs w:val="21"/>
        </w:rPr>
        <w:t>）竞争性磋商公告；</w:t>
      </w:r>
    </w:p>
    <w:p>
      <w:pPr>
        <w:numPr>
          <w:ilvl w:val="0"/>
          <w:numId w:val="3"/>
        </w:numPr>
        <w:autoSpaceDE w:val="0"/>
        <w:autoSpaceDN w:val="0"/>
        <w:adjustRightInd w:val="0"/>
        <w:spacing w:line="440" w:lineRule="exact"/>
        <w:ind w:firstLine="420" w:firstLineChars="200"/>
        <w:jc w:val="left"/>
        <w:rPr>
          <w:rFonts w:ascii="宋体" w:cs="宋体"/>
          <w:color w:val="auto"/>
          <w:kern w:val="0"/>
          <w:szCs w:val="21"/>
        </w:rPr>
      </w:pPr>
      <w:r>
        <w:rPr>
          <w:rFonts w:hint="eastAsia" w:ascii="宋体" w:hAnsi="宋体" w:cs="宋体"/>
          <w:color w:val="auto"/>
        </w:rPr>
        <w:t>供应商</w:t>
      </w:r>
      <w:r>
        <w:rPr>
          <w:rFonts w:hint="eastAsia" w:ascii="宋体" w:hAnsi="宋体" w:cs="宋体"/>
          <w:color w:val="auto"/>
          <w:kern w:val="0"/>
          <w:szCs w:val="21"/>
        </w:rPr>
        <w:t>须知及供应商须知前附表；</w:t>
      </w:r>
    </w:p>
    <w:p>
      <w:pPr>
        <w:numPr>
          <w:ilvl w:val="0"/>
          <w:numId w:val="3"/>
        </w:numPr>
        <w:autoSpaceDE w:val="0"/>
        <w:autoSpaceDN w:val="0"/>
        <w:adjustRightInd w:val="0"/>
        <w:spacing w:line="440" w:lineRule="exact"/>
        <w:ind w:firstLine="420" w:firstLineChars="200"/>
        <w:jc w:val="left"/>
        <w:rPr>
          <w:rFonts w:ascii="宋体" w:cs="宋体"/>
          <w:color w:val="auto"/>
          <w:kern w:val="0"/>
          <w:szCs w:val="21"/>
        </w:rPr>
      </w:pPr>
      <w:r>
        <w:rPr>
          <w:rFonts w:hint="eastAsia" w:ascii="宋体" w:hAnsi="宋体" w:cs="宋体"/>
          <w:color w:val="auto"/>
          <w:kern w:val="0"/>
          <w:szCs w:val="21"/>
        </w:rPr>
        <w:t>评标办法；</w:t>
      </w:r>
    </w:p>
    <w:p>
      <w:pPr>
        <w:numPr>
          <w:ilvl w:val="0"/>
          <w:numId w:val="3"/>
        </w:numPr>
        <w:autoSpaceDE w:val="0"/>
        <w:autoSpaceDN w:val="0"/>
        <w:adjustRightInd w:val="0"/>
        <w:spacing w:line="440" w:lineRule="exact"/>
        <w:ind w:firstLine="420" w:firstLineChars="200"/>
        <w:jc w:val="left"/>
        <w:rPr>
          <w:rFonts w:ascii="宋体" w:cs="宋体"/>
          <w:color w:val="auto"/>
          <w:kern w:val="0"/>
          <w:szCs w:val="21"/>
        </w:rPr>
      </w:pPr>
      <w:r>
        <w:rPr>
          <w:rFonts w:hint="eastAsia" w:ascii="宋体" w:hAnsi="宋体" w:cs="宋体"/>
          <w:color w:val="auto"/>
          <w:kern w:val="0"/>
          <w:szCs w:val="21"/>
        </w:rPr>
        <w:t>技术标准和要求</w:t>
      </w:r>
    </w:p>
    <w:p>
      <w:pPr>
        <w:numPr>
          <w:ilvl w:val="0"/>
          <w:numId w:val="3"/>
        </w:numPr>
        <w:autoSpaceDE w:val="0"/>
        <w:autoSpaceDN w:val="0"/>
        <w:adjustRightInd w:val="0"/>
        <w:spacing w:line="440" w:lineRule="exact"/>
        <w:ind w:firstLine="420" w:firstLineChars="200"/>
        <w:jc w:val="left"/>
        <w:rPr>
          <w:rFonts w:ascii="宋体" w:cs="宋体"/>
          <w:color w:val="auto"/>
          <w:kern w:val="0"/>
          <w:szCs w:val="21"/>
        </w:rPr>
      </w:pPr>
      <w:r>
        <w:rPr>
          <w:rFonts w:hint="eastAsia" w:ascii="宋体" w:hAnsi="宋体" w:cs="宋体"/>
          <w:color w:val="auto"/>
          <w:kern w:val="0"/>
          <w:szCs w:val="21"/>
        </w:rPr>
        <w:t>合同条款及格式</w:t>
      </w:r>
    </w:p>
    <w:p>
      <w:pPr>
        <w:numPr>
          <w:ilvl w:val="0"/>
          <w:numId w:val="3"/>
        </w:numPr>
        <w:autoSpaceDE w:val="0"/>
        <w:autoSpaceDN w:val="0"/>
        <w:adjustRightInd w:val="0"/>
        <w:spacing w:line="440" w:lineRule="exact"/>
        <w:ind w:firstLine="420" w:firstLineChars="200"/>
        <w:jc w:val="left"/>
        <w:rPr>
          <w:rFonts w:ascii="宋体" w:cs="宋体"/>
          <w:color w:val="auto"/>
          <w:kern w:val="0"/>
          <w:szCs w:val="21"/>
        </w:rPr>
      </w:pPr>
      <w:r>
        <w:rPr>
          <w:rFonts w:hint="eastAsia" w:ascii="宋体" w:hAnsi="宋体" w:cs="宋体"/>
          <w:color w:val="auto"/>
          <w:kern w:val="0"/>
          <w:szCs w:val="21"/>
        </w:rPr>
        <w:t>响应文件格式</w:t>
      </w:r>
    </w:p>
    <w:p>
      <w:pPr>
        <w:autoSpaceDE w:val="0"/>
        <w:autoSpaceDN w:val="0"/>
        <w:adjustRightInd w:val="0"/>
        <w:spacing w:line="440" w:lineRule="exact"/>
        <w:ind w:firstLine="420" w:firstLineChars="200"/>
        <w:jc w:val="left"/>
        <w:rPr>
          <w:rFonts w:ascii="宋体" w:cs="宋体"/>
          <w:color w:val="auto"/>
          <w:kern w:val="0"/>
          <w:szCs w:val="21"/>
        </w:rPr>
      </w:pPr>
      <w:r>
        <w:rPr>
          <w:rFonts w:hint="eastAsia" w:ascii="宋体" w:hAnsi="宋体" w:cs="宋体"/>
          <w:color w:val="auto"/>
          <w:kern w:val="0"/>
          <w:szCs w:val="21"/>
        </w:rPr>
        <w:t>（</w:t>
      </w:r>
      <w:r>
        <w:rPr>
          <w:rFonts w:ascii="宋体" w:hAnsi="宋体" w:cs="宋体"/>
          <w:color w:val="auto"/>
          <w:kern w:val="0"/>
          <w:szCs w:val="21"/>
        </w:rPr>
        <w:t>7</w:t>
      </w:r>
      <w:r>
        <w:rPr>
          <w:rFonts w:hint="eastAsia" w:ascii="宋体" w:hAnsi="宋体" w:cs="宋体"/>
          <w:color w:val="auto"/>
          <w:kern w:val="0"/>
          <w:szCs w:val="21"/>
        </w:rPr>
        <w:t>）其</w:t>
      </w:r>
      <w:r>
        <w:rPr>
          <w:rFonts w:ascii="宋体" w:hAnsi="宋体" w:cs="宋体"/>
          <w:color w:val="auto"/>
          <w:kern w:val="0"/>
          <w:szCs w:val="21"/>
        </w:rPr>
        <w:t xml:space="preserve"> </w:t>
      </w:r>
      <w:r>
        <w:rPr>
          <w:rFonts w:hint="eastAsia" w:ascii="宋体" w:hAnsi="宋体" w:cs="宋体"/>
          <w:color w:val="auto"/>
          <w:kern w:val="0"/>
          <w:szCs w:val="21"/>
        </w:rPr>
        <w:t>他</w:t>
      </w:r>
    </w:p>
    <w:p>
      <w:pPr>
        <w:autoSpaceDE w:val="0"/>
        <w:autoSpaceDN w:val="0"/>
        <w:adjustRightInd w:val="0"/>
        <w:spacing w:line="440" w:lineRule="exact"/>
        <w:jc w:val="left"/>
        <w:rPr>
          <w:rFonts w:ascii="宋体" w:cs="宋体"/>
          <w:b/>
          <w:color w:val="auto"/>
          <w:kern w:val="0"/>
          <w:sz w:val="24"/>
        </w:rPr>
      </w:pPr>
      <w:r>
        <w:rPr>
          <w:rFonts w:ascii="宋体" w:hAnsi="宋体" w:cs="宋体"/>
          <w:b/>
          <w:color w:val="auto"/>
          <w:kern w:val="0"/>
          <w:sz w:val="24"/>
        </w:rPr>
        <w:t xml:space="preserve">    2.2 </w:t>
      </w:r>
      <w:r>
        <w:rPr>
          <w:rFonts w:hint="eastAsia" w:ascii="宋体" w:hAnsi="宋体" w:cs="宋体"/>
          <w:b/>
          <w:color w:val="auto"/>
          <w:kern w:val="0"/>
          <w:sz w:val="24"/>
        </w:rPr>
        <w:t>磋商文件的澄清</w:t>
      </w:r>
    </w:p>
    <w:p>
      <w:pPr>
        <w:spacing w:line="440" w:lineRule="exact"/>
        <w:ind w:firstLine="420" w:firstLineChars="200"/>
        <w:rPr>
          <w:rFonts w:ascii="宋体" w:cs="宋体"/>
          <w:color w:val="auto"/>
        </w:rPr>
      </w:pPr>
      <w:r>
        <w:rPr>
          <w:rFonts w:ascii="宋体" w:hAnsi="宋体" w:cs="宋体"/>
          <w:color w:val="auto"/>
        </w:rPr>
        <w:t xml:space="preserve">2.2.1 </w:t>
      </w:r>
      <w:r>
        <w:rPr>
          <w:rFonts w:hint="eastAsia" w:ascii="宋体" w:hAnsi="宋体" w:cs="宋体"/>
          <w:color w:val="auto"/>
        </w:rPr>
        <w:t>供应商应仔细阅读和检查磋商文件的全部内容。如发现缺页或附件不全，应及时向采购人提出，以便补齐。如有疑问，应在供应商须知前附表规定的时间前以书面形式（包括信函、电报、传真等可以有形地表现所载内容的形式，下同），要求采购人对磋商文件予以澄清。否则由此引起的任何后果均由供应商自己承担，采购人与采购代理机构均不承担任何责任。</w:t>
      </w:r>
    </w:p>
    <w:p>
      <w:pPr>
        <w:spacing w:line="440" w:lineRule="exact"/>
        <w:ind w:firstLine="420" w:firstLineChars="200"/>
        <w:rPr>
          <w:rFonts w:ascii="宋体" w:cs="宋体"/>
          <w:color w:val="auto"/>
          <w:sz w:val="32"/>
          <w:szCs w:val="32"/>
        </w:rPr>
      </w:pPr>
      <w:r>
        <w:rPr>
          <w:rFonts w:ascii="宋体" w:hAnsi="宋体" w:cs="宋体"/>
          <w:color w:val="auto"/>
        </w:rPr>
        <w:t xml:space="preserve">2.2.2 </w:t>
      </w:r>
      <w:r>
        <w:rPr>
          <w:rFonts w:hint="eastAsia" w:ascii="宋体" w:hAnsi="宋体" w:cs="宋体"/>
          <w:color w:val="auto"/>
        </w:rPr>
        <w:t>磋商文件的澄清将在供应商须知前附表规定的磋商截止时间</w:t>
      </w:r>
      <w:r>
        <w:rPr>
          <w:rFonts w:ascii="宋体" w:hAnsi="宋体" w:cs="宋体"/>
          <w:color w:val="auto"/>
        </w:rPr>
        <w:t>5</w:t>
      </w:r>
      <w:r>
        <w:rPr>
          <w:rFonts w:hint="eastAsia" w:ascii="宋体" w:hAnsi="宋体" w:cs="宋体"/>
          <w:color w:val="auto"/>
        </w:rPr>
        <w:t>天前以书面形式发给所有购买磋商文件的供应商，但不指明澄清问题的来源。如果澄清发出的时间距提交响应文件截止时间不足</w:t>
      </w:r>
      <w:r>
        <w:rPr>
          <w:rFonts w:ascii="宋体" w:hAnsi="宋体" w:cs="宋体"/>
          <w:color w:val="auto"/>
        </w:rPr>
        <w:t>5</w:t>
      </w:r>
      <w:r>
        <w:rPr>
          <w:rFonts w:hint="eastAsia" w:ascii="宋体" w:hAnsi="宋体" w:cs="宋体"/>
          <w:color w:val="auto"/>
        </w:rPr>
        <w:t>天，相应延长提交响应文件截止时间。</w:t>
      </w:r>
      <w:r>
        <w:rPr>
          <w:rFonts w:ascii="宋体" w:hAnsi="宋体" w:cs="宋体"/>
          <w:color w:val="auto"/>
        </w:rPr>
        <w:t xml:space="preserve"> </w:t>
      </w:r>
    </w:p>
    <w:p>
      <w:pPr>
        <w:autoSpaceDE w:val="0"/>
        <w:autoSpaceDN w:val="0"/>
        <w:adjustRightInd w:val="0"/>
        <w:spacing w:line="440" w:lineRule="exact"/>
        <w:ind w:firstLine="420" w:firstLineChars="200"/>
        <w:jc w:val="left"/>
        <w:rPr>
          <w:rFonts w:ascii="宋体" w:cs="宋体"/>
          <w:color w:val="auto"/>
          <w:kern w:val="0"/>
          <w:szCs w:val="21"/>
        </w:rPr>
      </w:pPr>
      <w:r>
        <w:rPr>
          <w:rFonts w:ascii="宋体" w:hAnsi="宋体" w:cs="宋体"/>
          <w:color w:val="auto"/>
        </w:rPr>
        <w:t xml:space="preserve">2.2.3 </w:t>
      </w:r>
      <w:r>
        <w:rPr>
          <w:rFonts w:hint="eastAsia" w:ascii="宋体" w:hAnsi="宋体" w:cs="宋体"/>
          <w:color w:val="auto"/>
        </w:rPr>
        <w:t>供应商在收到澄清后，应在供应商须知前附表规定的时间内以书面形式通知采购人，确认已收到该澄清。</w:t>
      </w:r>
    </w:p>
    <w:p>
      <w:pPr>
        <w:autoSpaceDE w:val="0"/>
        <w:autoSpaceDN w:val="0"/>
        <w:adjustRightInd w:val="0"/>
        <w:spacing w:line="440" w:lineRule="exact"/>
        <w:ind w:firstLine="482" w:firstLineChars="200"/>
        <w:jc w:val="left"/>
        <w:rPr>
          <w:rFonts w:ascii="宋体" w:cs="宋体"/>
          <w:b/>
          <w:color w:val="auto"/>
          <w:kern w:val="0"/>
          <w:sz w:val="24"/>
        </w:rPr>
      </w:pPr>
      <w:r>
        <w:rPr>
          <w:rFonts w:ascii="宋体" w:hAnsi="宋体" w:cs="宋体"/>
          <w:b/>
          <w:color w:val="auto"/>
          <w:kern w:val="0"/>
          <w:sz w:val="24"/>
        </w:rPr>
        <w:t xml:space="preserve">2.3 </w:t>
      </w:r>
      <w:r>
        <w:rPr>
          <w:rFonts w:hint="eastAsia" w:ascii="宋体" w:hAnsi="宋体" w:cs="宋体"/>
          <w:b/>
          <w:color w:val="auto"/>
          <w:kern w:val="0"/>
          <w:sz w:val="24"/>
        </w:rPr>
        <w:t>磋商文件的修改</w:t>
      </w:r>
    </w:p>
    <w:p>
      <w:pPr>
        <w:spacing w:line="440" w:lineRule="exact"/>
        <w:ind w:firstLine="420" w:firstLineChars="200"/>
        <w:rPr>
          <w:rFonts w:ascii="宋体" w:cs="宋体"/>
          <w:color w:val="auto"/>
        </w:rPr>
      </w:pPr>
      <w:r>
        <w:rPr>
          <w:rFonts w:ascii="宋体" w:hAnsi="宋体" w:cs="宋体"/>
          <w:color w:val="auto"/>
        </w:rPr>
        <w:t xml:space="preserve">2.3.1 </w:t>
      </w:r>
      <w:r>
        <w:rPr>
          <w:rFonts w:hint="eastAsia" w:ascii="宋体" w:hAnsi="宋体" w:cs="宋体"/>
          <w:color w:val="auto"/>
        </w:rPr>
        <w:t>在提交响应文件截止</w:t>
      </w:r>
      <w:r>
        <w:rPr>
          <w:rFonts w:ascii="宋体" w:hAnsi="宋体" w:cs="宋体"/>
          <w:color w:val="auto"/>
        </w:rPr>
        <w:t>5</w:t>
      </w:r>
      <w:r>
        <w:rPr>
          <w:rFonts w:hint="eastAsia" w:ascii="宋体" w:hAnsi="宋体" w:cs="宋体"/>
          <w:color w:val="auto"/>
        </w:rPr>
        <w:t>天前，采购人可以书面形式修改磋商文件，并通知所有已购买磋商文件的供应商。如果修改磋商文件的时间距提交响应文件截止时间不足</w:t>
      </w:r>
      <w:r>
        <w:rPr>
          <w:rFonts w:ascii="宋体" w:hAnsi="宋体" w:cs="宋体"/>
          <w:color w:val="auto"/>
        </w:rPr>
        <w:t>5</w:t>
      </w:r>
      <w:r>
        <w:rPr>
          <w:rFonts w:hint="eastAsia" w:ascii="宋体" w:hAnsi="宋体" w:cs="宋体"/>
          <w:color w:val="auto"/>
        </w:rPr>
        <w:t>天，相应延长提交响应文件截止时间。</w:t>
      </w:r>
    </w:p>
    <w:p>
      <w:pPr>
        <w:autoSpaceDE w:val="0"/>
        <w:autoSpaceDN w:val="0"/>
        <w:adjustRightInd w:val="0"/>
        <w:spacing w:line="440" w:lineRule="exact"/>
        <w:ind w:firstLine="420" w:firstLineChars="200"/>
        <w:jc w:val="left"/>
        <w:rPr>
          <w:rFonts w:ascii="宋体" w:cs="宋体"/>
          <w:color w:val="auto"/>
          <w:kern w:val="0"/>
          <w:szCs w:val="21"/>
        </w:rPr>
      </w:pPr>
      <w:r>
        <w:rPr>
          <w:rFonts w:ascii="宋体" w:hAnsi="宋体" w:cs="宋体"/>
          <w:color w:val="auto"/>
        </w:rPr>
        <w:t xml:space="preserve">2.3.2 </w:t>
      </w:r>
      <w:r>
        <w:rPr>
          <w:rFonts w:hint="eastAsia" w:ascii="宋体" w:hAnsi="宋体" w:cs="宋体"/>
          <w:color w:val="auto"/>
        </w:rPr>
        <w:t>供应商收到修改内容后，应在供应商须知前附表规定的时间内以书面形式通知采购人，确认已收到该修改。</w:t>
      </w:r>
    </w:p>
    <w:p>
      <w:pPr>
        <w:pStyle w:val="4"/>
        <w:spacing w:before="0" w:after="0" w:line="440" w:lineRule="exact"/>
        <w:ind w:left="468" w:firstLine="0"/>
        <w:jc w:val="left"/>
        <w:rPr>
          <w:rStyle w:val="30"/>
          <w:rFonts w:ascii="宋体" w:hAnsi="宋体" w:eastAsia="宋体" w:cs="宋体"/>
          <w:b/>
          <w:bCs/>
          <w:color w:val="auto"/>
        </w:rPr>
      </w:pPr>
      <w:bookmarkStart w:id="19" w:name="_Toc23887"/>
      <w:bookmarkStart w:id="20" w:name="_Toc24882"/>
      <w:bookmarkStart w:id="21" w:name="_Toc421284743"/>
      <w:bookmarkStart w:id="22" w:name="_Toc12741"/>
      <w:r>
        <w:rPr>
          <w:rStyle w:val="30"/>
          <w:rFonts w:ascii="宋体" w:hAnsi="宋体" w:eastAsia="宋体" w:cs="宋体"/>
          <w:b/>
          <w:bCs/>
          <w:color w:val="auto"/>
        </w:rPr>
        <w:t>3.</w:t>
      </w:r>
      <w:r>
        <w:rPr>
          <w:rStyle w:val="30"/>
          <w:rFonts w:hint="eastAsia" w:ascii="宋体" w:hAnsi="宋体" w:eastAsia="宋体" w:cs="宋体"/>
          <w:b/>
          <w:bCs/>
          <w:color w:val="auto"/>
        </w:rPr>
        <w:t>响应文件</w:t>
      </w:r>
      <w:bookmarkEnd w:id="19"/>
      <w:bookmarkEnd w:id="20"/>
      <w:bookmarkEnd w:id="21"/>
      <w:bookmarkEnd w:id="22"/>
    </w:p>
    <w:p>
      <w:pPr>
        <w:autoSpaceDE w:val="0"/>
        <w:autoSpaceDN w:val="0"/>
        <w:adjustRightInd w:val="0"/>
        <w:spacing w:line="440" w:lineRule="exact"/>
        <w:ind w:firstLine="482" w:firstLineChars="200"/>
        <w:jc w:val="left"/>
        <w:rPr>
          <w:rFonts w:ascii="宋体" w:cs="宋体"/>
          <w:b/>
          <w:color w:val="auto"/>
          <w:kern w:val="0"/>
          <w:sz w:val="24"/>
        </w:rPr>
      </w:pPr>
      <w:r>
        <w:rPr>
          <w:rFonts w:ascii="宋体" w:hAnsi="宋体" w:cs="宋体"/>
          <w:b/>
          <w:color w:val="auto"/>
          <w:kern w:val="0"/>
          <w:sz w:val="24"/>
        </w:rPr>
        <w:t xml:space="preserve">3.1 </w:t>
      </w:r>
      <w:r>
        <w:rPr>
          <w:rFonts w:hint="eastAsia" w:ascii="宋体" w:hAnsi="宋体" w:cs="宋体"/>
          <w:b/>
          <w:color w:val="auto"/>
          <w:kern w:val="0"/>
          <w:sz w:val="24"/>
        </w:rPr>
        <w:t>响应文件的组成</w:t>
      </w:r>
    </w:p>
    <w:p>
      <w:pPr>
        <w:autoSpaceDE w:val="0"/>
        <w:autoSpaceDN w:val="0"/>
        <w:adjustRightInd w:val="0"/>
        <w:spacing w:line="440" w:lineRule="exact"/>
        <w:ind w:firstLine="420" w:firstLineChars="200"/>
        <w:jc w:val="left"/>
        <w:rPr>
          <w:rFonts w:ascii="宋体" w:cs="宋体"/>
          <w:color w:val="auto"/>
          <w:kern w:val="0"/>
          <w:szCs w:val="21"/>
        </w:rPr>
      </w:pPr>
      <w:r>
        <w:rPr>
          <w:rFonts w:hint="eastAsia" w:ascii="宋体" w:hAnsi="宋体" w:cs="宋体"/>
          <w:color w:val="auto"/>
          <w:kern w:val="0"/>
          <w:szCs w:val="21"/>
        </w:rPr>
        <w:t>详见第六章“响应文件格式”</w:t>
      </w:r>
    </w:p>
    <w:p>
      <w:pPr>
        <w:autoSpaceDE w:val="0"/>
        <w:autoSpaceDN w:val="0"/>
        <w:adjustRightInd w:val="0"/>
        <w:spacing w:line="440" w:lineRule="exact"/>
        <w:ind w:firstLine="482" w:firstLineChars="200"/>
        <w:jc w:val="left"/>
        <w:rPr>
          <w:rFonts w:ascii="宋体" w:cs="宋体"/>
          <w:b/>
          <w:color w:val="auto"/>
          <w:kern w:val="0"/>
          <w:sz w:val="24"/>
        </w:rPr>
      </w:pPr>
      <w:r>
        <w:rPr>
          <w:rFonts w:ascii="宋体" w:hAnsi="宋体" w:cs="宋体"/>
          <w:b/>
          <w:color w:val="auto"/>
          <w:kern w:val="0"/>
          <w:sz w:val="24"/>
        </w:rPr>
        <w:t xml:space="preserve">3.2 </w:t>
      </w:r>
      <w:r>
        <w:rPr>
          <w:rFonts w:hint="eastAsia" w:ascii="宋体" w:hAnsi="宋体" w:cs="宋体"/>
          <w:b/>
          <w:color w:val="auto"/>
          <w:kern w:val="0"/>
          <w:sz w:val="24"/>
        </w:rPr>
        <w:t>磋商截止时间和地点</w:t>
      </w:r>
    </w:p>
    <w:p>
      <w:pPr>
        <w:autoSpaceDE w:val="0"/>
        <w:autoSpaceDN w:val="0"/>
        <w:adjustRightInd w:val="0"/>
        <w:spacing w:line="440" w:lineRule="exact"/>
        <w:ind w:firstLine="420" w:firstLineChars="200"/>
        <w:jc w:val="left"/>
        <w:rPr>
          <w:rFonts w:ascii="宋体" w:cs="宋体"/>
          <w:color w:val="auto"/>
          <w:kern w:val="0"/>
          <w:szCs w:val="21"/>
        </w:rPr>
      </w:pPr>
      <w:r>
        <w:rPr>
          <w:rFonts w:hint="eastAsia" w:ascii="宋体" w:hAnsi="宋体" w:cs="宋体"/>
          <w:color w:val="auto"/>
          <w:kern w:val="0"/>
          <w:szCs w:val="21"/>
        </w:rPr>
        <w:t>磋商截止时间和地点：见供应商须知前附表。</w:t>
      </w:r>
    </w:p>
    <w:p>
      <w:pPr>
        <w:autoSpaceDE w:val="0"/>
        <w:autoSpaceDN w:val="0"/>
        <w:adjustRightInd w:val="0"/>
        <w:spacing w:line="440" w:lineRule="exact"/>
        <w:ind w:firstLine="482" w:firstLineChars="200"/>
        <w:jc w:val="left"/>
        <w:rPr>
          <w:rFonts w:ascii="宋体" w:cs="宋体"/>
          <w:b/>
          <w:color w:val="auto"/>
          <w:kern w:val="0"/>
          <w:sz w:val="24"/>
        </w:rPr>
      </w:pPr>
      <w:r>
        <w:rPr>
          <w:rFonts w:ascii="宋体" w:hAnsi="宋体" w:cs="宋体"/>
          <w:b/>
          <w:color w:val="auto"/>
          <w:kern w:val="0"/>
          <w:sz w:val="24"/>
        </w:rPr>
        <w:t xml:space="preserve">3.3 </w:t>
      </w:r>
      <w:r>
        <w:rPr>
          <w:rFonts w:hint="eastAsia" w:ascii="宋体" w:hAnsi="宋体" w:cs="宋体"/>
          <w:b/>
          <w:color w:val="auto"/>
          <w:kern w:val="0"/>
          <w:sz w:val="24"/>
        </w:rPr>
        <w:t>磋商报价</w:t>
      </w:r>
    </w:p>
    <w:p>
      <w:pPr>
        <w:autoSpaceDE w:val="0"/>
        <w:autoSpaceDN w:val="0"/>
        <w:adjustRightInd w:val="0"/>
        <w:spacing w:line="440" w:lineRule="exact"/>
        <w:ind w:firstLine="420" w:firstLineChars="200"/>
        <w:jc w:val="left"/>
        <w:rPr>
          <w:rFonts w:ascii="宋体" w:cs="宋体"/>
          <w:color w:val="auto"/>
          <w:kern w:val="0"/>
          <w:szCs w:val="21"/>
        </w:rPr>
      </w:pPr>
      <w:r>
        <w:rPr>
          <w:rFonts w:ascii="宋体" w:hAnsi="宋体" w:cs="宋体"/>
          <w:color w:val="auto"/>
          <w:kern w:val="0"/>
          <w:szCs w:val="21"/>
        </w:rPr>
        <w:t xml:space="preserve">3.3.1 </w:t>
      </w:r>
      <w:r>
        <w:rPr>
          <w:rFonts w:hint="eastAsia" w:ascii="宋体" w:hAnsi="宋体" w:cs="宋体"/>
          <w:color w:val="auto"/>
          <w:kern w:val="0"/>
          <w:szCs w:val="21"/>
        </w:rPr>
        <w:t>磋商报价由供应商根据市场行情结合本项目实际情况及本项目特殊性自行报价，一旦中标，不因任何原因的变化而调整。</w:t>
      </w:r>
    </w:p>
    <w:p>
      <w:pPr>
        <w:autoSpaceDE w:val="0"/>
        <w:autoSpaceDN w:val="0"/>
        <w:adjustRightInd w:val="0"/>
        <w:spacing w:line="440" w:lineRule="exact"/>
        <w:ind w:firstLine="420" w:firstLineChars="200"/>
        <w:jc w:val="left"/>
        <w:rPr>
          <w:rFonts w:ascii="宋体" w:cs="宋体"/>
          <w:color w:val="auto"/>
          <w:kern w:val="0"/>
          <w:szCs w:val="21"/>
        </w:rPr>
      </w:pPr>
      <w:r>
        <w:rPr>
          <w:rFonts w:ascii="宋体" w:hAnsi="宋体" w:cs="宋体"/>
          <w:color w:val="auto"/>
          <w:kern w:val="0"/>
          <w:szCs w:val="21"/>
        </w:rPr>
        <w:t>3.2.2</w:t>
      </w:r>
      <w:r>
        <w:rPr>
          <w:rFonts w:hint="eastAsia" w:ascii="宋体" w:hAnsi="宋体" w:cs="宋体"/>
          <w:color w:val="auto"/>
          <w:kern w:val="0"/>
          <w:szCs w:val="21"/>
        </w:rPr>
        <w:t>供应商不得以任何理由对最后磋商报价予以修改，最后磋商报价在磋商有效期内是固定的，不因任何原因而改变。任何原因包含价格调整要求和条件的磋商，将被视为非实质性响应而予与拒绝。</w:t>
      </w:r>
    </w:p>
    <w:p>
      <w:pPr>
        <w:autoSpaceDE w:val="0"/>
        <w:autoSpaceDN w:val="0"/>
        <w:adjustRightInd w:val="0"/>
        <w:spacing w:line="440" w:lineRule="exact"/>
        <w:ind w:firstLine="420" w:firstLineChars="200"/>
        <w:jc w:val="left"/>
        <w:rPr>
          <w:rFonts w:ascii="宋体" w:cs="宋体"/>
          <w:color w:val="auto"/>
          <w:kern w:val="0"/>
          <w:szCs w:val="21"/>
        </w:rPr>
      </w:pPr>
      <w:r>
        <w:rPr>
          <w:rFonts w:ascii="宋体" w:hAnsi="宋体" w:cs="宋体"/>
          <w:color w:val="auto"/>
          <w:kern w:val="0"/>
          <w:szCs w:val="21"/>
        </w:rPr>
        <w:t>3.2.3</w:t>
      </w:r>
      <w:r>
        <w:rPr>
          <w:rFonts w:hint="eastAsia" w:ascii="宋体" w:hAnsi="宋体" w:cs="宋体"/>
          <w:color w:val="auto"/>
          <w:kern w:val="0"/>
          <w:szCs w:val="21"/>
        </w:rPr>
        <w:t>首次提交响应性文件上的报价为磋商时的参考价格，磋商小组以供应商最后的报价（现场的报价）确定成交供应商的成交价格。</w:t>
      </w:r>
    </w:p>
    <w:p>
      <w:pPr>
        <w:autoSpaceDE w:val="0"/>
        <w:autoSpaceDN w:val="0"/>
        <w:adjustRightInd w:val="0"/>
        <w:spacing w:line="440" w:lineRule="exact"/>
        <w:ind w:firstLine="420" w:firstLineChars="200"/>
        <w:jc w:val="left"/>
        <w:rPr>
          <w:rFonts w:ascii="宋体" w:cs="宋体"/>
          <w:color w:val="auto"/>
          <w:kern w:val="0"/>
          <w:szCs w:val="21"/>
        </w:rPr>
      </w:pPr>
      <w:r>
        <w:rPr>
          <w:rFonts w:hint="eastAsia" w:ascii="宋体" w:hAnsi="宋体" w:cs="宋体"/>
          <w:color w:val="auto"/>
          <w:kern w:val="0"/>
          <w:szCs w:val="21"/>
        </w:rPr>
        <w:t>最终结算价</w:t>
      </w:r>
      <w:r>
        <w:rPr>
          <w:rFonts w:ascii="宋体" w:hAnsi="宋体" w:cs="宋体"/>
          <w:color w:val="auto"/>
          <w:kern w:val="0"/>
          <w:szCs w:val="21"/>
        </w:rPr>
        <w:t>=</w:t>
      </w:r>
      <w:r>
        <w:rPr>
          <w:rFonts w:hint="eastAsia" w:ascii="宋体" w:hAnsi="宋体" w:cs="宋体"/>
          <w:color w:val="auto"/>
          <w:kern w:val="0"/>
          <w:szCs w:val="21"/>
        </w:rPr>
        <w:t>最后磋商报价。</w:t>
      </w:r>
    </w:p>
    <w:p>
      <w:pPr>
        <w:autoSpaceDE w:val="0"/>
        <w:autoSpaceDN w:val="0"/>
        <w:adjustRightInd w:val="0"/>
        <w:spacing w:line="400" w:lineRule="exact"/>
        <w:ind w:firstLine="482" w:firstLineChars="200"/>
        <w:jc w:val="left"/>
        <w:rPr>
          <w:rFonts w:ascii="宋体" w:cs="宋体"/>
          <w:b/>
          <w:color w:val="auto"/>
          <w:kern w:val="0"/>
          <w:sz w:val="24"/>
        </w:rPr>
      </w:pPr>
      <w:r>
        <w:rPr>
          <w:rFonts w:ascii="宋体" w:hAnsi="宋体" w:cs="宋体"/>
          <w:b/>
          <w:color w:val="auto"/>
          <w:kern w:val="0"/>
          <w:sz w:val="24"/>
        </w:rPr>
        <w:t xml:space="preserve">3.4 </w:t>
      </w:r>
      <w:r>
        <w:rPr>
          <w:rFonts w:hint="eastAsia" w:ascii="宋体" w:hAnsi="宋体" w:cs="宋体"/>
          <w:b/>
          <w:color w:val="auto"/>
          <w:kern w:val="0"/>
          <w:sz w:val="24"/>
        </w:rPr>
        <w:t>磋商有效期</w:t>
      </w:r>
    </w:p>
    <w:p>
      <w:pPr>
        <w:autoSpaceDE w:val="0"/>
        <w:autoSpaceDN w:val="0"/>
        <w:adjustRightInd w:val="0"/>
        <w:spacing w:line="400" w:lineRule="exact"/>
        <w:ind w:firstLine="420" w:firstLineChars="200"/>
        <w:jc w:val="left"/>
        <w:rPr>
          <w:rFonts w:ascii="宋体" w:cs="宋体"/>
          <w:color w:val="auto"/>
          <w:kern w:val="0"/>
          <w:szCs w:val="21"/>
        </w:rPr>
      </w:pPr>
      <w:r>
        <w:rPr>
          <w:rFonts w:ascii="宋体" w:hAnsi="宋体" w:cs="宋体"/>
          <w:color w:val="auto"/>
          <w:kern w:val="0"/>
          <w:szCs w:val="21"/>
        </w:rPr>
        <w:t xml:space="preserve">3.4.1 </w:t>
      </w:r>
      <w:r>
        <w:rPr>
          <w:rFonts w:hint="eastAsia" w:ascii="宋体" w:hAnsi="宋体" w:cs="宋体"/>
          <w:color w:val="auto"/>
          <w:kern w:val="0"/>
          <w:szCs w:val="21"/>
        </w:rPr>
        <w:t>磋商有效期见供应商须知前附表。</w:t>
      </w:r>
    </w:p>
    <w:p>
      <w:pPr>
        <w:autoSpaceDE w:val="0"/>
        <w:autoSpaceDN w:val="0"/>
        <w:adjustRightInd w:val="0"/>
        <w:spacing w:line="400" w:lineRule="exact"/>
        <w:ind w:firstLine="420" w:firstLineChars="200"/>
        <w:jc w:val="left"/>
        <w:rPr>
          <w:rFonts w:ascii="宋体" w:cs="宋体"/>
          <w:color w:val="auto"/>
          <w:kern w:val="0"/>
          <w:szCs w:val="21"/>
        </w:rPr>
      </w:pPr>
      <w:r>
        <w:rPr>
          <w:rFonts w:ascii="宋体" w:hAnsi="宋体" w:cs="宋体"/>
          <w:color w:val="auto"/>
          <w:kern w:val="0"/>
          <w:szCs w:val="21"/>
        </w:rPr>
        <w:t xml:space="preserve">3.4.2 </w:t>
      </w:r>
      <w:r>
        <w:rPr>
          <w:rFonts w:hint="eastAsia" w:ascii="宋体" w:hAnsi="宋体" w:cs="宋体"/>
          <w:color w:val="auto"/>
          <w:kern w:val="0"/>
          <w:szCs w:val="21"/>
        </w:rPr>
        <w:t>在磋商有效期内，除磋商小组提出实质性变动采购需求中的技术、服务要求以及合同草案条款外，供应商不得要求撤销或修改其响应文件。</w:t>
      </w:r>
    </w:p>
    <w:p>
      <w:pPr>
        <w:autoSpaceDE w:val="0"/>
        <w:autoSpaceDN w:val="0"/>
        <w:adjustRightInd w:val="0"/>
        <w:spacing w:line="400" w:lineRule="exact"/>
        <w:ind w:firstLine="420" w:firstLineChars="200"/>
        <w:jc w:val="left"/>
        <w:rPr>
          <w:rFonts w:ascii="宋体" w:cs="宋体"/>
          <w:color w:val="auto"/>
          <w:kern w:val="0"/>
          <w:szCs w:val="21"/>
        </w:rPr>
      </w:pPr>
      <w:r>
        <w:rPr>
          <w:rFonts w:ascii="宋体" w:hAnsi="宋体" w:cs="宋体"/>
          <w:color w:val="auto"/>
          <w:kern w:val="0"/>
          <w:szCs w:val="21"/>
        </w:rPr>
        <w:t xml:space="preserve">3.4.3 </w:t>
      </w:r>
      <w:r>
        <w:rPr>
          <w:rFonts w:hint="eastAsia" w:ascii="宋体" w:hAnsi="宋体" w:cs="宋体"/>
          <w:color w:val="auto"/>
          <w:kern w:val="0"/>
          <w:szCs w:val="21"/>
        </w:rPr>
        <w:t>出现特殊情况需要延长磋商有效期的，采购人以书面形式通知所有供应商延长磋商有效期。供应商同意延长的，应相应延长其磋商保证金的有效期，但不得要求或被允许修改或撤销其响应文件；供应商拒绝延长的，其响应性文件失效，但供应商有权无息收回其磋商保证金。</w:t>
      </w:r>
    </w:p>
    <w:p>
      <w:pPr>
        <w:autoSpaceDE w:val="0"/>
        <w:autoSpaceDN w:val="0"/>
        <w:adjustRightInd w:val="0"/>
        <w:spacing w:line="400" w:lineRule="exact"/>
        <w:ind w:firstLine="482" w:firstLineChars="200"/>
        <w:jc w:val="left"/>
        <w:rPr>
          <w:rFonts w:ascii="宋体" w:cs="宋体"/>
          <w:b/>
          <w:color w:val="auto"/>
          <w:kern w:val="0"/>
          <w:sz w:val="24"/>
        </w:rPr>
      </w:pPr>
      <w:r>
        <w:rPr>
          <w:rFonts w:ascii="宋体" w:hAnsi="宋体" w:cs="宋体"/>
          <w:b/>
          <w:color w:val="auto"/>
          <w:kern w:val="0"/>
          <w:sz w:val="24"/>
        </w:rPr>
        <w:t xml:space="preserve">3.5 </w:t>
      </w:r>
      <w:r>
        <w:rPr>
          <w:rFonts w:hint="eastAsia" w:ascii="宋体" w:hAnsi="宋体" w:cs="宋体"/>
          <w:b/>
          <w:color w:val="auto"/>
          <w:kern w:val="0"/>
          <w:sz w:val="24"/>
        </w:rPr>
        <w:t>磋商保证金</w:t>
      </w:r>
    </w:p>
    <w:p>
      <w:pPr>
        <w:autoSpaceDE w:val="0"/>
        <w:autoSpaceDN w:val="0"/>
        <w:adjustRightInd w:val="0"/>
        <w:spacing w:line="400" w:lineRule="exact"/>
        <w:ind w:firstLine="420" w:firstLineChars="200"/>
        <w:jc w:val="left"/>
        <w:rPr>
          <w:rFonts w:ascii="宋体" w:cs="宋体"/>
          <w:color w:val="auto"/>
          <w:kern w:val="0"/>
          <w:szCs w:val="21"/>
        </w:rPr>
      </w:pPr>
      <w:r>
        <w:rPr>
          <w:rFonts w:ascii="宋体" w:hAnsi="宋体" w:cs="宋体"/>
          <w:color w:val="auto"/>
          <w:kern w:val="0"/>
          <w:szCs w:val="21"/>
        </w:rPr>
        <w:t xml:space="preserve">3.5.1 </w:t>
      </w:r>
      <w:r>
        <w:rPr>
          <w:rFonts w:hint="eastAsia" w:ascii="宋体" w:hAnsi="宋体" w:cs="宋体"/>
          <w:color w:val="auto"/>
          <w:kern w:val="0"/>
          <w:szCs w:val="21"/>
        </w:rPr>
        <w:t>磋商保证金金额和形式见供应商须知前附表。</w:t>
      </w:r>
    </w:p>
    <w:p>
      <w:pPr>
        <w:autoSpaceDE w:val="0"/>
        <w:autoSpaceDN w:val="0"/>
        <w:adjustRightInd w:val="0"/>
        <w:spacing w:line="400" w:lineRule="exact"/>
        <w:ind w:firstLine="420" w:firstLineChars="200"/>
        <w:jc w:val="left"/>
        <w:rPr>
          <w:rFonts w:ascii="宋体" w:cs="宋体"/>
          <w:color w:val="auto"/>
          <w:kern w:val="0"/>
          <w:szCs w:val="21"/>
        </w:rPr>
      </w:pPr>
      <w:r>
        <w:rPr>
          <w:rFonts w:ascii="宋体" w:hAnsi="宋体" w:cs="宋体"/>
          <w:color w:val="auto"/>
          <w:kern w:val="0"/>
          <w:szCs w:val="21"/>
        </w:rPr>
        <w:t xml:space="preserve">3.5.2 </w:t>
      </w:r>
      <w:r>
        <w:rPr>
          <w:rFonts w:hint="eastAsia" w:ascii="宋体" w:hAnsi="宋体" w:cs="宋体"/>
          <w:color w:val="auto"/>
          <w:kern w:val="0"/>
          <w:szCs w:val="21"/>
        </w:rPr>
        <w:t>供应商在递交响应文件的同时，应按供应商须知前附表规定的金额和方式提交磋商保证金，并作为其响应文件的组成部分。联合体投标的，其磋商保证金可以由联合体中的一方或者共同提交磋商保证金，以一方名义提交磋商保证金的，对联合体各方均具有约束力。</w:t>
      </w:r>
    </w:p>
    <w:p>
      <w:pPr>
        <w:autoSpaceDE w:val="0"/>
        <w:autoSpaceDN w:val="0"/>
        <w:adjustRightInd w:val="0"/>
        <w:spacing w:line="400" w:lineRule="exact"/>
        <w:ind w:firstLine="420" w:firstLineChars="200"/>
        <w:jc w:val="left"/>
        <w:rPr>
          <w:rFonts w:ascii="宋体" w:cs="宋体"/>
          <w:color w:val="auto"/>
          <w:kern w:val="0"/>
          <w:szCs w:val="21"/>
        </w:rPr>
      </w:pPr>
      <w:r>
        <w:rPr>
          <w:rFonts w:ascii="宋体" w:hAnsi="宋体" w:cs="宋体"/>
          <w:color w:val="auto"/>
          <w:kern w:val="0"/>
          <w:szCs w:val="21"/>
        </w:rPr>
        <w:t xml:space="preserve">3.5.3 </w:t>
      </w:r>
      <w:r>
        <w:rPr>
          <w:rFonts w:hint="eastAsia" w:ascii="宋体" w:hAnsi="宋体" w:cs="宋体"/>
          <w:color w:val="auto"/>
          <w:kern w:val="0"/>
          <w:szCs w:val="21"/>
        </w:rPr>
        <w:t>供应商不按本章第</w:t>
      </w:r>
      <w:r>
        <w:rPr>
          <w:rFonts w:ascii="宋体" w:hAnsi="宋体" w:cs="宋体"/>
          <w:color w:val="auto"/>
          <w:kern w:val="0"/>
          <w:szCs w:val="21"/>
        </w:rPr>
        <w:t>3.5.1</w:t>
      </w:r>
      <w:r>
        <w:rPr>
          <w:rFonts w:hint="eastAsia" w:ascii="宋体" w:hAnsi="宋体" w:cs="宋体"/>
          <w:color w:val="auto"/>
          <w:kern w:val="0"/>
          <w:szCs w:val="21"/>
        </w:rPr>
        <w:t>项要求提交磋商保证金的，其响应文件按废标处理。</w:t>
      </w:r>
    </w:p>
    <w:p>
      <w:pPr>
        <w:autoSpaceDE w:val="0"/>
        <w:autoSpaceDN w:val="0"/>
        <w:adjustRightInd w:val="0"/>
        <w:spacing w:line="400" w:lineRule="exact"/>
        <w:ind w:firstLine="420" w:firstLineChars="200"/>
        <w:jc w:val="left"/>
        <w:rPr>
          <w:rFonts w:ascii="宋体" w:cs="宋体"/>
          <w:color w:val="auto"/>
          <w:kern w:val="0"/>
          <w:szCs w:val="21"/>
        </w:rPr>
      </w:pPr>
      <w:r>
        <w:rPr>
          <w:rFonts w:ascii="宋体" w:hAnsi="宋体" w:cs="宋体"/>
          <w:color w:val="auto"/>
          <w:kern w:val="0"/>
          <w:szCs w:val="21"/>
        </w:rPr>
        <w:t xml:space="preserve">3.5.4 </w:t>
      </w:r>
      <w:r>
        <w:rPr>
          <w:rFonts w:hint="eastAsia" w:ascii="宋体" w:hAnsi="宋体" w:cs="宋体"/>
          <w:color w:val="auto"/>
          <w:kern w:val="0"/>
          <w:szCs w:val="21"/>
        </w:rPr>
        <w:t>采购人在成交通知书发出后五个工作日内退还未成交人的磋商保证金，</w:t>
      </w:r>
      <w:r>
        <w:rPr>
          <w:rFonts w:hint="eastAsia" w:ascii="宋体" w:hAnsi="宋体" w:cs="宋体"/>
          <w:color w:val="auto"/>
          <w:szCs w:val="21"/>
        </w:rPr>
        <w:t>成交人的磋商保证金在与采购人签订合同后无息全额退还。</w:t>
      </w:r>
    </w:p>
    <w:p>
      <w:pPr>
        <w:autoSpaceDE w:val="0"/>
        <w:autoSpaceDN w:val="0"/>
        <w:adjustRightInd w:val="0"/>
        <w:spacing w:line="400" w:lineRule="exact"/>
        <w:ind w:firstLine="420" w:firstLineChars="200"/>
        <w:jc w:val="left"/>
        <w:rPr>
          <w:rFonts w:ascii="宋体" w:cs="宋体"/>
          <w:color w:val="auto"/>
          <w:kern w:val="0"/>
          <w:szCs w:val="21"/>
        </w:rPr>
      </w:pPr>
      <w:r>
        <w:rPr>
          <w:rFonts w:ascii="宋体" w:hAnsi="宋体" w:cs="宋体"/>
          <w:color w:val="auto"/>
          <w:kern w:val="0"/>
          <w:szCs w:val="21"/>
        </w:rPr>
        <w:t xml:space="preserve">3.5.5 </w:t>
      </w:r>
      <w:r>
        <w:rPr>
          <w:rFonts w:hint="eastAsia" w:ascii="宋体" w:hAnsi="宋体" w:cs="宋体"/>
          <w:color w:val="auto"/>
          <w:kern w:val="0"/>
          <w:szCs w:val="21"/>
        </w:rPr>
        <w:t>有下列情形之一的，磋商保证金将不予退还：</w:t>
      </w:r>
    </w:p>
    <w:p>
      <w:pPr>
        <w:numPr>
          <w:ilvl w:val="0"/>
          <w:numId w:val="4"/>
        </w:numPr>
        <w:autoSpaceDE w:val="0"/>
        <w:autoSpaceDN w:val="0"/>
        <w:adjustRightInd w:val="0"/>
        <w:spacing w:line="400" w:lineRule="exact"/>
        <w:ind w:firstLine="420" w:firstLineChars="200"/>
        <w:jc w:val="left"/>
        <w:rPr>
          <w:rFonts w:ascii="宋体" w:cs="宋体"/>
          <w:color w:val="auto"/>
          <w:kern w:val="0"/>
          <w:szCs w:val="21"/>
        </w:rPr>
      </w:pPr>
      <w:r>
        <w:rPr>
          <w:rFonts w:hint="eastAsia" w:ascii="宋体" w:hAnsi="宋体" w:cs="宋体"/>
          <w:color w:val="auto"/>
          <w:kern w:val="0"/>
          <w:szCs w:val="21"/>
        </w:rPr>
        <w:t>供应商在提交响应文件截止时间后撤回响应文件的；</w:t>
      </w:r>
    </w:p>
    <w:p>
      <w:pPr>
        <w:numPr>
          <w:ilvl w:val="0"/>
          <w:numId w:val="4"/>
        </w:numPr>
        <w:autoSpaceDE w:val="0"/>
        <w:autoSpaceDN w:val="0"/>
        <w:adjustRightInd w:val="0"/>
        <w:spacing w:line="400" w:lineRule="exact"/>
        <w:ind w:firstLine="420" w:firstLineChars="200"/>
        <w:jc w:val="left"/>
        <w:rPr>
          <w:rFonts w:ascii="宋体" w:cs="宋体"/>
          <w:color w:val="auto"/>
          <w:kern w:val="0"/>
          <w:szCs w:val="21"/>
        </w:rPr>
      </w:pPr>
      <w:r>
        <w:rPr>
          <w:rFonts w:hint="eastAsia" w:ascii="宋体" w:hAnsi="宋体" w:cs="宋体"/>
          <w:color w:val="auto"/>
          <w:kern w:val="0"/>
          <w:szCs w:val="21"/>
        </w:rPr>
        <w:t>成交人在收到成交通知书后，无正当理由拒签合同。</w:t>
      </w:r>
    </w:p>
    <w:p>
      <w:pPr>
        <w:autoSpaceDE w:val="0"/>
        <w:autoSpaceDN w:val="0"/>
        <w:adjustRightInd w:val="0"/>
        <w:spacing w:line="400" w:lineRule="exact"/>
        <w:ind w:firstLine="482" w:firstLineChars="200"/>
        <w:jc w:val="left"/>
        <w:rPr>
          <w:rFonts w:ascii="宋体" w:cs="宋体"/>
          <w:b/>
          <w:color w:val="auto"/>
          <w:kern w:val="0"/>
          <w:sz w:val="24"/>
        </w:rPr>
      </w:pPr>
      <w:r>
        <w:rPr>
          <w:rFonts w:ascii="宋体" w:hAnsi="宋体" w:cs="宋体"/>
          <w:b/>
          <w:color w:val="auto"/>
          <w:kern w:val="0"/>
          <w:sz w:val="24"/>
        </w:rPr>
        <w:t xml:space="preserve">3.6 </w:t>
      </w:r>
      <w:r>
        <w:rPr>
          <w:rFonts w:hint="eastAsia" w:ascii="宋体" w:hAnsi="宋体" w:cs="宋体"/>
          <w:b/>
          <w:color w:val="auto"/>
          <w:kern w:val="0"/>
          <w:sz w:val="24"/>
        </w:rPr>
        <w:t>资格审查资料</w:t>
      </w:r>
    </w:p>
    <w:p>
      <w:pPr>
        <w:autoSpaceDE w:val="0"/>
        <w:autoSpaceDN w:val="0"/>
        <w:adjustRightInd w:val="0"/>
        <w:spacing w:line="380" w:lineRule="exact"/>
        <w:ind w:firstLine="420" w:firstLineChars="200"/>
        <w:jc w:val="left"/>
        <w:rPr>
          <w:rFonts w:ascii="宋体" w:cs="宋体"/>
          <w:color w:val="auto"/>
          <w:kern w:val="0"/>
          <w:szCs w:val="21"/>
        </w:rPr>
      </w:pPr>
      <w:r>
        <w:rPr>
          <w:rFonts w:ascii="宋体" w:hAnsi="宋体" w:cs="宋体"/>
          <w:color w:val="auto"/>
          <w:kern w:val="0"/>
          <w:szCs w:val="21"/>
        </w:rPr>
        <w:t>3.6.1</w:t>
      </w:r>
      <w:r>
        <w:rPr>
          <w:rFonts w:hint="eastAsia" w:ascii="宋体" w:hAnsi="宋体" w:cs="宋体"/>
          <w:color w:val="auto"/>
          <w:kern w:val="0"/>
          <w:szCs w:val="21"/>
        </w:rPr>
        <w:t>“供应商基本情况表”应附供应商有效的营业执照（副本）等的复印件。</w:t>
      </w:r>
    </w:p>
    <w:p>
      <w:pPr>
        <w:autoSpaceDE w:val="0"/>
        <w:autoSpaceDN w:val="0"/>
        <w:adjustRightInd w:val="0"/>
        <w:spacing w:line="380" w:lineRule="exact"/>
        <w:ind w:firstLine="420" w:firstLineChars="200"/>
        <w:jc w:val="left"/>
        <w:rPr>
          <w:rFonts w:ascii="宋体" w:cs="宋体"/>
          <w:color w:val="auto"/>
          <w:kern w:val="0"/>
          <w:szCs w:val="21"/>
        </w:rPr>
      </w:pPr>
      <w:r>
        <w:rPr>
          <w:rFonts w:ascii="宋体" w:hAnsi="宋体" w:cs="宋体"/>
          <w:color w:val="auto"/>
          <w:kern w:val="0"/>
          <w:szCs w:val="21"/>
        </w:rPr>
        <w:t>3.6.2</w:t>
      </w:r>
      <w:r>
        <w:rPr>
          <w:rFonts w:hint="eastAsia" w:ascii="宋体" w:hAnsi="宋体" w:cs="宋体"/>
          <w:color w:val="auto"/>
          <w:kern w:val="0"/>
          <w:szCs w:val="21"/>
        </w:rPr>
        <w:t>供应商须知前附表规定接受联合体投标的，本章第</w:t>
      </w:r>
      <w:r>
        <w:rPr>
          <w:rFonts w:ascii="宋体" w:hAnsi="宋体" w:cs="宋体"/>
          <w:color w:val="auto"/>
          <w:kern w:val="0"/>
          <w:szCs w:val="21"/>
        </w:rPr>
        <w:t>3.6.1</w:t>
      </w:r>
      <w:r>
        <w:rPr>
          <w:rFonts w:hint="eastAsia" w:ascii="宋体" w:hAnsi="宋体" w:cs="宋体"/>
          <w:color w:val="auto"/>
          <w:kern w:val="0"/>
          <w:szCs w:val="21"/>
        </w:rPr>
        <w:t>项至第</w:t>
      </w:r>
      <w:r>
        <w:rPr>
          <w:rFonts w:ascii="宋体" w:hAnsi="宋体" w:cs="宋体"/>
          <w:color w:val="auto"/>
          <w:kern w:val="0"/>
          <w:szCs w:val="21"/>
        </w:rPr>
        <w:t>3.6.2</w:t>
      </w:r>
      <w:r>
        <w:rPr>
          <w:rFonts w:hint="eastAsia" w:ascii="宋体" w:hAnsi="宋体" w:cs="宋体"/>
          <w:color w:val="auto"/>
          <w:kern w:val="0"/>
          <w:szCs w:val="21"/>
        </w:rPr>
        <w:t>项规定的表格和资料应包括联合体各方相关情况。</w:t>
      </w:r>
    </w:p>
    <w:p>
      <w:pPr>
        <w:autoSpaceDE w:val="0"/>
        <w:autoSpaceDN w:val="0"/>
        <w:adjustRightInd w:val="0"/>
        <w:spacing w:line="380" w:lineRule="exact"/>
        <w:ind w:firstLine="482" w:firstLineChars="200"/>
        <w:jc w:val="left"/>
        <w:rPr>
          <w:rFonts w:ascii="宋体" w:cs="宋体"/>
          <w:b/>
          <w:color w:val="auto"/>
          <w:kern w:val="0"/>
          <w:sz w:val="24"/>
        </w:rPr>
      </w:pPr>
      <w:r>
        <w:rPr>
          <w:rFonts w:ascii="宋体" w:hAnsi="宋体" w:cs="宋体"/>
          <w:b/>
          <w:color w:val="auto"/>
          <w:kern w:val="0"/>
          <w:sz w:val="24"/>
        </w:rPr>
        <w:t xml:space="preserve">3.7 </w:t>
      </w:r>
      <w:r>
        <w:rPr>
          <w:rFonts w:hint="eastAsia" w:ascii="宋体" w:hAnsi="宋体" w:cs="宋体"/>
          <w:b/>
          <w:color w:val="auto"/>
          <w:kern w:val="0"/>
          <w:sz w:val="24"/>
        </w:rPr>
        <w:t>响应文件的编制</w:t>
      </w:r>
    </w:p>
    <w:p>
      <w:pPr>
        <w:autoSpaceDE w:val="0"/>
        <w:autoSpaceDN w:val="0"/>
        <w:adjustRightInd w:val="0"/>
        <w:spacing w:line="380" w:lineRule="exact"/>
        <w:ind w:firstLine="420" w:firstLineChars="200"/>
        <w:jc w:val="left"/>
        <w:rPr>
          <w:rFonts w:ascii="宋体" w:cs="宋体"/>
          <w:color w:val="auto"/>
          <w:kern w:val="0"/>
          <w:szCs w:val="21"/>
        </w:rPr>
      </w:pPr>
      <w:r>
        <w:rPr>
          <w:rFonts w:ascii="宋体" w:hAnsi="宋体" w:cs="宋体"/>
          <w:color w:val="auto"/>
          <w:kern w:val="0"/>
          <w:szCs w:val="21"/>
        </w:rPr>
        <w:t xml:space="preserve">3.7.1 </w:t>
      </w:r>
      <w:r>
        <w:rPr>
          <w:rFonts w:hint="eastAsia" w:ascii="宋体" w:hAnsi="宋体" w:cs="宋体"/>
          <w:color w:val="auto"/>
          <w:kern w:val="0"/>
          <w:szCs w:val="21"/>
        </w:rPr>
        <w:t>响应文件应按本磋商文件“响应文件格式”进行编写。</w:t>
      </w:r>
    </w:p>
    <w:p>
      <w:pPr>
        <w:autoSpaceDE w:val="0"/>
        <w:autoSpaceDN w:val="0"/>
        <w:adjustRightInd w:val="0"/>
        <w:spacing w:line="380" w:lineRule="exact"/>
        <w:ind w:firstLine="420" w:firstLineChars="200"/>
        <w:jc w:val="left"/>
        <w:rPr>
          <w:rFonts w:ascii="宋体" w:cs="宋体"/>
          <w:color w:val="auto"/>
          <w:kern w:val="0"/>
          <w:szCs w:val="21"/>
        </w:rPr>
      </w:pPr>
      <w:r>
        <w:rPr>
          <w:rFonts w:ascii="宋体" w:hAnsi="宋体" w:cs="宋体"/>
          <w:color w:val="auto"/>
          <w:kern w:val="0"/>
          <w:szCs w:val="21"/>
        </w:rPr>
        <w:t xml:space="preserve">3.7.2 </w:t>
      </w:r>
      <w:r>
        <w:rPr>
          <w:rFonts w:hint="eastAsia" w:ascii="宋体" w:hAnsi="宋体" w:cs="宋体"/>
          <w:color w:val="auto"/>
          <w:kern w:val="0"/>
          <w:szCs w:val="21"/>
        </w:rPr>
        <w:t>响应文件应当对磋商文件规定的磋商有效期、供货期（工期）、质量要求、技术标准和要求等实质性内容作出响应。</w:t>
      </w:r>
    </w:p>
    <w:p>
      <w:pPr>
        <w:autoSpaceDE w:val="0"/>
        <w:autoSpaceDN w:val="0"/>
        <w:adjustRightInd w:val="0"/>
        <w:spacing w:line="380" w:lineRule="exact"/>
        <w:ind w:firstLine="420" w:firstLineChars="200"/>
        <w:jc w:val="left"/>
        <w:rPr>
          <w:rFonts w:ascii="宋体" w:cs="宋体"/>
          <w:color w:val="auto"/>
          <w:kern w:val="0"/>
          <w:szCs w:val="21"/>
        </w:rPr>
      </w:pPr>
      <w:r>
        <w:rPr>
          <w:rFonts w:ascii="宋体" w:hAnsi="宋体" w:cs="宋体"/>
          <w:color w:val="auto"/>
          <w:kern w:val="0"/>
          <w:szCs w:val="21"/>
        </w:rPr>
        <w:t xml:space="preserve">3.7.3 </w:t>
      </w:r>
      <w:r>
        <w:rPr>
          <w:rFonts w:hint="eastAsia" w:ascii="宋体" w:hAnsi="宋体" w:cs="宋体"/>
          <w:color w:val="auto"/>
          <w:kern w:val="0"/>
          <w:szCs w:val="21"/>
        </w:rPr>
        <w:t>响应文件应用不褪色的材料书写或打印，并由供应商的法定代表人（负责人）或其委托代理人签字和盖单位公章。委托代理人签字的，响应文件应附法定代表人（负责人）签署的授权委托书。响应文件应尽量避免涂改、行间插字或删除。如果出现上述情况，改动之处应加盖单位公章确认。</w:t>
      </w:r>
    </w:p>
    <w:p>
      <w:pPr>
        <w:autoSpaceDE w:val="0"/>
        <w:autoSpaceDN w:val="0"/>
        <w:adjustRightInd w:val="0"/>
        <w:spacing w:line="440" w:lineRule="exact"/>
        <w:ind w:firstLine="420" w:firstLineChars="200"/>
        <w:jc w:val="left"/>
        <w:rPr>
          <w:rFonts w:ascii="宋体" w:cs="宋体"/>
          <w:color w:val="auto"/>
          <w:kern w:val="0"/>
          <w:szCs w:val="21"/>
        </w:rPr>
      </w:pPr>
      <w:r>
        <w:rPr>
          <w:rFonts w:ascii="宋体" w:hAnsi="宋体" w:cs="宋体"/>
          <w:color w:val="auto"/>
          <w:kern w:val="0"/>
          <w:szCs w:val="21"/>
        </w:rPr>
        <w:t xml:space="preserve">3.7.4 </w:t>
      </w:r>
      <w:r>
        <w:rPr>
          <w:rFonts w:hint="eastAsia" w:ascii="宋体" w:hAnsi="宋体" w:cs="宋体"/>
          <w:color w:val="auto"/>
          <w:kern w:val="0"/>
          <w:szCs w:val="21"/>
        </w:rPr>
        <w:t>响应文件正本壹份，副本份数见供应商须知前附表。正本和副本的封面应清楚地标明“正本”或“副本”的字样。当副本和正本不一致时，以正本为准。</w:t>
      </w:r>
    </w:p>
    <w:p>
      <w:pPr>
        <w:autoSpaceDE w:val="0"/>
        <w:autoSpaceDN w:val="0"/>
        <w:adjustRightInd w:val="0"/>
        <w:spacing w:line="440" w:lineRule="exact"/>
        <w:ind w:firstLine="482" w:firstLineChars="200"/>
        <w:jc w:val="left"/>
        <w:rPr>
          <w:rFonts w:ascii="宋体" w:cs="宋体"/>
          <w:b/>
          <w:color w:val="auto"/>
          <w:kern w:val="0"/>
          <w:sz w:val="24"/>
        </w:rPr>
      </w:pPr>
      <w:r>
        <w:rPr>
          <w:rFonts w:ascii="宋体" w:hAnsi="宋体" w:cs="宋体"/>
          <w:b/>
          <w:color w:val="auto"/>
          <w:kern w:val="0"/>
          <w:sz w:val="24"/>
        </w:rPr>
        <w:t xml:space="preserve">3.8 </w:t>
      </w:r>
      <w:r>
        <w:rPr>
          <w:rFonts w:hint="eastAsia" w:ascii="宋体" w:hAnsi="宋体" w:cs="宋体"/>
          <w:b/>
          <w:color w:val="auto"/>
          <w:kern w:val="0"/>
          <w:sz w:val="24"/>
        </w:rPr>
        <w:t>语言文字</w:t>
      </w:r>
    </w:p>
    <w:p>
      <w:pPr>
        <w:autoSpaceDE w:val="0"/>
        <w:autoSpaceDN w:val="0"/>
        <w:adjustRightInd w:val="0"/>
        <w:spacing w:line="440" w:lineRule="exact"/>
        <w:ind w:firstLine="420" w:firstLineChars="200"/>
        <w:jc w:val="left"/>
        <w:rPr>
          <w:rFonts w:ascii="宋体" w:cs="宋体"/>
          <w:color w:val="auto"/>
          <w:kern w:val="0"/>
          <w:szCs w:val="21"/>
        </w:rPr>
      </w:pPr>
      <w:r>
        <w:rPr>
          <w:rFonts w:hint="eastAsia" w:ascii="宋体" w:hAnsi="宋体" w:cs="宋体"/>
          <w:color w:val="auto"/>
          <w:kern w:val="0"/>
          <w:szCs w:val="21"/>
        </w:rPr>
        <w:t>除专用术语外，与招标投标有关的语言均使用中文。必要时专业术语应附有中文注释。</w:t>
      </w:r>
    </w:p>
    <w:p>
      <w:pPr>
        <w:autoSpaceDE w:val="0"/>
        <w:autoSpaceDN w:val="0"/>
        <w:adjustRightInd w:val="0"/>
        <w:spacing w:line="440" w:lineRule="exact"/>
        <w:ind w:firstLine="482" w:firstLineChars="200"/>
        <w:jc w:val="left"/>
        <w:rPr>
          <w:rFonts w:ascii="宋体" w:cs="宋体"/>
          <w:b/>
          <w:color w:val="auto"/>
          <w:kern w:val="0"/>
          <w:sz w:val="24"/>
        </w:rPr>
      </w:pPr>
      <w:r>
        <w:rPr>
          <w:rFonts w:ascii="宋体" w:hAnsi="宋体" w:cs="宋体"/>
          <w:b/>
          <w:color w:val="auto"/>
          <w:kern w:val="0"/>
          <w:sz w:val="24"/>
        </w:rPr>
        <w:t xml:space="preserve">3.9 </w:t>
      </w:r>
      <w:r>
        <w:rPr>
          <w:rFonts w:hint="eastAsia" w:ascii="宋体" w:hAnsi="宋体" w:cs="宋体"/>
          <w:b/>
          <w:color w:val="auto"/>
          <w:kern w:val="0"/>
          <w:sz w:val="24"/>
        </w:rPr>
        <w:t>计量单位和货币</w:t>
      </w:r>
    </w:p>
    <w:p>
      <w:pPr>
        <w:autoSpaceDE w:val="0"/>
        <w:autoSpaceDN w:val="0"/>
        <w:adjustRightInd w:val="0"/>
        <w:spacing w:line="440" w:lineRule="exact"/>
        <w:ind w:firstLine="420" w:firstLineChars="200"/>
        <w:jc w:val="left"/>
        <w:rPr>
          <w:rFonts w:ascii="宋体" w:cs="宋体"/>
          <w:color w:val="auto"/>
          <w:kern w:val="0"/>
          <w:szCs w:val="21"/>
        </w:rPr>
      </w:pPr>
      <w:r>
        <w:rPr>
          <w:rFonts w:hint="eastAsia" w:ascii="宋体" w:hAnsi="宋体" w:cs="宋体"/>
          <w:color w:val="auto"/>
          <w:kern w:val="0"/>
          <w:szCs w:val="21"/>
        </w:rPr>
        <w:t>所有计量单位均采用中华人民共和国法定计量单位。货币均采用人民币。</w:t>
      </w:r>
    </w:p>
    <w:p>
      <w:pPr>
        <w:autoSpaceDE w:val="0"/>
        <w:autoSpaceDN w:val="0"/>
        <w:adjustRightInd w:val="0"/>
        <w:spacing w:line="440" w:lineRule="exact"/>
        <w:ind w:firstLine="482" w:firstLineChars="200"/>
        <w:jc w:val="left"/>
        <w:rPr>
          <w:rFonts w:ascii="宋体" w:cs="宋体"/>
          <w:b/>
          <w:color w:val="auto"/>
          <w:kern w:val="0"/>
          <w:sz w:val="24"/>
        </w:rPr>
      </w:pPr>
      <w:r>
        <w:rPr>
          <w:rFonts w:ascii="宋体" w:hAnsi="宋体" w:cs="宋体"/>
          <w:b/>
          <w:color w:val="auto"/>
          <w:kern w:val="0"/>
          <w:sz w:val="24"/>
        </w:rPr>
        <w:t xml:space="preserve">3.10 </w:t>
      </w:r>
      <w:r>
        <w:rPr>
          <w:rFonts w:hint="eastAsia" w:ascii="宋体" w:hAnsi="宋体" w:cs="宋体"/>
          <w:b/>
          <w:color w:val="auto"/>
          <w:kern w:val="0"/>
          <w:sz w:val="24"/>
        </w:rPr>
        <w:t>踏勘现场</w:t>
      </w:r>
    </w:p>
    <w:p>
      <w:pPr>
        <w:autoSpaceDE w:val="0"/>
        <w:autoSpaceDN w:val="0"/>
        <w:adjustRightInd w:val="0"/>
        <w:spacing w:line="440" w:lineRule="exact"/>
        <w:ind w:firstLine="420" w:firstLineChars="200"/>
        <w:jc w:val="left"/>
        <w:rPr>
          <w:rFonts w:ascii="宋体" w:cs="宋体"/>
          <w:color w:val="auto"/>
          <w:kern w:val="0"/>
          <w:szCs w:val="21"/>
        </w:rPr>
      </w:pPr>
      <w:r>
        <w:rPr>
          <w:rFonts w:ascii="宋体" w:hAnsi="宋体" w:cs="宋体"/>
          <w:color w:val="auto"/>
          <w:kern w:val="0"/>
          <w:szCs w:val="21"/>
        </w:rPr>
        <w:t xml:space="preserve">3.10.1 </w:t>
      </w:r>
      <w:r>
        <w:rPr>
          <w:rFonts w:hint="eastAsia" w:ascii="宋体" w:hAnsi="宋体" w:cs="宋体"/>
          <w:color w:val="auto"/>
          <w:kern w:val="0"/>
          <w:szCs w:val="21"/>
        </w:rPr>
        <w:t>供应商须知前附表规定组织踏勘现场的，采购人按供应商须知前附表规定的时间、地点组织供应商踏勘项目现场。</w:t>
      </w:r>
    </w:p>
    <w:p>
      <w:pPr>
        <w:autoSpaceDE w:val="0"/>
        <w:autoSpaceDN w:val="0"/>
        <w:adjustRightInd w:val="0"/>
        <w:spacing w:line="440" w:lineRule="exact"/>
        <w:ind w:firstLine="420" w:firstLineChars="200"/>
        <w:jc w:val="left"/>
        <w:rPr>
          <w:rFonts w:ascii="宋体" w:cs="宋体"/>
          <w:color w:val="auto"/>
          <w:kern w:val="0"/>
          <w:szCs w:val="21"/>
        </w:rPr>
      </w:pPr>
      <w:r>
        <w:rPr>
          <w:rFonts w:ascii="宋体" w:hAnsi="宋体" w:cs="宋体"/>
          <w:color w:val="auto"/>
          <w:kern w:val="0"/>
          <w:szCs w:val="21"/>
        </w:rPr>
        <w:t xml:space="preserve">3.10.2 </w:t>
      </w:r>
      <w:r>
        <w:rPr>
          <w:rFonts w:hint="eastAsia" w:ascii="宋体" w:hAnsi="宋体" w:cs="宋体"/>
          <w:color w:val="auto"/>
          <w:kern w:val="0"/>
          <w:szCs w:val="21"/>
        </w:rPr>
        <w:t>供应商踏勘现场发生的费用自理。</w:t>
      </w:r>
    </w:p>
    <w:p>
      <w:pPr>
        <w:autoSpaceDE w:val="0"/>
        <w:autoSpaceDN w:val="0"/>
        <w:adjustRightInd w:val="0"/>
        <w:spacing w:line="440" w:lineRule="exact"/>
        <w:ind w:firstLine="420" w:firstLineChars="200"/>
        <w:jc w:val="left"/>
        <w:rPr>
          <w:rFonts w:ascii="宋体" w:cs="宋体"/>
          <w:color w:val="auto"/>
          <w:kern w:val="0"/>
          <w:szCs w:val="21"/>
        </w:rPr>
      </w:pPr>
      <w:r>
        <w:rPr>
          <w:rFonts w:ascii="宋体" w:hAnsi="宋体" w:cs="宋体"/>
          <w:color w:val="auto"/>
          <w:kern w:val="0"/>
          <w:szCs w:val="21"/>
        </w:rPr>
        <w:t xml:space="preserve">3.10.3 </w:t>
      </w:r>
      <w:r>
        <w:rPr>
          <w:rFonts w:hint="eastAsia" w:ascii="宋体" w:hAnsi="宋体" w:cs="宋体"/>
          <w:color w:val="auto"/>
          <w:kern w:val="0"/>
          <w:szCs w:val="21"/>
        </w:rPr>
        <w:t>采购人在踏勘现场中介绍的情况，供供应商在编制响应文件时参考，采购人不对供应商据此作出的判断和决策负责。</w:t>
      </w:r>
    </w:p>
    <w:p>
      <w:pPr>
        <w:pStyle w:val="4"/>
        <w:numPr>
          <w:ilvl w:val="0"/>
          <w:numId w:val="5"/>
        </w:numPr>
        <w:spacing w:before="0" w:after="0" w:line="440" w:lineRule="exact"/>
        <w:ind w:left="180"/>
        <w:jc w:val="left"/>
        <w:rPr>
          <w:rStyle w:val="30"/>
          <w:rFonts w:ascii="宋体" w:hAnsi="宋体" w:eastAsia="宋体" w:cs="宋体"/>
          <w:b/>
          <w:bCs/>
          <w:color w:val="auto"/>
        </w:rPr>
      </w:pPr>
      <w:bookmarkStart w:id="23" w:name="_Toc17531"/>
      <w:r>
        <w:rPr>
          <w:rStyle w:val="30"/>
          <w:rFonts w:hint="eastAsia" w:ascii="宋体" w:hAnsi="宋体" w:eastAsia="宋体" w:cs="宋体"/>
          <w:b/>
          <w:bCs/>
          <w:color w:val="auto"/>
        </w:rPr>
        <w:t>响应</w:t>
      </w:r>
      <w:bookmarkEnd w:id="23"/>
    </w:p>
    <w:p>
      <w:pPr>
        <w:keepNext/>
        <w:keepLines/>
        <w:spacing w:line="440" w:lineRule="exact"/>
        <w:ind w:left="468"/>
        <w:jc w:val="left"/>
        <w:rPr>
          <w:rFonts w:ascii="宋体" w:cs="宋体"/>
          <w:b/>
          <w:color w:val="auto"/>
          <w:sz w:val="24"/>
        </w:rPr>
      </w:pPr>
      <w:r>
        <w:rPr>
          <w:rFonts w:ascii="宋体" w:hAnsi="宋体" w:cs="宋体"/>
          <w:b/>
          <w:color w:val="auto"/>
          <w:sz w:val="24"/>
        </w:rPr>
        <w:t xml:space="preserve">4.1 </w:t>
      </w:r>
      <w:r>
        <w:rPr>
          <w:rFonts w:hint="eastAsia" w:ascii="宋体" w:hAnsi="宋体" w:cs="宋体"/>
          <w:b/>
          <w:color w:val="auto"/>
          <w:sz w:val="24"/>
        </w:rPr>
        <w:t>响应文件的密封和标记</w:t>
      </w:r>
    </w:p>
    <w:p>
      <w:pPr>
        <w:autoSpaceDE w:val="0"/>
        <w:autoSpaceDN w:val="0"/>
        <w:adjustRightInd w:val="0"/>
        <w:spacing w:line="440" w:lineRule="exact"/>
        <w:ind w:firstLine="420" w:firstLineChars="200"/>
        <w:jc w:val="left"/>
        <w:rPr>
          <w:rFonts w:ascii="宋体" w:cs="宋体"/>
          <w:color w:val="auto"/>
          <w:kern w:val="0"/>
          <w:szCs w:val="21"/>
        </w:rPr>
      </w:pPr>
      <w:r>
        <w:rPr>
          <w:rFonts w:ascii="宋体" w:hAnsi="宋体" w:cs="宋体"/>
          <w:color w:val="auto"/>
          <w:kern w:val="0"/>
          <w:szCs w:val="21"/>
        </w:rPr>
        <w:t xml:space="preserve">4.1.1 </w:t>
      </w:r>
      <w:r>
        <w:rPr>
          <w:rFonts w:hint="eastAsia" w:ascii="宋体" w:hAnsi="宋体" w:cs="宋体"/>
          <w:color w:val="auto"/>
          <w:kern w:val="0"/>
          <w:szCs w:val="21"/>
        </w:rPr>
        <w:t>响应文件的正本与副本应采用左侧胶粘方式装订，不得采用活页夹等可随时拆换的方式装订。正本</w:t>
      </w:r>
      <w:r>
        <w:rPr>
          <w:rFonts w:hint="eastAsia" w:ascii="宋体" w:hAnsi="宋体" w:cs="宋体"/>
          <w:color w:val="auto"/>
          <w:kern w:val="0"/>
          <w:szCs w:val="21"/>
          <w:u w:val="single"/>
        </w:rPr>
        <w:t>壹</w:t>
      </w:r>
      <w:r>
        <w:rPr>
          <w:rFonts w:hint="eastAsia" w:ascii="宋体" w:hAnsi="宋体" w:cs="宋体"/>
          <w:color w:val="auto"/>
          <w:kern w:val="0"/>
          <w:szCs w:val="21"/>
        </w:rPr>
        <w:t>份，副本</w:t>
      </w:r>
      <w:r>
        <w:rPr>
          <w:rFonts w:hint="eastAsia" w:ascii="宋体" w:hAnsi="宋体" w:cs="宋体"/>
          <w:color w:val="auto"/>
          <w:kern w:val="0"/>
          <w:szCs w:val="21"/>
          <w:u w:val="single"/>
          <w:lang w:eastAsia="zh-CN"/>
        </w:rPr>
        <w:t>陆</w:t>
      </w:r>
      <w:r>
        <w:rPr>
          <w:rFonts w:hint="eastAsia" w:ascii="宋体" w:hAnsi="宋体" w:cs="宋体"/>
          <w:color w:val="auto"/>
          <w:kern w:val="0"/>
          <w:szCs w:val="21"/>
        </w:rPr>
        <w:t>份，供应商应将响应文件正本和所有副本装在一个包装封袋中，密封口处只加盖供应商单位公章。</w:t>
      </w:r>
    </w:p>
    <w:p>
      <w:pPr>
        <w:widowControl/>
        <w:spacing w:line="440" w:lineRule="exact"/>
        <w:ind w:firstLine="420" w:firstLineChars="200"/>
        <w:jc w:val="left"/>
        <w:rPr>
          <w:rFonts w:ascii="宋体" w:cs="宋体"/>
          <w:color w:val="auto"/>
          <w:szCs w:val="21"/>
          <w:u w:val="single"/>
        </w:rPr>
      </w:pPr>
      <w:r>
        <w:rPr>
          <w:rFonts w:ascii="宋体" w:hAnsi="宋体" w:cs="宋体"/>
          <w:color w:val="auto"/>
          <w:kern w:val="0"/>
          <w:szCs w:val="21"/>
        </w:rPr>
        <w:t xml:space="preserve">4.1.2 </w:t>
      </w:r>
      <w:r>
        <w:rPr>
          <w:rFonts w:hint="eastAsia" w:ascii="宋体" w:hAnsi="宋体" w:cs="宋体"/>
          <w:color w:val="auto"/>
          <w:kern w:val="0"/>
          <w:szCs w:val="21"/>
        </w:rPr>
        <w:t>在标书封面右上角应清楚地标明“正本”或“副本”字样，副本应与正本内容一致，若副本与正本存在文字或表述的不符之处，以正本为准。</w:t>
      </w:r>
    </w:p>
    <w:p>
      <w:pPr>
        <w:widowControl/>
        <w:spacing w:line="440" w:lineRule="exact"/>
        <w:ind w:firstLine="420" w:firstLineChars="200"/>
        <w:jc w:val="left"/>
        <w:rPr>
          <w:rFonts w:ascii="宋体" w:cs="宋体"/>
          <w:color w:val="auto"/>
          <w:szCs w:val="21"/>
        </w:rPr>
      </w:pPr>
      <w:r>
        <w:rPr>
          <w:rFonts w:hint="eastAsia" w:ascii="宋体" w:hAnsi="宋体" w:cs="宋体"/>
          <w:color w:val="auto"/>
          <w:szCs w:val="21"/>
        </w:rPr>
        <w:t>附：在响应文件的密封袋上应标明：</w:t>
      </w:r>
    </w:p>
    <w:p>
      <w:pPr>
        <w:widowControl/>
        <w:spacing w:line="440" w:lineRule="exact"/>
        <w:ind w:firstLine="420" w:firstLineChars="200"/>
        <w:jc w:val="left"/>
        <w:rPr>
          <w:rFonts w:ascii="宋体" w:cs="宋体"/>
          <w:bCs/>
          <w:color w:val="auto"/>
          <w:szCs w:val="21"/>
          <w:u w:val="single"/>
        </w:rPr>
      </w:pPr>
      <w:r>
        <w:rPr>
          <w:rFonts w:hint="eastAsia" w:ascii="宋体" w:hAnsi="宋体" w:cs="宋体"/>
          <w:color w:val="auto"/>
          <w:szCs w:val="21"/>
        </w:rPr>
        <w:t>项目名称：</w:t>
      </w:r>
      <w:r>
        <w:rPr>
          <w:rFonts w:ascii="宋体" w:hAnsi="宋体" w:cs="宋体"/>
          <w:color w:val="auto"/>
          <w:szCs w:val="21"/>
          <w:u w:val="single"/>
        </w:rPr>
        <w:t xml:space="preserve"> </w:t>
      </w:r>
      <w:r>
        <w:rPr>
          <w:rFonts w:hint="eastAsia" w:ascii="宋体" w:hAnsi="宋体" w:cs="宋体"/>
          <w:bCs/>
          <w:color w:val="auto"/>
          <w:szCs w:val="21"/>
          <w:u w:val="single"/>
        </w:rPr>
        <w:t>（项目名称</w:t>
      </w:r>
      <w:r>
        <w:rPr>
          <w:rFonts w:ascii="宋体" w:hAnsi="宋体" w:cs="宋体"/>
          <w:bCs/>
          <w:color w:val="auto"/>
          <w:szCs w:val="21"/>
          <w:u w:val="single"/>
        </w:rPr>
        <w:t xml:space="preserve"> </w:t>
      </w:r>
      <w:r>
        <w:rPr>
          <w:rFonts w:hint="eastAsia" w:ascii="宋体" w:hAnsi="宋体" w:cs="宋体"/>
          <w:bCs/>
          <w:color w:val="auto"/>
          <w:szCs w:val="21"/>
          <w:u w:val="single"/>
        </w:rPr>
        <w:t>）</w:t>
      </w:r>
    </w:p>
    <w:p>
      <w:pPr>
        <w:widowControl/>
        <w:spacing w:line="440" w:lineRule="exact"/>
        <w:ind w:firstLine="420" w:firstLineChars="200"/>
        <w:jc w:val="left"/>
        <w:rPr>
          <w:rFonts w:ascii="宋体" w:cs="宋体"/>
          <w:bCs/>
          <w:color w:val="auto"/>
          <w:szCs w:val="21"/>
          <w:u w:val="single"/>
        </w:rPr>
      </w:pPr>
      <w:r>
        <w:rPr>
          <w:rFonts w:hint="eastAsia" w:ascii="宋体" w:hAnsi="宋体" w:cs="宋体"/>
          <w:color w:val="auto"/>
          <w:szCs w:val="21"/>
        </w:rPr>
        <w:t>项目编号：</w:t>
      </w:r>
      <w:r>
        <w:rPr>
          <w:rFonts w:ascii="宋体" w:hAnsi="宋体" w:cs="宋体"/>
          <w:color w:val="auto"/>
          <w:szCs w:val="21"/>
          <w:u w:val="single"/>
        </w:rPr>
        <w:t xml:space="preserve"> </w:t>
      </w:r>
      <w:r>
        <w:rPr>
          <w:rFonts w:hint="eastAsia" w:ascii="宋体" w:hAnsi="宋体" w:cs="宋体"/>
          <w:bCs/>
          <w:color w:val="auto"/>
          <w:szCs w:val="21"/>
          <w:u w:val="single"/>
        </w:rPr>
        <w:t>（项目编号</w:t>
      </w:r>
      <w:r>
        <w:rPr>
          <w:rFonts w:ascii="宋体" w:hAnsi="宋体" w:cs="宋体"/>
          <w:bCs/>
          <w:color w:val="auto"/>
          <w:szCs w:val="21"/>
          <w:u w:val="single"/>
        </w:rPr>
        <w:t xml:space="preserve"> </w:t>
      </w:r>
      <w:r>
        <w:rPr>
          <w:rFonts w:hint="eastAsia" w:ascii="宋体" w:hAnsi="宋体" w:cs="宋体"/>
          <w:bCs/>
          <w:color w:val="auto"/>
          <w:szCs w:val="21"/>
          <w:u w:val="single"/>
        </w:rPr>
        <w:t>）</w:t>
      </w:r>
    </w:p>
    <w:p>
      <w:pPr>
        <w:widowControl/>
        <w:spacing w:line="440" w:lineRule="exact"/>
        <w:ind w:firstLine="420" w:firstLineChars="200"/>
        <w:jc w:val="left"/>
        <w:rPr>
          <w:rFonts w:ascii="宋体" w:cs="宋体"/>
          <w:bCs/>
          <w:color w:val="auto"/>
          <w:szCs w:val="21"/>
          <w:u w:val="single"/>
        </w:rPr>
      </w:pPr>
      <w:r>
        <w:rPr>
          <w:rFonts w:hint="eastAsia" w:ascii="宋体" w:hAnsi="宋体" w:cs="宋体"/>
          <w:color w:val="auto"/>
          <w:szCs w:val="21"/>
        </w:rPr>
        <w:t>供应商名称：</w:t>
      </w:r>
      <w:r>
        <w:rPr>
          <w:rFonts w:hint="eastAsia" w:ascii="宋体" w:hAnsi="宋体" w:cs="宋体"/>
          <w:bCs/>
          <w:color w:val="auto"/>
          <w:szCs w:val="21"/>
          <w:u w:val="single"/>
        </w:rPr>
        <w:t>（加盖供应商单位公章）</w:t>
      </w:r>
    </w:p>
    <w:p>
      <w:pPr>
        <w:widowControl/>
        <w:spacing w:line="440" w:lineRule="exact"/>
        <w:jc w:val="left"/>
        <w:rPr>
          <w:rFonts w:ascii="宋体" w:cs="宋体"/>
          <w:color w:val="auto"/>
          <w:szCs w:val="21"/>
        </w:rPr>
      </w:pPr>
      <w:r>
        <w:rPr>
          <w:rFonts w:ascii="宋体" w:hAnsi="宋体" w:cs="宋体"/>
          <w:color w:val="auto"/>
          <w:szCs w:val="21"/>
        </w:rPr>
        <w:t xml:space="preserve">    </w:t>
      </w:r>
      <w:r>
        <w:rPr>
          <w:rFonts w:hint="eastAsia" w:ascii="宋体" w:hAnsi="宋体" w:cs="宋体"/>
          <w:color w:val="auto"/>
          <w:szCs w:val="21"/>
        </w:rPr>
        <w:t>于</w:t>
      </w:r>
      <w:r>
        <w:rPr>
          <w:rFonts w:ascii="宋体" w:hAnsi="宋体" w:cs="宋体"/>
          <w:color w:val="auto"/>
          <w:szCs w:val="21"/>
          <w:u w:val="single"/>
        </w:rPr>
        <w:t xml:space="preserve">     </w:t>
      </w:r>
      <w:r>
        <w:rPr>
          <w:rFonts w:hint="eastAsia" w:ascii="宋体" w:hAnsi="宋体" w:cs="宋体"/>
          <w:color w:val="auto"/>
          <w:szCs w:val="21"/>
        </w:rPr>
        <w:t>年</w:t>
      </w:r>
      <w:r>
        <w:rPr>
          <w:rFonts w:ascii="宋体" w:hAnsi="宋体" w:cs="宋体"/>
          <w:color w:val="auto"/>
          <w:szCs w:val="21"/>
          <w:u w:val="single"/>
        </w:rPr>
        <w:t xml:space="preserve">     </w:t>
      </w:r>
      <w:r>
        <w:rPr>
          <w:rFonts w:hint="eastAsia" w:ascii="宋体" w:hAnsi="宋体" w:cs="宋体"/>
          <w:color w:val="auto"/>
          <w:szCs w:val="21"/>
        </w:rPr>
        <w:t>月</w:t>
      </w:r>
      <w:r>
        <w:rPr>
          <w:rFonts w:ascii="宋体" w:hAnsi="宋体" w:cs="宋体"/>
          <w:color w:val="auto"/>
          <w:szCs w:val="21"/>
          <w:u w:val="single"/>
        </w:rPr>
        <w:t xml:space="preserve">     </w:t>
      </w:r>
      <w:r>
        <w:rPr>
          <w:rFonts w:hint="eastAsia" w:ascii="宋体" w:hAnsi="宋体" w:cs="宋体"/>
          <w:color w:val="auto"/>
          <w:szCs w:val="21"/>
        </w:rPr>
        <w:t>日</w:t>
      </w:r>
      <w:r>
        <w:rPr>
          <w:rFonts w:ascii="宋体" w:hAnsi="宋体" w:cs="宋体"/>
          <w:color w:val="auto"/>
          <w:szCs w:val="21"/>
          <w:u w:val="single"/>
        </w:rPr>
        <w:t xml:space="preserve">     </w:t>
      </w:r>
      <w:r>
        <w:rPr>
          <w:rFonts w:hint="eastAsia" w:ascii="宋体" w:hAnsi="宋体" w:cs="宋体"/>
          <w:color w:val="auto"/>
          <w:szCs w:val="21"/>
        </w:rPr>
        <w:t>时</w:t>
      </w:r>
      <w:r>
        <w:rPr>
          <w:rFonts w:ascii="宋体" w:hAnsi="宋体" w:cs="宋体"/>
          <w:color w:val="auto"/>
          <w:szCs w:val="21"/>
          <w:u w:val="single"/>
        </w:rPr>
        <w:t xml:space="preserve">     </w:t>
      </w:r>
      <w:r>
        <w:rPr>
          <w:rFonts w:hint="eastAsia" w:ascii="宋体" w:hAnsi="宋体" w:cs="宋体"/>
          <w:color w:val="auto"/>
          <w:szCs w:val="21"/>
        </w:rPr>
        <w:t>分（</w:t>
      </w:r>
      <w:r>
        <w:rPr>
          <w:rFonts w:hint="eastAsia" w:ascii="宋体" w:hAnsi="宋体" w:cs="宋体"/>
          <w:color w:val="auto"/>
          <w:kern w:val="0"/>
          <w:szCs w:val="21"/>
        </w:rPr>
        <w:t>指招标公告或邀请中规定的投标文件截止日期及时间</w:t>
      </w:r>
      <w:r>
        <w:rPr>
          <w:rFonts w:hint="eastAsia" w:ascii="宋体" w:hAnsi="宋体" w:cs="宋体"/>
          <w:color w:val="auto"/>
          <w:szCs w:val="21"/>
        </w:rPr>
        <w:t>投标截止时间）前不准启封。（本样式为参考样式，加写的标记不应改变响应文件的实质性内容）</w:t>
      </w:r>
    </w:p>
    <w:p>
      <w:pPr>
        <w:autoSpaceDE w:val="0"/>
        <w:autoSpaceDN w:val="0"/>
        <w:adjustRightInd w:val="0"/>
        <w:spacing w:line="440" w:lineRule="exact"/>
        <w:ind w:firstLine="420" w:firstLineChars="200"/>
        <w:jc w:val="left"/>
        <w:rPr>
          <w:rFonts w:ascii="宋体" w:cs="宋体"/>
          <w:color w:val="auto"/>
          <w:kern w:val="0"/>
          <w:szCs w:val="21"/>
        </w:rPr>
      </w:pPr>
      <w:r>
        <w:rPr>
          <w:rFonts w:ascii="宋体" w:hAnsi="宋体" w:cs="宋体"/>
          <w:color w:val="auto"/>
          <w:kern w:val="0"/>
          <w:szCs w:val="21"/>
        </w:rPr>
        <w:t xml:space="preserve">4.1.3 </w:t>
      </w:r>
      <w:r>
        <w:rPr>
          <w:rFonts w:hint="eastAsia" w:ascii="宋体" w:hAnsi="宋体" w:cs="宋体"/>
          <w:color w:val="auto"/>
          <w:kern w:val="0"/>
          <w:szCs w:val="21"/>
        </w:rPr>
        <w:t>未按本章第</w:t>
      </w:r>
      <w:r>
        <w:rPr>
          <w:rFonts w:ascii="宋体" w:hAnsi="宋体" w:cs="宋体"/>
          <w:color w:val="auto"/>
          <w:kern w:val="0"/>
          <w:szCs w:val="21"/>
        </w:rPr>
        <w:t>4.1.1</w:t>
      </w:r>
      <w:r>
        <w:rPr>
          <w:rFonts w:hint="eastAsia" w:ascii="宋体" w:hAnsi="宋体" w:cs="宋体"/>
          <w:color w:val="auto"/>
          <w:kern w:val="0"/>
          <w:szCs w:val="21"/>
        </w:rPr>
        <w:t>项和第</w:t>
      </w:r>
      <w:r>
        <w:rPr>
          <w:rFonts w:ascii="宋体" w:hAnsi="宋体" w:cs="宋体"/>
          <w:color w:val="auto"/>
          <w:kern w:val="0"/>
          <w:szCs w:val="21"/>
        </w:rPr>
        <w:t>4.1.2</w:t>
      </w:r>
      <w:r>
        <w:rPr>
          <w:rFonts w:hint="eastAsia" w:ascii="宋体" w:hAnsi="宋体" w:cs="宋体"/>
          <w:color w:val="auto"/>
          <w:kern w:val="0"/>
          <w:szCs w:val="21"/>
        </w:rPr>
        <w:t>项要求密封的响应文件，采购人不予接受。</w:t>
      </w:r>
    </w:p>
    <w:p>
      <w:pPr>
        <w:autoSpaceDE w:val="0"/>
        <w:autoSpaceDN w:val="0"/>
        <w:adjustRightInd w:val="0"/>
        <w:spacing w:line="440" w:lineRule="exact"/>
        <w:ind w:firstLine="482" w:firstLineChars="200"/>
        <w:jc w:val="left"/>
        <w:rPr>
          <w:rFonts w:ascii="宋体" w:cs="宋体"/>
          <w:b/>
          <w:color w:val="auto"/>
          <w:kern w:val="0"/>
          <w:sz w:val="24"/>
        </w:rPr>
      </w:pPr>
      <w:r>
        <w:rPr>
          <w:rFonts w:ascii="宋体" w:hAnsi="宋体" w:cs="宋体"/>
          <w:b/>
          <w:color w:val="auto"/>
          <w:kern w:val="0"/>
          <w:sz w:val="24"/>
        </w:rPr>
        <w:t xml:space="preserve">4.2 </w:t>
      </w:r>
      <w:r>
        <w:rPr>
          <w:rFonts w:hint="eastAsia" w:ascii="宋体" w:hAnsi="宋体" w:cs="宋体"/>
          <w:b/>
          <w:color w:val="auto"/>
          <w:kern w:val="0"/>
          <w:sz w:val="24"/>
        </w:rPr>
        <w:t>响应文件的递交</w:t>
      </w:r>
    </w:p>
    <w:p>
      <w:pPr>
        <w:autoSpaceDE w:val="0"/>
        <w:autoSpaceDN w:val="0"/>
        <w:adjustRightInd w:val="0"/>
        <w:spacing w:line="440" w:lineRule="exact"/>
        <w:ind w:firstLine="420" w:firstLineChars="200"/>
        <w:jc w:val="left"/>
        <w:rPr>
          <w:rFonts w:ascii="宋体" w:cs="宋体"/>
          <w:color w:val="auto"/>
          <w:kern w:val="0"/>
          <w:szCs w:val="21"/>
        </w:rPr>
      </w:pPr>
      <w:r>
        <w:rPr>
          <w:rFonts w:ascii="宋体" w:hAnsi="宋体" w:cs="宋体"/>
          <w:color w:val="auto"/>
          <w:kern w:val="0"/>
          <w:szCs w:val="21"/>
        </w:rPr>
        <w:t xml:space="preserve">4.2.1 </w:t>
      </w:r>
      <w:r>
        <w:rPr>
          <w:rFonts w:hint="eastAsia" w:ascii="宋体" w:hAnsi="宋体" w:cs="宋体"/>
          <w:color w:val="auto"/>
          <w:kern w:val="0"/>
          <w:szCs w:val="21"/>
        </w:rPr>
        <w:t>供应商应在本章第</w:t>
      </w:r>
      <w:r>
        <w:rPr>
          <w:rFonts w:ascii="宋体" w:hAnsi="宋体" w:cs="宋体"/>
          <w:color w:val="auto"/>
          <w:kern w:val="0"/>
          <w:szCs w:val="21"/>
        </w:rPr>
        <w:t>2.2.2</w:t>
      </w:r>
      <w:r>
        <w:rPr>
          <w:rFonts w:hint="eastAsia" w:ascii="宋体" w:hAnsi="宋体" w:cs="宋体"/>
          <w:color w:val="auto"/>
          <w:kern w:val="0"/>
          <w:szCs w:val="21"/>
        </w:rPr>
        <w:t>项规定的磋商首次截止时间前递交响应文件。</w:t>
      </w:r>
    </w:p>
    <w:p>
      <w:pPr>
        <w:autoSpaceDE w:val="0"/>
        <w:autoSpaceDN w:val="0"/>
        <w:adjustRightInd w:val="0"/>
        <w:spacing w:line="440" w:lineRule="exact"/>
        <w:ind w:firstLine="420" w:firstLineChars="200"/>
        <w:jc w:val="left"/>
        <w:rPr>
          <w:rFonts w:ascii="宋体" w:cs="宋体"/>
          <w:color w:val="auto"/>
          <w:kern w:val="0"/>
          <w:szCs w:val="21"/>
        </w:rPr>
      </w:pPr>
      <w:r>
        <w:rPr>
          <w:rFonts w:ascii="宋体" w:hAnsi="宋体" w:cs="宋体"/>
          <w:color w:val="auto"/>
          <w:kern w:val="0"/>
          <w:szCs w:val="21"/>
        </w:rPr>
        <w:t xml:space="preserve">4.2.2 </w:t>
      </w:r>
      <w:r>
        <w:rPr>
          <w:rFonts w:hint="eastAsia" w:ascii="宋体" w:hAnsi="宋体" w:cs="宋体"/>
          <w:color w:val="auto"/>
          <w:kern w:val="0"/>
          <w:szCs w:val="21"/>
        </w:rPr>
        <w:t>供应商首次递交响应文件的地点：见供应商须知前附表。</w:t>
      </w:r>
    </w:p>
    <w:p>
      <w:pPr>
        <w:autoSpaceDE w:val="0"/>
        <w:autoSpaceDN w:val="0"/>
        <w:adjustRightInd w:val="0"/>
        <w:spacing w:line="440" w:lineRule="exact"/>
        <w:ind w:firstLine="420" w:firstLineChars="200"/>
        <w:jc w:val="left"/>
        <w:rPr>
          <w:rFonts w:ascii="宋体" w:cs="宋体"/>
          <w:color w:val="auto"/>
          <w:kern w:val="0"/>
          <w:szCs w:val="21"/>
        </w:rPr>
      </w:pPr>
      <w:r>
        <w:rPr>
          <w:rFonts w:ascii="宋体" w:hAnsi="宋体" w:cs="宋体"/>
          <w:color w:val="auto"/>
          <w:kern w:val="0"/>
          <w:szCs w:val="21"/>
        </w:rPr>
        <w:t xml:space="preserve">4.2.3 </w:t>
      </w:r>
      <w:r>
        <w:rPr>
          <w:rFonts w:hint="eastAsia" w:ascii="宋体" w:hAnsi="宋体" w:cs="宋体"/>
          <w:color w:val="auto"/>
          <w:kern w:val="0"/>
          <w:szCs w:val="21"/>
        </w:rPr>
        <w:t>除供应商须知前附表另有规定外，供应商所首次递交的响应文件不予退还。</w:t>
      </w:r>
    </w:p>
    <w:p>
      <w:pPr>
        <w:autoSpaceDE w:val="0"/>
        <w:autoSpaceDN w:val="0"/>
        <w:adjustRightInd w:val="0"/>
        <w:spacing w:line="440" w:lineRule="exact"/>
        <w:ind w:firstLine="420" w:firstLineChars="200"/>
        <w:jc w:val="left"/>
        <w:rPr>
          <w:rFonts w:ascii="宋体" w:cs="宋体"/>
          <w:color w:val="auto"/>
          <w:kern w:val="0"/>
          <w:szCs w:val="21"/>
        </w:rPr>
      </w:pPr>
      <w:r>
        <w:rPr>
          <w:rFonts w:ascii="宋体" w:hAnsi="宋体" w:cs="宋体"/>
          <w:color w:val="auto"/>
          <w:kern w:val="0"/>
          <w:szCs w:val="21"/>
        </w:rPr>
        <w:t xml:space="preserve">4.2.4 </w:t>
      </w:r>
      <w:r>
        <w:rPr>
          <w:rFonts w:hint="eastAsia" w:ascii="宋体" w:hAnsi="宋体" w:cs="宋体"/>
          <w:color w:val="auto"/>
          <w:kern w:val="0"/>
          <w:szCs w:val="21"/>
        </w:rPr>
        <w:t>采购人收到响应文件后，向供应商出具签收凭证。</w:t>
      </w:r>
    </w:p>
    <w:p>
      <w:pPr>
        <w:autoSpaceDE w:val="0"/>
        <w:autoSpaceDN w:val="0"/>
        <w:adjustRightInd w:val="0"/>
        <w:spacing w:line="440" w:lineRule="exact"/>
        <w:ind w:firstLine="420" w:firstLineChars="200"/>
        <w:jc w:val="left"/>
        <w:rPr>
          <w:rFonts w:ascii="宋体" w:cs="宋体"/>
          <w:color w:val="auto"/>
          <w:kern w:val="0"/>
          <w:szCs w:val="21"/>
        </w:rPr>
      </w:pPr>
      <w:r>
        <w:rPr>
          <w:rFonts w:ascii="宋体" w:hAnsi="宋体" w:cs="宋体"/>
          <w:color w:val="auto"/>
          <w:kern w:val="0"/>
          <w:szCs w:val="21"/>
        </w:rPr>
        <w:t xml:space="preserve">4.2.5 </w:t>
      </w:r>
      <w:r>
        <w:rPr>
          <w:rFonts w:hint="eastAsia" w:ascii="宋体" w:hAnsi="宋体" w:cs="宋体"/>
          <w:color w:val="auto"/>
          <w:kern w:val="0"/>
          <w:szCs w:val="21"/>
        </w:rPr>
        <w:t>逾期送达的或者未送达指定地点的响应文件，采购人不予受理。</w:t>
      </w:r>
    </w:p>
    <w:p>
      <w:pPr>
        <w:autoSpaceDE w:val="0"/>
        <w:autoSpaceDN w:val="0"/>
        <w:adjustRightInd w:val="0"/>
        <w:spacing w:line="440" w:lineRule="exact"/>
        <w:jc w:val="left"/>
        <w:rPr>
          <w:rFonts w:ascii="宋体" w:cs="宋体"/>
          <w:b/>
          <w:color w:val="auto"/>
          <w:kern w:val="0"/>
          <w:sz w:val="24"/>
        </w:rPr>
      </w:pPr>
      <w:r>
        <w:rPr>
          <w:rFonts w:ascii="宋体" w:hAnsi="宋体" w:cs="宋体"/>
          <w:b/>
          <w:color w:val="auto"/>
          <w:kern w:val="0"/>
          <w:sz w:val="24"/>
        </w:rPr>
        <w:t xml:space="preserve">    4.3 </w:t>
      </w:r>
      <w:r>
        <w:rPr>
          <w:rFonts w:hint="eastAsia" w:ascii="宋体" w:hAnsi="宋体" w:cs="宋体"/>
          <w:b/>
          <w:color w:val="auto"/>
          <w:kern w:val="0"/>
          <w:sz w:val="24"/>
        </w:rPr>
        <w:t>响应文件的修改与撤回</w:t>
      </w:r>
    </w:p>
    <w:p>
      <w:pPr>
        <w:autoSpaceDE w:val="0"/>
        <w:autoSpaceDN w:val="0"/>
        <w:adjustRightInd w:val="0"/>
        <w:spacing w:line="440" w:lineRule="exact"/>
        <w:jc w:val="left"/>
        <w:rPr>
          <w:rFonts w:ascii="宋体" w:cs="宋体"/>
          <w:color w:val="auto"/>
          <w:kern w:val="0"/>
          <w:szCs w:val="21"/>
        </w:rPr>
      </w:pPr>
      <w:r>
        <w:rPr>
          <w:rFonts w:ascii="宋体" w:hAnsi="宋体" w:cs="宋体"/>
          <w:color w:val="auto"/>
          <w:kern w:val="0"/>
          <w:szCs w:val="21"/>
        </w:rPr>
        <w:t xml:space="preserve">    4.3.1 </w:t>
      </w:r>
      <w:r>
        <w:rPr>
          <w:rFonts w:hint="eastAsia" w:ascii="宋体" w:hAnsi="宋体" w:cs="宋体"/>
          <w:color w:val="auto"/>
          <w:kern w:val="0"/>
          <w:szCs w:val="21"/>
        </w:rPr>
        <w:t>在本章第</w:t>
      </w:r>
      <w:r>
        <w:rPr>
          <w:rFonts w:ascii="宋体" w:hAnsi="宋体" w:cs="宋体"/>
          <w:color w:val="auto"/>
          <w:kern w:val="0"/>
          <w:szCs w:val="21"/>
        </w:rPr>
        <w:t>3.2</w:t>
      </w:r>
      <w:r>
        <w:rPr>
          <w:rFonts w:hint="eastAsia" w:ascii="宋体" w:hAnsi="宋体" w:cs="宋体"/>
          <w:color w:val="auto"/>
          <w:kern w:val="0"/>
          <w:szCs w:val="21"/>
        </w:rPr>
        <w:t>项规定的首次响应截止时间前，供应商可以修改或撤回已递交的响应文件，但应以书面形式通知采购人。</w:t>
      </w:r>
    </w:p>
    <w:p>
      <w:pPr>
        <w:autoSpaceDE w:val="0"/>
        <w:autoSpaceDN w:val="0"/>
        <w:adjustRightInd w:val="0"/>
        <w:spacing w:line="440" w:lineRule="exact"/>
        <w:jc w:val="left"/>
        <w:rPr>
          <w:rFonts w:ascii="宋体" w:cs="宋体"/>
          <w:color w:val="auto"/>
          <w:kern w:val="0"/>
          <w:szCs w:val="21"/>
        </w:rPr>
      </w:pPr>
      <w:r>
        <w:rPr>
          <w:rFonts w:ascii="宋体" w:hAnsi="宋体" w:cs="宋体"/>
          <w:color w:val="auto"/>
          <w:kern w:val="0"/>
          <w:szCs w:val="21"/>
        </w:rPr>
        <w:t xml:space="preserve">    4.3.2 </w:t>
      </w:r>
      <w:r>
        <w:rPr>
          <w:rFonts w:hint="eastAsia" w:ascii="宋体" w:hAnsi="宋体" w:cs="宋体"/>
          <w:color w:val="auto"/>
          <w:kern w:val="0"/>
          <w:szCs w:val="21"/>
        </w:rPr>
        <w:t>修改的内容为响应文件的组成部分。修改的响应文件应按照本章第</w:t>
      </w:r>
      <w:r>
        <w:rPr>
          <w:rFonts w:ascii="宋体" w:hAnsi="宋体" w:cs="宋体"/>
          <w:color w:val="auto"/>
          <w:kern w:val="0"/>
          <w:szCs w:val="21"/>
        </w:rPr>
        <w:t>3</w:t>
      </w:r>
      <w:r>
        <w:rPr>
          <w:rFonts w:hint="eastAsia" w:ascii="宋体" w:hAnsi="宋体" w:cs="宋体"/>
          <w:color w:val="auto"/>
          <w:kern w:val="0"/>
          <w:szCs w:val="21"/>
        </w:rPr>
        <w:t>条、第</w:t>
      </w:r>
      <w:r>
        <w:rPr>
          <w:rFonts w:ascii="宋体" w:hAnsi="宋体" w:cs="宋体"/>
          <w:color w:val="auto"/>
          <w:kern w:val="0"/>
          <w:szCs w:val="21"/>
        </w:rPr>
        <w:t>4</w:t>
      </w:r>
      <w:r>
        <w:rPr>
          <w:rFonts w:hint="eastAsia" w:ascii="宋体" w:hAnsi="宋体" w:cs="宋体"/>
          <w:color w:val="auto"/>
          <w:kern w:val="0"/>
          <w:szCs w:val="21"/>
        </w:rPr>
        <w:t>条规定进行编制、密封、标记和递交，并标明“修改”字样。</w:t>
      </w:r>
    </w:p>
    <w:p>
      <w:pPr>
        <w:autoSpaceDE w:val="0"/>
        <w:autoSpaceDN w:val="0"/>
        <w:adjustRightInd w:val="0"/>
        <w:spacing w:line="440" w:lineRule="exact"/>
        <w:ind w:firstLine="420"/>
        <w:jc w:val="left"/>
        <w:rPr>
          <w:rFonts w:ascii="宋体" w:hAnsi="宋体" w:cs="宋体"/>
          <w:color w:val="auto"/>
          <w:kern w:val="0"/>
          <w:szCs w:val="21"/>
        </w:rPr>
      </w:pPr>
      <w:r>
        <w:rPr>
          <w:rFonts w:ascii="宋体" w:hAnsi="宋体" w:cs="宋体"/>
          <w:color w:val="auto"/>
          <w:kern w:val="0"/>
          <w:szCs w:val="21"/>
        </w:rPr>
        <w:t xml:space="preserve">4.3.3 </w:t>
      </w:r>
      <w:r>
        <w:rPr>
          <w:rFonts w:hint="eastAsia" w:ascii="宋体" w:hAnsi="宋体" w:cs="宋体"/>
          <w:color w:val="auto"/>
          <w:kern w:val="0"/>
          <w:szCs w:val="21"/>
        </w:rPr>
        <w:t>磋商截止时间以后不得修改响应文件。</w:t>
      </w:r>
    </w:p>
    <w:p>
      <w:pPr>
        <w:pStyle w:val="4"/>
        <w:numPr>
          <w:ilvl w:val="0"/>
          <w:numId w:val="5"/>
        </w:numPr>
        <w:spacing w:before="0" w:after="0" w:line="440" w:lineRule="exact"/>
        <w:ind w:left="180"/>
        <w:jc w:val="left"/>
        <w:rPr>
          <w:rStyle w:val="30"/>
          <w:rFonts w:ascii="宋体" w:hAnsi="宋体" w:eastAsia="宋体" w:cs="宋体"/>
          <w:b/>
          <w:bCs/>
          <w:color w:val="auto"/>
        </w:rPr>
      </w:pPr>
      <w:bookmarkStart w:id="24" w:name="_Toc31637"/>
      <w:r>
        <w:rPr>
          <w:rStyle w:val="30"/>
          <w:rFonts w:hint="eastAsia" w:ascii="宋体" w:hAnsi="宋体" w:eastAsia="宋体" w:cs="宋体"/>
          <w:b/>
          <w:bCs/>
          <w:color w:val="auto"/>
        </w:rPr>
        <w:t>磋商开始</w:t>
      </w:r>
      <w:bookmarkEnd w:id="24"/>
    </w:p>
    <w:p>
      <w:pPr>
        <w:autoSpaceDE w:val="0"/>
        <w:autoSpaceDN w:val="0"/>
        <w:adjustRightInd w:val="0"/>
        <w:spacing w:line="440" w:lineRule="exact"/>
        <w:ind w:firstLine="482" w:firstLineChars="200"/>
        <w:jc w:val="left"/>
        <w:rPr>
          <w:rFonts w:ascii="宋体" w:cs="宋体"/>
          <w:b/>
          <w:color w:val="auto"/>
          <w:kern w:val="0"/>
          <w:sz w:val="24"/>
        </w:rPr>
      </w:pPr>
      <w:r>
        <w:rPr>
          <w:rFonts w:ascii="宋体" w:hAnsi="宋体" w:cs="宋体"/>
          <w:b/>
          <w:color w:val="auto"/>
          <w:kern w:val="0"/>
          <w:sz w:val="24"/>
        </w:rPr>
        <w:t xml:space="preserve">5.1 </w:t>
      </w:r>
      <w:r>
        <w:rPr>
          <w:rFonts w:hint="eastAsia" w:ascii="宋体" w:hAnsi="宋体" w:cs="宋体"/>
          <w:b/>
          <w:color w:val="auto"/>
          <w:kern w:val="0"/>
          <w:sz w:val="24"/>
        </w:rPr>
        <w:t>磋商时间、地点和方式</w:t>
      </w:r>
    </w:p>
    <w:p>
      <w:pPr>
        <w:autoSpaceDE w:val="0"/>
        <w:autoSpaceDN w:val="0"/>
        <w:adjustRightInd w:val="0"/>
        <w:spacing w:line="440" w:lineRule="exact"/>
        <w:ind w:firstLine="420"/>
        <w:jc w:val="left"/>
        <w:rPr>
          <w:rFonts w:ascii="宋体" w:cs="宋体"/>
          <w:color w:val="auto"/>
          <w:kern w:val="0"/>
          <w:szCs w:val="21"/>
        </w:rPr>
      </w:pPr>
      <w:r>
        <w:rPr>
          <w:rFonts w:hint="eastAsia" w:ascii="宋体" w:hAnsi="宋体" w:cs="宋体"/>
          <w:color w:val="auto"/>
          <w:kern w:val="0"/>
          <w:szCs w:val="21"/>
        </w:rPr>
        <w:t>采购人在本章规定的响应文件首次提交截止时间和供应商须知前附表规定的地点进行磋商，并邀请所有供应商的法定代表人或其委托代理人准时参加。</w:t>
      </w:r>
    </w:p>
    <w:p>
      <w:pPr>
        <w:autoSpaceDE w:val="0"/>
        <w:autoSpaceDN w:val="0"/>
        <w:adjustRightInd w:val="0"/>
        <w:spacing w:line="440" w:lineRule="exact"/>
        <w:ind w:firstLine="420"/>
        <w:jc w:val="left"/>
        <w:rPr>
          <w:rFonts w:ascii="宋体" w:cs="宋体"/>
          <w:color w:val="auto"/>
          <w:kern w:val="0"/>
          <w:szCs w:val="21"/>
        </w:rPr>
      </w:pPr>
      <w:r>
        <w:rPr>
          <w:rFonts w:ascii="宋体" w:hAnsi="宋体" w:cs="宋体"/>
          <w:color w:val="auto"/>
          <w:kern w:val="0"/>
          <w:szCs w:val="21"/>
        </w:rPr>
        <w:t xml:space="preserve">5.2 </w:t>
      </w:r>
      <w:r>
        <w:rPr>
          <w:rFonts w:hint="eastAsia" w:ascii="宋体" w:hAnsi="宋体" w:cs="宋体"/>
          <w:color w:val="auto"/>
          <w:kern w:val="0"/>
          <w:szCs w:val="21"/>
        </w:rPr>
        <w:t>磋商程序</w:t>
      </w:r>
    </w:p>
    <w:p>
      <w:pPr>
        <w:autoSpaceDE w:val="0"/>
        <w:autoSpaceDN w:val="0"/>
        <w:adjustRightInd w:val="0"/>
        <w:spacing w:line="440" w:lineRule="exact"/>
        <w:ind w:firstLine="420"/>
        <w:jc w:val="left"/>
        <w:rPr>
          <w:rFonts w:ascii="宋体" w:cs="宋体"/>
          <w:color w:val="auto"/>
          <w:kern w:val="0"/>
          <w:szCs w:val="21"/>
        </w:rPr>
      </w:pPr>
      <w:r>
        <w:rPr>
          <w:rFonts w:ascii="宋体" w:hAnsi="宋体" w:cs="宋体"/>
          <w:color w:val="auto"/>
          <w:kern w:val="0"/>
          <w:szCs w:val="21"/>
        </w:rPr>
        <w:t>5.2.1</w:t>
      </w:r>
      <w:r>
        <w:rPr>
          <w:rFonts w:hint="eastAsia" w:ascii="宋体" w:hAnsi="宋体" w:cs="宋体"/>
          <w:color w:val="auto"/>
          <w:kern w:val="0"/>
          <w:szCs w:val="21"/>
        </w:rPr>
        <w:t>磋商小组对磋商文件进行熟悉确认。</w:t>
      </w:r>
    </w:p>
    <w:p>
      <w:pPr>
        <w:autoSpaceDE w:val="0"/>
        <w:autoSpaceDN w:val="0"/>
        <w:adjustRightInd w:val="0"/>
        <w:spacing w:line="440" w:lineRule="exact"/>
        <w:ind w:firstLine="420"/>
        <w:jc w:val="left"/>
        <w:rPr>
          <w:rFonts w:ascii="宋体" w:cs="宋体"/>
          <w:color w:val="auto"/>
          <w:kern w:val="0"/>
          <w:szCs w:val="21"/>
        </w:rPr>
      </w:pPr>
      <w:r>
        <w:rPr>
          <w:rFonts w:ascii="宋体" w:hAnsi="宋体" w:cs="宋体"/>
          <w:color w:val="auto"/>
          <w:kern w:val="0"/>
          <w:szCs w:val="21"/>
        </w:rPr>
        <w:t>5.2.2</w:t>
      </w:r>
      <w:r>
        <w:rPr>
          <w:rFonts w:hint="eastAsia" w:ascii="宋体" w:hAnsi="宋体" w:cs="宋体"/>
          <w:color w:val="auto"/>
          <w:kern w:val="0"/>
          <w:szCs w:val="21"/>
        </w:rPr>
        <w:t>磋商小组推选组长，讨论、通过磋商工作流程和磋商要点。</w:t>
      </w:r>
    </w:p>
    <w:p>
      <w:pPr>
        <w:autoSpaceDE w:val="0"/>
        <w:autoSpaceDN w:val="0"/>
        <w:adjustRightInd w:val="0"/>
        <w:spacing w:line="440" w:lineRule="exact"/>
        <w:ind w:firstLine="420"/>
        <w:jc w:val="left"/>
        <w:rPr>
          <w:rFonts w:ascii="宋体" w:cs="宋体"/>
          <w:color w:val="auto"/>
          <w:kern w:val="0"/>
          <w:szCs w:val="21"/>
        </w:rPr>
      </w:pPr>
      <w:r>
        <w:rPr>
          <w:rFonts w:ascii="宋体" w:hAnsi="宋体" w:cs="宋体"/>
          <w:color w:val="auto"/>
          <w:kern w:val="0"/>
          <w:szCs w:val="21"/>
        </w:rPr>
        <w:t>5.2.3</w:t>
      </w:r>
      <w:r>
        <w:rPr>
          <w:rFonts w:hint="eastAsia" w:ascii="宋体" w:hAnsi="宋体" w:cs="宋体"/>
          <w:color w:val="auto"/>
          <w:kern w:val="0"/>
          <w:szCs w:val="21"/>
        </w:rPr>
        <w:t>资格性审查：磋商开始后，磋商小组依据磋商文件规定，对响应文件中的资格证明是否已按要求提供等进行审查，以确定磋商供应商是否具备参与磋商的资格。</w:t>
      </w:r>
    </w:p>
    <w:p>
      <w:pPr>
        <w:autoSpaceDE w:val="0"/>
        <w:autoSpaceDN w:val="0"/>
        <w:adjustRightInd w:val="0"/>
        <w:spacing w:line="440" w:lineRule="exact"/>
        <w:ind w:firstLine="420"/>
        <w:jc w:val="left"/>
        <w:rPr>
          <w:rFonts w:ascii="宋体" w:cs="宋体"/>
          <w:color w:val="auto"/>
          <w:kern w:val="0"/>
          <w:szCs w:val="21"/>
        </w:rPr>
      </w:pPr>
      <w:r>
        <w:rPr>
          <w:rFonts w:ascii="宋体" w:hAnsi="宋体" w:cs="宋体"/>
          <w:color w:val="auto"/>
          <w:kern w:val="0"/>
          <w:szCs w:val="21"/>
        </w:rPr>
        <w:t>5.2.4</w:t>
      </w:r>
      <w:r>
        <w:rPr>
          <w:rFonts w:hint="eastAsia" w:ascii="宋体" w:hAnsi="宋体" w:cs="宋体"/>
          <w:color w:val="auto"/>
          <w:kern w:val="0"/>
          <w:szCs w:val="21"/>
        </w:rPr>
        <w:t>符合性审查：磋商小组依据磋商文件规定，对响应文件的内容是否完整、文件签署是否正确、响应文件是否符合磋商文件的要求进行审查，以确定是否对磋商文件的实质性要求作出响应。</w:t>
      </w:r>
    </w:p>
    <w:p>
      <w:pPr>
        <w:autoSpaceDE w:val="0"/>
        <w:autoSpaceDN w:val="0"/>
        <w:adjustRightInd w:val="0"/>
        <w:spacing w:line="440" w:lineRule="exact"/>
        <w:ind w:firstLine="420"/>
        <w:jc w:val="left"/>
        <w:rPr>
          <w:rFonts w:ascii="宋体" w:cs="宋体"/>
          <w:color w:val="auto"/>
          <w:kern w:val="0"/>
          <w:szCs w:val="21"/>
        </w:rPr>
      </w:pPr>
      <w:r>
        <w:rPr>
          <w:rFonts w:ascii="宋体" w:hAnsi="宋体" w:cs="宋体"/>
          <w:color w:val="auto"/>
          <w:kern w:val="0"/>
          <w:szCs w:val="21"/>
        </w:rPr>
        <w:t>5.2.5</w:t>
      </w:r>
      <w:r>
        <w:rPr>
          <w:rFonts w:hint="eastAsia" w:ascii="宋体" w:hAnsi="宋体" w:cs="宋体"/>
          <w:color w:val="auto"/>
          <w:kern w:val="0"/>
          <w:szCs w:val="21"/>
        </w:rPr>
        <w:t>技术评审。磋商小组对响应文件在技术、服务等方面是否能满足磋商文件实质性要求进行评审打分。</w:t>
      </w:r>
    </w:p>
    <w:p>
      <w:pPr>
        <w:autoSpaceDE w:val="0"/>
        <w:autoSpaceDN w:val="0"/>
        <w:adjustRightInd w:val="0"/>
        <w:spacing w:line="440" w:lineRule="exact"/>
        <w:ind w:firstLine="420"/>
        <w:jc w:val="left"/>
        <w:rPr>
          <w:rFonts w:ascii="宋体" w:cs="宋体"/>
          <w:color w:val="auto"/>
          <w:kern w:val="0"/>
          <w:szCs w:val="21"/>
        </w:rPr>
      </w:pPr>
      <w:r>
        <w:rPr>
          <w:rFonts w:ascii="宋体" w:hAnsi="宋体" w:cs="宋体"/>
          <w:color w:val="auto"/>
          <w:kern w:val="0"/>
          <w:szCs w:val="21"/>
        </w:rPr>
        <w:t>5.2.6</w:t>
      </w:r>
      <w:r>
        <w:rPr>
          <w:rFonts w:hint="eastAsia" w:ascii="宋体" w:hAnsi="宋体" w:cs="宋体"/>
          <w:color w:val="auto"/>
          <w:kern w:val="0"/>
          <w:szCs w:val="21"/>
        </w:rPr>
        <w:t>磋商小组对通过资格性和符合性审查的响应文件进行评估，确定与各竞标人磋商的具体内容。</w:t>
      </w:r>
    </w:p>
    <w:p>
      <w:pPr>
        <w:autoSpaceDE w:val="0"/>
        <w:autoSpaceDN w:val="0"/>
        <w:adjustRightInd w:val="0"/>
        <w:spacing w:line="440" w:lineRule="exact"/>
        <w:ind w:firstLine="420"/>
        <w:jc w:val="left"/>
        <w:rPr>
          <w:rFonts w:ascii="宋体" w:cs="宋体"/>
          <w:color w:val="auto"/>
          <w:kern w:val="0"/>
          <w:szCs w:val="21"/>
        </w:rPr>
      </w:pPr>
      <w:r>
        <w:rPr>
          <w:rFonts w:ascii="宋体" w:hAnsi="宋体" w:cs="宋体"/>
          <w:color w:val="auto"/>
          <w:kern w:val="0"/>
          <w:szCs w:val="21"/>
        </w:rPr>
        <w:t>5.2.7</w:t>
      </w:r>
      <w:r>
        <w:rPr>
          <w:rFonts w:hint="eastAsia" w:ascii="宋体" w:hAnsi="宋体" w:cs="宋体"/>
          <w:color w:val="auto"/>
          <w:kern w:val="0"/>
          <w:szCs w:val="21"/>
        </w:rPr>
        <w:t>围绕磋商要点，磋商小组全体成员集中与单一供应商分别进行磋商。</w:t>
      </w:r>
      <w:r>
        <w:rPr>
          <w:rFonts w:hint="eastAsia" w:ascii="宋体" w:hAnsi="宋体" w:cs="宋体"/>
          <w:b/>
          <w:color w:val="auto"/>
          <w:kern w:val="0"/>
          <w:szCs w:val="21"/>
        </w:rPr>
        <w:t>按各供应商递交响应文件的顺序进行磋商。</w:t>
      </w:r>
    </w:p>
    <w:p>
      <w:pPr>
        <w:autoSpaceDE w:val="0"/>
        <w:autoSpaceDN w:val="0"/>
        <w:adjustRightInd w:val="0"/>
        <w:spacing w:line="440" w:lineRule="exact"/>
        <w:ind w:firstLine="420"/>
        <w:jc w:val="left"/>
        <w:rPr>
          <w:rFonts w:ascii="宋体" w:cs="宋体"/>
          <w:color w:val="auto"/>
          <w:kern w:val="0"/>
          <w:szCs w:val="21"/>
        </w:rPr>
      </w:pPr>
      <w:r>
        <w:rPr>
          <w:rFonts w:ascii="宋体" w:hAnsi="宋体" w:cs="宋体"/>
          <w:color w:val="auto"/>
          <w:kern w:val="0"/>
          <w:szCs w:val="21"/>
        </w:rPr>
        <w:t>5.2.8</w:t>
      </w:r>
      <w:r>
        <w:rPr>
          <w:rFonts w:hint="eastAsia" w:ascii="宋体" w:hAnsi="宋体" w:cs="宋体"/>
          <w:color w:val="auto"/>
          <w:kern w:val="0"/>
          <w:szCs w:val="21"/>
        </w:rPr>
        <w:t>磋商过程中，磋商小组可以根据磋商情况实质性变动采购需求中的技术、服务要求以及合同草案条款，但不得变动磋商文件中的其他内容。实质性变动的内容需经采购人</w:t>
      </w:r>
      <w:r>
        <w:rPr>
          <w:rFonts w:ascii="宋体" w:hAnsi="宋体" w:cs="宋体"/>
          <w:color w:val="auto"/>
          <w:kern w:val="0"/>
          <w:szCs w:val="21"/>
        </w:rPr>
        <w:t>(</w:t>
      </w:r>
      <w:r>
        <w:rPr>
          <w:rFonts w:hint="eastAsia" w:ascii="宋体" w:hAnsi="宋体" w:cs="宋体"/>
          <w:color w:val="auto"/>
          <w:kern w:val="0"/>
          <w:szCs w:val="21"/>
        </w:rPr>
        <w:t>业主</w:t>
      </w:r>
      <w:r>
        <w:rPr>
          <w:rFonts w:ascii="宋体" w:hAnsi="宋体" w:cs="宋体"/>
          <w:color w:val="auto"/>
          <w:kern w:val="0"/>
          <w:szCs w:val="21"/>
        </w:rPr>
        <w:t>)</w:t>
      </w:r>
      <w:r>
        <w:rPr>
          <w:rFonts w:hint="eastAsia" w:ascii="宋体" w:hAnsi="宋体" w:cs="宋体"/>
          <w:color w:val="auto"/>
          <w:kern w:val="0"/>
          <w:szCs w:val="21"/>
        </w:rPr>
        <w:t>代表确认。并以书面形式通知所有参加磋商的供应商，该变动是磋商文件的有效组成部分。供应商应当按照磋商文件的变动情况和磋商小组的要求重新提交响应文件并由其法定代表人或其授权代表签字并加盖公章。由授权代表签字的应当附法定代表人授权书。供应商为自然人的应当由本人签字并附身份证。供应商应根据磋商小组的要求，以书面形式在规定时间内做出响应，未做出响应的响应文件将被视为无效竞标。若磋商小组没有实质性变动采购需求中的技术、服务要求以及合同草案条款，则供应商的最后报价不得高于首次报价，否则按废标处理。</w:t>
      </w:r>
    </w:p>
    <w:p>
      <w:pPr>
        <w:autoSpaceDE w:val="0"/>
        <w:autoSpaceDN w:val="0"/>
        <w:adjustRightInd w:val="0"/>
        <w:spacing w:line="440" w:lineRule="exact"/>
        <w:ind w:firstLine="420"/>
        <w:jc w:val="left"/>
        <w:rPr>
          <w:rFonts w:ascii="宋体" w:cs="宋体"/>
          <w:color w:val="auto"/>
          <w:kern w:val="0"/>
          <w:szCs w:val="21"/>
        </w:rPr>
      </w:pPr>
      <w:r>
        <w:rPr>
          <w:rFonts w:ascii="宋体" w:hAnsi="宋体" w:cs="宋体"/>
          <w:color w:val="auto"/>
          <w:kern w:val="0"/>
          <w:szCs w:val="21"/>
        </w:rPr>
        <w:t>5.2.9</w:t>
      </w:r>
      <w:r>
        <w:rPr>
          <w:rFonts w:hint="eastAsia" w:ascii="宋体" w:hAnsi="宋体" w:cs="宋体"/>
          <w:color w:val="auto"/>
          <w:kern w:val="0"/>
          <w:szCs w:val="21"/>
        </w:rPr>
        <w:t>经磋商确定最终采购需求，由磋商小组采用综合评分法对通过初步评审的供应商的响应文件进行综合评分。</w:t>
      </w:r>
    </w:p>
    <w:p>
      <w:pPr>
        <w:autoSpaceDE w:val="0"/>
        <w:autoSpaceDN w:val="0"/>
        <w:adjustRightInd w:val="0"/>
        <w:spacing w:line="440" w:lineRule="exact"/>
        <w:ind w:firstLine="420"/>
        <w:jc w:val="left"/>
        <w:rPr>
          <w:rFonts w:ascii="宋体" w:cs="宋体"/>
          <w:color w:val="auto"/>
          <w:kern w:val="0"/>
          <w:szCs w:val="21"/>
        </w:rPr>
      </w:pPr>
      <w:r>
        <w:rPr>
          <w:rFonts w:ascii="宋体" w:hAnsi="宋体" w:cs="宋体"/>
          <w:color w:val="auto"/>
          <w:kern w:val="0"/>
          <w:szCs w:val="21"/>
        </w:rPr>
        <w:t>5.2.10</w:t>
      </w:r>
      <w:r>
        <w:rPr>
          <w:rFonts w:hint="eastAsia" w:ascii="宋体" w:hAnsi="宋体" w:cs="宋体"/>
          <w:color w:val="auto"/>
          <w:kern w:val="0"/>
          <w:szCs w:val="21"/>
        </w:rPr>
        <w:t>根据需要进行二次甚至多次磋商。</w:t>
      </w:r>
    </w:p>
    <w:p>
      <w:pPr>
        <w:autoSpaceDE w:val="0"/>
        <w:autoSpaceDN w:val="0"/>
        <w:adjustRightInd w:val="0"/>
        <w:spacing w:line="440" w:lineRule="exact"/>
        <w:ind w:firstLine="420"/>
        <w:jc w:val="left"/>
        <w:rPr>
          <w:rFonts w:ascii="宋体" w:cs="宋体"/>
          <w:color w:val="auto"/>
          <w:kern w:val="0"/>
          <w:szCs w:val="21"/>
        </w:rPr>
      </w:pPr>
      <w:r>
        <w:rPr>
          <w:rFonts w:ascii="宋体" w:hAnsi="宋体" w:cs="宋体"/>
          <w:color w:val="auto"/>
          <w:kern w:val="0"/>
          <w:szCs w:val="21"/>
        </w:rPr>
        <w:t xml:space="preserve">5.3 </w:t>
      </w:r>
      <w:r>
        <w:rPr>
          <w:rFonts w:hint="eastAsia" w:ascii="宋体" w:hAnsi="宋体" w:cs="宋体"/>
          <w:color w:val="auto"/>
          <w:kern w:val="0"/>
          <w:szCs w:val="21"/>
        </w:rPr>
        <w:t>供应商有下列情形之一的，采购人不予受理。</w:t>
      </w:r>
    </w:p>
    <w:p>
      <w:pPr>
        <w:spacing w:line="440" w:lineRule="exact"/>
        <w:rPr>
          <w:rFonts w:ascii="宋体" w:cs="宋体"/>
          <w:color w:val="auto"/>
          <w:szCs w:val="21"/>
        </w:rPr>
      </w:pPr>
      <w:r>
        <w:rPr>
          <w:rFonts w:ascii="宋体" w:hAnsi="宋体" w:cs="宋体"/>
          <w:color w:val="auto"/>
          <w:szCs w:val="21"/>
        </w:rPr>
        <w:t xml:space="preserve">    </w:t>
      </w:r>
      <w:r>
        <w:rPr>
          <w:rFonts w:hint="eastAsia" w:ascii="宋体" w:hAnsi="宋体" w:cs="宋体"/>
          <w:color w:val="auto"/>
          <w:szCs w:val="21"/>
        </w:rPr>
        <w:t>（</w:t>
      </w:r>
      <w:r>
        <w:rPr>
          <w:rFonts w:ascii="宋体" w:hAnsi="宋体" w:cs="宋体"/>
          <w:color w:val="auto"/>
          <w:szCs w:val="21"/>
        </w:rPr>
        <w:t>1</w:t>
      </w:r>
      <w:r>
        <w:rPr>
          <w:rFonts w:hint="eastAsia" w:ascii="宋体" w:hAnsi="宋体" w:cs="宋体"/>
          <w:color w:val="auto"/>
          <w:szCs w:val="21"/>
        </w:rPr>
        <w:t>）响应文件逾期送达的或者未送达指定地点的；</w:t>
      </w:r>
    </w:p>
    <w:p>
      <w:pPr>
        <w:spacing w:line="440" w:lineRule="exact"/>
        <w:rPr>
          <w:rFonts w:ascii="宋体" w:cs="宋体"/>
          <w:color w:val="auto"/>
          <w:szCs w:val="21"/>
        </w:rPr>
      </w:pPr>
      <w:r>
        <w:rPr>
          <w:rFonts w:ascii="宋体" w:hAnsi="宋体" w:cs="宋体"/>
          <w:color w:val="auto"/>
          <w:szCs w:val="21"/>
        </w:rPr>
        <w:t xml:space="preserve">    </w:t>
      </w:r>
      <w:r>
        <w:rPr>
          <w:rFonts w:hint="eastAsia" w:ascii="宋体" w:hAnsi="宋体" w:cs="宋体"/>
          <w:color w:val="auto"/>
          <w:szCs w:val="21"/>
        </w:rPr>
        <w:t>（</w:t>
      </w:r>
      <w:r>
        <w:rPr>
          <w:rFonts w:ascii="宋体" w:hAnsi="宋体" w:cs="宋体"/>
          <w:color w:val="auto"/>
          <w:szCs w:val="21"/>
        </w:rPr>
        <w:t>2</w:t>
      </w:r>
      <w:r>
        <w:rPr>
          <w:rFonts w:hint="eastAsia" w:ascii="宋体" w:hAnsi="宋体" w:cs="宋体"/>
          <w:color w:val="auto"/>
          <w:szCs w:val="21"/>
        </w:rPr>
        <w:t>）未按磋商文件要求密封的。</w:t>
      </w:r>
    </w:p>
    <w:p>
      <w:pPr>
        <w:autoSpaceDE w:val="0"/>
        <w:autoSpaceDN w:val="0"/>
        <w:adjustRightInd w:val="0"/>
        <w:spacing w:line="440" w:lineRule="exact"/>
        <w:ind w:firstLine="482" w:firstLineChars="200"/>
        <w:rPr>
          <w:rFonts w:ascii="宋体" w:cs="宋体"/>
          <w:b/>
          <w:color w:val="auto"/>
          <w:kern w:val="0"/>
          <w:sz w:val="24"/>
        </w:rPr>
      </w:pPr>
      <w:r>
        <w:rPr>
          <w:rFonts w:ascii="宋体" w:hAnsi="宋体" w:cs="宋体"/>
          <w:b/>
          <w:color w:val="auto"/>
          <w:kern w:val="0"/>
          <w:sz w:val="24"/>
        </w:rPr>
        <w:t xml:space="preserve">5.4 </w:t>
      </w:r>
      <w:r>
        <w:rPr>
          <w:rFonts w:hint="eastAsia" w:ascii="宋体" w:hAnsi="宋体" w:cs="宋体"/>
          <w:b/>
          <w:color w:val="auto"/>
          <w:kern w:val="0"/>
          <w:sz w:val="24"/>
        </w:rPr>
        <w:t>磋商会议程序</w:t>
      </w:r>
    </w:p>
    <w:p>
      <w:pPr>
        <w:numPr>
          <w:ilvl w:val="0"/>
          <w:numId w:val="6"/>
        </w:numPr>
        <w:autoSpaceDE w:val="0"/>
        <w:autoSpaceDN w:val="0"/>
        <w:adjustRightInd w:val="0"/>
        <w:spacing w:line="440" w:lineRule="exact"/>
        <w:ind w:firstLine="420" w:firstLineChars="200"/>
        <w:jc w:val="left"/>
        <w:rPr>
          <w:rFonts w:ascii="宋体" w:cs="宋体"/>
          <w:color w:val="auto"/>
          <w:szCs w:val="21"/>
        </w:rPr>
      </w:pPr>
      <w:r>
        <w:rPr>
          <w:rFonts w:hint="eastAsia" w:ascii="宋体" w:hAnsi="宋体" w:cs="宋体"/>
          <w:color w:val="auto"/>
          <w:szCs w:val="21"/>
        </w:rPr>
        <w:t>宣布会议开始；</w:t>
      </w:r>
    </w:p>
    <w:p>
      <w:pPr>
        <w:numPr>
          <w:ilvl w:val="0"/>
          <w:numId w:val="6"/>
        </w:numPr>
        <w:autoSpaceDE w:val="0"/>
        <w:autoSpaceDN w:val="0"/>
        <w:adjustRightInd w:val="0"/>
        <w:spacing w:line="440" w:lineRule="exact"/>
        <w:ind w:firstLine="420" w:firstLineChars="200"/>
        <w:jc w:val="left"/>
        <w:rPr>
          <w:rFonts w:ascii="宋体" w:cs="宋体"/>
          <w:color w:val="auto"/>
          <w:szCs w:val="21"/>
        </w:rPr>
      </w:pPr>
      <w:r>
        <w:rPr>
          <w:rFonts w:hint="eastAsia" w:ascii="宋体" w:hAnsi="宋体" w:cs="宋体"/>
          <w:color w:val="auto"/>
          <w:szCs w:val="21"/>
        </w:rPr>
        <w:t>宣布会场纪律；</w:t>
      </w:r>
    </w:p>
    <w:p>
      <w:pPr>
        <w:numPr>
          <w:ilvl w:val="0"/>
          <w:numId w:val="6"/>
        </w:numPr>
        <w:autoSpaceDE w:val="0"/>
        <w:autoSpaceDN w:val="0"/>
        <w:adjustRightInd w:val="0"/>
        <w:spacing w:line="440" w:lineRule="exact"/>
        <w:ind w:firstLine="420" w:firstLineChars="200"/>
        <w:jc w:val="left"/>
        <w:rPr>
          <w:rFonts w:ascii="宋体" w:cs="宋体"/>
          <w:color w:val="auto"/>
          <w:szCs w:val="21"/>
        </w:rPr>
      </w:pPr>
      <w:r>
        <w:rPr>
          <w:rFonts w:hint="eastAsia" w:ascii="宋体" w:hAnsi="宋体" w:cs="宋体"/>
          <w:color w:val="auto"/>
          <w:szCs w:val="21"/>
        </w:rPr>
        <w:t>介绍出席会议的采购人与监督单位代表及各供应商；</w:t>
      </w:r>
    </w:p>
    <w:p>
      <w:pPr>
        <w:numPr>
          <w:ilvl w:val="0"/>
          <w:numId w:val="6"/>
        </w:numPr>
        <w:autoSpaceDE w:val="0"/>
        <w:autoSpaceDN w:val="0"/>
        <w:adjustRightInd w:val="0"/>
        <w:spacing w:line="440" w:lineRule="exact"/>
        <w:ind w:firstLine="420" w:firstLineChars="200"/>
        <w:jc w:val="left"/>
        <w:rPr>
          <w:rFonts w:ascii="宋体" w:cs="宋体"/>
          <w:color w:val="auto"/>
          <w:szCs w:val="21"/>
        </w:rPr>
      </w:pPr>
      <w:r>
        <w:rPr>
          <w:rFonts w:hint="eastAsia" w:ascii="宋体" w:hAnsi="宋体" w:cs="宋体"/>
          <w:color w:val="auto"/>
          <w:szCs w:val="21"/>
        </w:rPr>
        <w:t>由供应商派代表查验本企业的响应文件密封情况</w:t>
      </w:r>
      <w:r>
        <w:rPr>
          <w:rFonts w:hint="eastAsia" w:ascii="宋体" w:hAnsi="宋体" w:cs="宋体"/>
          <w:color w:val="auto"/>
        </w:rPr>
        <w:t>；</w:t>
      </w:r>
    </w:p>
    <w:p>
      <w:pPr>
        <w:numPr>
          <w:ilvl w:val="0"/>
          <w:numId w:val="6"/>
        </w:numPr>
        <w:autoSpaceDE w:val="0"/>
        <w:autoSpaceDN w:val="0"/>
        <w:adjustRightInd w:val="0"/>
        <w:spacing w:line="440" w:lineRule="exact"/>
        <w:ind w:firstLine="420" w:firstLineChars="200"/>
        <w:jc w:val="left"/>
        <w:rPr>
          <w:rFonts w:ascii="宋体" w:cs="宋体"/>
          <w:color w:val="auto"/>
          <w:szCs w:val="21"/>
        </w:rPr>
      </w:pPr>
      <w:r>
        <w:rPr>
          <w:rFonts w:hint="eastAsia" w:ascii="宋体" w:hAnsi="宋体" w:cs="宋体"/>
          <w:color w:val="auto"/>
          <w:szCs w:val="21"/>
        </w:rPr>
        <w:t>记录人将对磋商过程进行记录，供应商签字确认，以存档备查；</w:t>
      </w:r>
    </w:p>
    <w:p>
      <w:pPr>
        <w:numPr>
          <w:ilvl w:val="0"/>
          <w:numId w:val="6"/>
        </w:numPr>
        <w:autoSpaceDE w:val="0"/>
        <w:autoSpaceDN w:val="0"/>
        <w:adjustRightInd w:val="0"/>
        <w:spacing w:line="440" w:lineRule="exact"/>
        <w:ind w:firstLine="420" w:firstLineChars="200"/>
        <w:jc w:val="left"/>
        <w:rPr>
          <w:rFonts w:ascii="宋体" w:cs="宋体"/>
          <w:color w:val="auto"/>
          <w:szCs w:val="21"/>
        </w:rPr>
      </w:pPr>
      <w:r>
        <w:rPr>
          <w:rFonts w:hint="eastAsia" w:ascii="宋体" w:hAnsi="宋体" w:cs="宋体"/>
          <w:color w:val="auto"/>
          <w:szCs w:val="21"/>
        </w:rPr>
        <w:t>会议结束，进入磋商程序。</w:t>
      </w:r>
    </w:p>
    <w:p>
      <w:pPr>
        <w:pStyle w:val="4"/>
        <w:numPr>
          <w:ilvl w:val="0"/>
          <w:numId w:val="5"/>
        </w:numPr>
        <w:spacing w:before="0" w:after="0" w:line="420" w:lineRule="exact"/>
        <w:ind w:left="180"/>
        <w:jc w:val="left"/>
        <w:rPr>
          <w:rStyle w:val="30"/>
          <w:rFonts w:ascii="宋体" w:hAnsi="宋体" w:eastAsia="宋体" w:cs="宋体"/>
          <w:b/>
          <w:bCs/>
          <w:color w:val="auto"/>
        </w:rPr>
      </w:pPr>
      <w:bookmarkStart w:id="25" w:name="_Toc5445"/>
      <w:r>
        <w:rPr>
          <w:rStyle w:val="30"/>
          <w:rFonts w:hint="eastAsia" w:ascii="宋体" w:hAnsi="宋体" w:eastAsia="宋体" w:cs="宋体"/>
          <w:b/>
          <w:bCs/>
          <w:color w:val="auto"/>
        </w:rPr>
        <w:t>磋商</w:t>
      </w:r>
      <w:bookmarkEnd w:id="25"/>
    </w:p>
    <w:p>
      <w:pPr>
        <w:autoSpaceDE w:val="0"/>
        <w:autoSpaceDN w:val="0"/>
        <w:adjustRightInd w:val="0"/>
        <w:spacing w:line="440" w:lineRule="exact"/>
        <w:ind w:firstLine="420"/>
        <w:jc w:val="left"/>
        <w:rPr>
          <w:rFonts w:ascii="宋体" w:cs="宋体"/>
          <w:color w:val="auto"/>
          <w:kern w:val="0"/>
          <w:szCs w:val="21"/>
        </w:rPr>
      </w:pPr>
      <w:r>
        <w:rPr>
          <w:rFonts w:ascii="宋体" w:hAnsi="宋体" w:cs="宋体"/>
          <w:color w:val="auto"/>
          <w:kern w:val="0"/>
          <w:szCs w:val="21"/>
        </w:rPr>
        <w:t xml:space="preserve">6.1 </w:t>
      </w:r>
      <w:r>
        <w:rPr>
          <w:rFonts w:hint="eastAsia" w:ascii="宋体" w:hAnsi="宋体" w:cs="宋体"/>
          <w:color w:val="auto"/>
          <w:kern w:val="0"/>
          <w:szCs w:val="21"/>
        </w:rPr>
        <w:t>磋商小组</w:t>
      </w:r>
    </w:p>
    <w:p>
      <w:pPr>
        <w:autoSpaceDE w:val="0"/>
        <w:autoSpaceDN w:val="0"/>
        <w:adjustRightInd w:val="0"/>
        <w:spacing w:line="440" w:lineRule="exact"/>
        <w:ind w:firstLine="420"/>
        <w:jc w:val="left"/>
        <w:rPr>
          <w:rFonts w:ascii="宋体" w:cs="宋体"/>
          <w:color w:val="auto"/>
          <w:kern w:val="0"/>
          <w:szCs w:val="21"/>
        </w:rPr>
      </w:pPr>
      <w:r>
        <w:rPr>
          <w:rFonts w:hint="eastAsia" w:ascii="宋体" w:hAnsi="宋体" w:cs="宋体"/>
          <w:color w:val="auto"/>
          <w:kern w:val="0"/>
          <w:szCs w:val="21"/>
        </w:rPr>
        <w:t>磋商由采购人依法组建的磋商小组负责。磋商小组由采购人代表以及有关技术、经济等方面的专家组成。磋商小组成员人数以及技术、经济等方面专家的确定方式见供应商须知前附表。</w:t>
      </w:r>
    </w:p>
    <w:p>
      <w:pPr>
        <w:autoSpaceDE w:val="0"/>
        <w:autoSpaceDN w:val="0"/>
        <w:adjustRightInd w:val="0"/>
        <w:spacing w:line="440" w:lineRule="exact"/>
        <w:ind w:firstLine="420"/>
        <w:jc w:val="left"/>
        <w:rPr>
          <w:rFonts w:ascii="宋体" w:cs="宋体"/>
          <w:color w:val="auto"/>
          <w:kern w:val="0"/>
          <w:szCs w:val="21"/>
        </w:rPr>
      </w:pPr>
      <w:r>
        <w:rPr>
          <w:rFonts w:ascii="宋体" w:hAnsi="宋体" w:cs="宋体"/>
          <w:color w:val="auto"/>
          <w:kern w:val="0"/>
          <w:szCs w:val="21"/>
        </w:rPr>
        <w:t xml:space="preserve">6.2 </w:t>
      </w:r>
      <w:r>
        <w:rPr>
          <w:rFonts w:hint="eastAsia" w:ascii="宋体" w:hAnsi="宋体" w:cs="宋体"/>
          <w:color w:val="auto"/>
          <w:kern w:val="0"/>
          <w:szCs w:val="21"/>
        </w:rPr>
        <w:t>磋商原则</w:t>
      </w:r>
    </w:p>
    <w:p>
      <w:pPr>
        <w:autoSpaceDE w:val="0"/>
        <w:autoSpaceDN w:val="0"/>
        <w:adjustRightInd w:val="0"/>
        <w:spacing w:line="440" w:lineRule="exact"/>
        <w:ind w:firstLine="420"/>
        <w:jc w:val="left"/>
        <w:rPr>
          <w:rFonts w:ascii="宋体" w:cs="宋体"/>
          <w:color w:val="auto"/>
          <w:kern w:val="0"/>
          <w:szCs w:val="21"/>
        </w:rPr>
      </w:pPr>
      <w:r>
        <w:rPr>
          <w:rFonts w:hint="eastAsia" w:ascii="宋体" w:hAnsi="宋体" w:cs="宋体"/>
          <w:color w:val="auto"/>
          <w:kern w:val="0"/>
          <w:szCs w:val="21"/>
        </w:rPr>
        <w:t>磋商活动遵循公平、公正、科学和择优的原则。</w:t>
      </w:r>
    </w:p>
    <w:p>
      <w:pPr>
        <w:autoSpaceDE w:val="0"/>
        <w:autoSpaceDN w:val="0"/>
        <w:adjustRightInd w:val="0"/>
        <w:spacing w:line="440" w:lineRule="exact"/>
        <w:ind w:firstLine="420"/>
        <w:jc w:val="left"/>
        <w:rPr>
          <w:rFonts w:ascii="宋体" w:cs="宋体"/>
          <w:color w:val="auto"/>
          <w:kern w:val="0"/>
          <w:szCs w:val="21"/>
        </w:rPr>
      </w:pPr>
      <w:r>
        <w:rPr>
          <w:rFonts w:ascii="宋体" w:hAnsi="宋体" w:cs="宋体"/>
          <w:color w:val="auto"/>
          <w:kern w:val="0"/>
          <w:szCs w:val="21"/>
        </w:rPr>
        <w:t xml:space="preserve">6.3 </w:t>
      </w:r>
      <w:r>
        <w:rPr>
          <w:rFonts w:hint="eastAsia" w:ascii="宋体" w:hAnsi="宋体" w:cs="宋体"/>
          <w:color w:val="auto"/>
          <w:kern w:val="0"/>
          <w:szCs w:val="21"/>
        </w:rPr>
        <w:t>磋商</w:t>
      </w:r>
    </w:p>
    <w:p>
      <w:pPr>
        <w:autoSpaceDE w:val="0"/>
        <w:autoSpaceDN w:val="0"/>
        <w:adjustRightInd w:val="0"/>
        <w:spacing w:line="440" w:lineRule="exact"/>
        <w:ind w:firstLine="420"/>
        <w:jc w:val="left"/>
        <w:rPr>
          <w:rFonts w:ascii="宋体" w:cs="宋体"/>
          <w:color w:val="auto"/>
          <w:kern w:val="0"/>
          <w:szCs w:val="21"/>
        </w:rPr>
      </w:pPr>
      <w:r>
        <w:rPr>
          <w:rFonts w:hint="eastAsia" w:ascii="宋体" w:hAnsi="宋体" w:cs="宋体"/>
          <w:color w:val="auto"/>
          <w:kern w:val="0"/>
          <w:szCs w:val="21"/>
        </w:rPr>
        <w:t>磋商小组按照第三章“评标办法”规定的方法、评审因素、标准和程序对响应文件进行评审。第三章“评标办法”没有规定的方法、评审因素和标准，不作为评标依据。</w:t>
      </w:r>
    </w:p>
    <w:p>
      <w:pPr>
        <w:pStyle w:val="3"/>
        <w:spacing w:before="0" w:after="0" w:line="380" w:lineRule="exact"/>
        <w:ind w:left="0" w:firstLine="0"/>
        <w:jc w:val="left"/>
        <w:rPr>
          <w:rStyle w:val="30"/>
          <w:rFonts w:ascii="宋体" w:hAnsi="Calibri" w:eastAsia="宋体" w:cs="宋体"/>
          <w:b/>
          <w:bCs/>
          <w:color w:val="auto"/>
        </w:rPr>
      </w:pPr>
      <w:bookmarkStart w:id="26" w:name="_Toc421284747"/>
      <w:bookmarkStart w:id="27" w:name="_Toc5803"/>
      <w:bookmarkStart w:id="28" w:name="_Toc23260"/>
      <w:r>
        <w:rPr>
          <w:rStyle w:val="30"/>
          <w:rFonts w:ascii="宋体" w:hAnsi="宋体" w:eastAsia="宋体" w:cs="宋体"/>
          <w:b/>
          <w:bCs/>
          <w:color w:val="auto"/>
        </w:rPr>
        <w:t xml:space="preserve">   </w:t>
      </w:r>
      <w:bookmarkStart w:id="29" w:name="_Toc9515"/>
      <w:r>
        <w:rPr>
          <w:rStyle w:val="30"/>
          <w:rFonts w:ascii="宋体" w:hAnsi="宋体" w:eastAsia="宋体" w:cs="宋体"/>
          <w:b/>
          <w:bCs/>
          <w:color w:val="auto"/>
        </w:rPr>
        <w:t>7.</w:t>
      </w:r>
      <w:r>
        <w:rPr>
          <w:rStyle w:val="30"/>
          <w:rFonts w:hint="eastAsia" w:ascii="宋体" w:hAnsi="宋体" w:eastAsia="宋体" w:cs="宋体"/>
          <w:b/>
          <w:bCs/>
          <w:color w:val="auto"/>
        </w:rPr>
        <w:t>合同授予</w:t>
      </w:r>
      <w:bookmarkEnd w:id="26"/>
      <w:bookmarkEnd w:id="27"/>
      <w:bookmarkEnd w:id="28"/>
      <w:bookmarkEnd w:id="29"/>
    </w:p>
    <w:p>
      <w:pPr>
        <w:autoSpaceDE w:val="0"/>
        <w:autoSpaceDN w:val="0"/>
        <w:adjustRightInd w:val="0"/>
        <w:spacing w:line="400" w:lineRule="exact"/>
        <w:ind w:left="17" w:leftChars="8" w:firstLine="420" w:firstLineChars="200"/>
        <w:jc w:val="left"/>
        <w:rPr>
          <w:rFonts w:ascii="宋体" w:cs="宋体"/>
          <w:color w:val="auto"/>
          <w:szCs w:val="21"/>
        </w:rPr>
      </w:pPr>
      <w:r>
        <w:rPr>
          <w:rFonts w:ascii="宋体" w:hAnsi="宋体" w:cs="宋体"/>
          <w:color w:val="auto"/>
          <w:szCs w:val="21"/>
        </w:rPr>
        <w:t>7.1</w:t>
      </w:r>
      <w:r>
        <w:rPr>
          <w:rFonts w:hint="eastAsia" w:ascii="宋体" w:hAnsi="宋体" w:cs="宋体"/>
          <w:color w:val="auto"/>
          <w:szCs w:val="21"/>
        </w:rPr>
        <w:t>定标方式</w:t>
      </w:r>
    </w:p>
    <w:p>
      <w:pPr>
        <w:autoSpaceDE w:val="0"/>
        <w:autoSpaceDN w:val="0"/>
        <w:adjustRightInd w:val="0"/>
        <w:spacing w:line="400" w:lineRule="exact"/>
        <w:ind w:left="17" w:leftChars="8" w:firstLine="420" w:firstLineChars="200"/>
        <w:jc w:val="left"/>
        <w:rPr>
          <w:rFonts w:ascii="宋体" w:cs="宋体"/>
          <w:color w:val="000000" w:themeColor="text1"/>
          <w:szCs w:val="21"/>
        </w:rPr>
      </w:pPr>
      <w:r>
        <w:rPr>
          <w:rFonts w:hint="eastAsia" w:ascii="宋体" w:hAnsi="宋体" w:cs="宋体"/>
          <w:color w:val="000000" w:themeColor="text1"/>
          <w:szCs w:val="21"/>
        </w:rPr>
        <w:t>除供应商须知前附表规定磋商小组直接确定成交人外，采购人依据磋商小组推荐的成交候选人确定成交人，磋商小组推荐成交候选人的人数见供应商须知前附表。采购人将依序确定排名靠前的供应商为</w:t>
      </w:r>
      <w:r>
        <w:rPr>
          <w:rFonts w:hint="eastAsia" w:ascii="宋体" w:hAnsi="宋体" w:cs="宋体"/>
          <w:color w:val="000000" w:themeColor="text1"/>
          <w:szCs w:val="21"/>
          <w:lang w:eastAsia="zh-CN"/>
        </w:rPr>
        <w:t>成交</w:t>
      </w:r>
      <w:r>
        <w:rPr>
          <w:rFonts w:hint="eastAsia" w:ascii="宋体" w:hAnsi="宋体" w:cs="宋体"/>
          <w:color w:val="000000" w:themeColor="text1"/>
          <w:szCs w:val="21"/>
        </w:rPr>
        <w:t>单位，若排名在前的成交候选人放弃中标、</w:t>
      </w:r>
      <w:r>
        <w:rPr>
          <w:rFonts w:hint="eastAsia" w:ascii="宋体" w:hAnsi="宋体" w:cs="宋体"/>
          <w:color w:val="000000" w:themeColor="text1"/>
          <w:szCs w:val="21"/>
          <w:lang w:eastAsia="zh-CN"/>
        </w:rPr>
        <w:t>或</w:t>
      </w:r>
      <w:r>
        <w:rPr>
          <w:rFonts w:hint="eastAsia" w:ascii="宋体" w:hAnsi="宋体" w:cs="宋体"/>
          <w:color w:val="000000" w:themeColor="text1"/>
          <w:szCs w:val="21"/>
        </w:rPr>
        <w:t>因不可抗力不能履行合同、不按照磋商文件要求提交履约保证金，或者被查实存在影响成交结果的违法行为等情形，不符合成交条件的，采购人可以按照磋商小组提出的成交候选人名单排序依次确定其他成交候选人为成交人，也可以重新磋商。</w:t>
      </w:r>
    </w:p>
    <w:p>
      <w:pPr>
        <w:autoSpaceDE w:val="0"/>
        <w:autoSpaceDN w:val="0"/>
        <w:adjustRightInd w:val="0"/>
        <w:spacing w:line="400" w:lineRule="exact"/>
        <w:ind w:left="17" w:leftChars="8" w:firstLine="420" w:firstLineChars="200"/>
        <w:jc w:val="left"/>
        <w:rPr>
          <w:rFonts w:ascii="宋体" w:cs="宋体"/>
          <w:color w:val="auto"/>
          <w:szCs w:val="21"/>
        </w:rPr>
      </w:pPr>
      <w:r>
        <w:rPr>
          <w:rFonts w:ascii="宋体" w:hAnsi="宋体" w:cs="宋体"/>
          <w:color w:val="auto"/>
          <w:szCs w:val="21"/>
        </w:rPr>
        <w:t xml:space="preserve">7.2 </w:t>
      </w:r>
      <w:r>
        <w:rPr>
          <w:rFonts w:hint="eastAsia" w:ascii="宋体" w:hAnsi="宋体" w:cs="宋体"/>
          <w:color w:val="auto"/>
          <w:szCs w:val="21"/>
        </w:rPr>
        <w:t>成交通知</w:t>
      </w:r>
    </w:p>
    <w:p>
      <w:pPr>
        <w:autoSpaceDE w:val="0"/>
        <w:autoSpaceDN w:val="0"/>
        <w:adjustRightInd w:val="0"/>
        <w:spacing w:line="400" w:lineRule="exact"/>
        <w:ind w:left="17" w:leftChars="8" w:firstLine="420" w:firstLineChars="200"/>
        <w:jc w:val="left"/>
        <w:rPr>
          <w:rFonts w:ascii="宋体" w:cs="宋体"/>
          <w:color w:val="auto"/>
          <w:szCs w:val="21"/>
        </w:rPr>
      </w:pPr>
      <w:r>
        <w:rPr>
          <w:rFonts w:hint="eastAsia" w:ascii="宋体" w:hAnsi="宋体" w:cs="宋体"/>
          <w:color w:val="auto"/>
          <w:szCs w:val="21"/>
        </w:rPr>
        <w:t>在本章第规定的磋商有效期内，采购人以书面形式向成交人发出成交通知书，同时将成交结果通知未成交的供应商。</w:t>
      </w:r>
    </w:p>
    <w:p>
      <w:pPr>
        <w:autoSpaceDE w:val="0"/>
        <w:autoSpaceDN w:val="0"/>
        <w:adjustRightInd w:val="0"/>
        <w:spacing w:line="400" w:lineRule="exact"/>
        <w:ind w:left="17" w:leftChars="8" w:firstLine="420" w:firstLineChars="200"/>
        <w:jc w:val="left"/>
        <w:rPr>
          <w:rFonts w:ascii="宋体" w:cs="宋体"/>
          <w:color w:val="auto"/>
          <w:szCs w:val="21"/>
        </w:rPr>
      </w:pPr>
      <w:r>
        <w:rPr>
          <w:rFonts w:ascii="宋体" w:hAnsi="宋体" w:cs="宋体"/>
          <w:color w:val="auto"/>
          <w:szCs w:val="21"/>
        </w:rPr>
        <w:t xml:space="preserve">7.3 </w:t>
      </w:r>
      <w:r>
        <w:rPr>
          <w:rFonts w:hint="eastAsia" w:ascii="宋体" w:hAnsi="宋体" w:cs="宋体"/>
          <w:color w:val="auto"/>
          <w:szCs w:val="21"/>
        </w:rPr>
        <w:t>签订合同</w:t>
      </w:r>
    </w:p>
    <w:p>
      <w:pPr>
        <w:autoSpaceDE w:val="0"/>
        <w:autoSpaceDN w:val="0"/>
        <w:adjustRightInd w:val="0"/>
        <w:spacing w:line="400" w:lineRule="exact"/>
        <w:ind w:left="17" w:leftChars="8" w:firstLine="420" w:firstLineChars="200"/>
        <w:jc w:val="left"/>
        <w:rPr>
          <w:rFonts w:ascii="宋体" w:cs="宋体"/>
          <w:color w:val="auto"/>
          <w:szCs w:val="21"/>
        </w:rPr>
      </w:pPr>
      <w:r>
        <w:rPr>
          <w:rFonts w:ascii="宋体" w:hAnsi="宋体" w:cs="宋体"/>
          <w:color w:val="auto"/>
          <w:szCs w:val="21"/>
        </w:rPr>
        <w:t>7.3.1</w:t>
      </w:r>
      <w:r>
        <w:rPr>
          <w:rFonts w:hint="eastAsia" w:ascii="宋体" w:hAnsi="宋体" w:cs="宋体"/>
          <w:color w:val="auto"/>
          <w:szCs w:val="21"/>
        </w:rPr>
        <w:t>采购人和成交人应当自成交通知书发出之日起</w:t>
      </w:r>
      <w:r>
        <w:rPr>
          <w:rFonts w:ascii="宋体" w:hAnsi="宋体" w:cs="宋体"/>
          <w:color w:val="auto"/>
          <w:szCs w:val="21"/>
        </w:rPr>
        <w:t>30</w:t>
      </w:r>
      <w:r>
        <w:rPr>
          <w:rFonts w:hint="eastAsia" w:ascii="宋体" w:hAnsi="宋体" w:cs="宋体"/>
          <w:color w:val="auto"/>
          <w:szCs w:val="21"/>
        </w:rPr>
        <w:t>天内，根据磋商文件和成交人的响应文件订立书面合同。成交人无正当理由拒签合同的，采购人取消其成交资格，其磋商保证金不予退还；给采购人造成的损失超过磋商保证金数额的，成交人还应当对超过部分予以赔偿。</w:t>
      </w:r>
      <w:r>
        <w:rPr>
          <w:rFonts w:ascii="宋体" w:hAnsi="宋体" w:cs="宋体"/>
          <w:color w:val="auto"/>
          <w:szCs w:val="21"/>
        </w:rPr>
        <w:t xml:space="preserve"> </w:t>
      </w:r>
    </w:p>
    <w:p>
      <w:pPr>
        <w:autoSpaceDE w:val="0"/>
        <w:autoSpaceDN w:val="0"/>
        <w:adjustRightInd w:val="0"/>
        <w:spacing w:line="380" w:lineRule="exact"/>
        <w:ind w:firstLine="420" w:firstLineChars="200"/>
        <w:jc w:val="left"/>
        <w:rPr>
          <w:rFonts w:ascii="宋体" w:cs="宋体"/>
          <w:color w:val="auto"/>
          <w:kern w:val="0"/>
          <w:szCs w:val="21"/>
        </w:rPr>
      </w:pPr>
      <w:r>
        <w:rPr>
          <w:rFonts w:ascii="宋体" w:hAnsi="宋体" w:cs="宋体"/>
          <w:color w:val="auto"/>
          <w:szCs w:val="21"/>
        </w:rPr>
        <w:t xml:space="preserve">7.3.2 </w:t>
      </w:r>
      <w:r>
        <w:rPr>
          <w:rFonts w:hint="eastAsia" w:ascii="宋体" w:hAnsi="宋体" w:cs="宋体"/>
          <w:color w:val="auto"/>
          <w:szCs w:val="21"/>
        </w:rPr>
        <w:t>发出成交通知书后，采购人无正当理由拒签合同的，采购人向成交人退还磋商保证金；给成交人造成损失的，还应当赔偿损失。</w:t>
      </w:r>
    </w:p>
    <w:p>
      <w:pPr>
        <w:pStyle w:val="4"/>
        <w:spacing w:before="0" w:after="0" w:line="380" w:lineRule="exact"/>
        <w:ind w:left="468" w:firstLine="0"/>
        <w:jc w:val="left"/>
        <w:rPr>
          <w:rStyle w:val="30"/>
          <w:rFonts w:ascii="宋体" w:hAnsi="宋体" w:eastAsia="宋体" w:cs="宋体"/>
          <w:b/>
          <w:bCs/>
          <w:color w:val="auto"/>
        </w:rPr>
      </w:pPr>
      <w:bookmarkStart w:id="30" w:name="_Toc421284748"/>
      <w:bookmarkStart w:id="31" w:name="_Toc17195"/>
      <w:bookmarkStart w:id="32" w:name="_Toc28607"/>
      <w:bookmarkStart w:id="33" w:name="_Toc20677"/>
      <w:r>
        <w:rPr>
          <w:rStyle w:val="30"/>
          <w:rFonts w:ascii="宋体" w:hAnsi="宋体" w:eastAsia="宋体" w:cs="宋体"/>
          <w:b/>
          <w:bCs/>
          <w:color w:val="auto"/>
        </w:rPr>
        <w:t>8.</w:t>
      </w:r>
      <w:bookmarkEnd w:id="30"/>
      <w:bookmarkEnd w:id="31"/>
      <w:bookmarkEnd w:id="32"/>
      <w:r>
        <w:rPr>
          <w:rStyle w:val="30"/>
          <w:rFonts w:hint="eastAsia" w:ascii="宋体" w:hAnsi="宋体" w:eastAsia="宋体" w:cs="宋体"/>
          <w:b/>
          <w:bCs/>
          <w:color w:val="auto"/>
        </w:rPr>
        <w:t>重新招标</w:t>
      </w:r>
      <w:bookmarkEnd w:id="33"/>
    </w:p>
    <w:p>
      <w:pPr>
        <w:autoSpaceDE w:val="0"/>
        <w:autoSpaceDN w:val="0"/>
        <w:adjustRightInd w:val="0"/>
        <w:spacing w:line="400" w:lineRule="exact"/>
        <w:ind w:left="17" w:leftChars="8" w:firstLine="420" w:firstLineChars="200"/>
        <w:jc w:val="left"/>
        <w:rPr>
          <w:rFonts w:ascii="宋体" w:cs="宋体"/>
          <w:color w:val="auto"/>
          <w:szCs w:val="21"/>
        </w:rPr>
      </w:pPr>
      <w:r>
        <w:rPr>
          <w:rFonts w:ascii="宋体" w:hAnsi="宋体" w:cs="宋体"/>
          <w:color w:val="auto"/>
        </w:rPr>
        <w:t xml:space="preserve">  </w:t>
      </w:r>
      <w:r>
        <w:rPr>
          <w:rFonts w:ascii="宋体" w:hAnsi="宋体" w:cs="宋体"/>
          <w:color w:val="auto"/>
          <w:sz w:val="28"/>
          <w:szCs w:val="36"/>
        </w:rPr>
        <w:t xml:space="preserve"> </w:t>
      </w:r>
      <w:bookmarkStart w:id="34" w:name="_Toc16556"/>
      <w:r>
        <w:rPr>
          <w:rFonts w:ascii="宋体" w:hAnsi="宋体" w:cs="宋体"/>
          <w:color w:val="auto"/>
          <w:szCs w:val="21"/>
        </w:rPr>
        <w:t xml:space="preserve">8.1 </w:t>
      </w:r>
      <w:r>
        <w:rPr>
          <w:rFonts w:hint="eastAsia" w:ascii="宋体" w:hAnsi="宋体" w:cs="宋体"/>
          <w:color w:val="auto"/>
          <w:szCs w:val="21"/>
        </w:rPr>
        <w:t>重新招标</w:t>
      </w:r>
      <w:bookmarkEnd w:id="34"/>
    </w:p>
    <w:p>
      <w:pPr>
        <w:autoSpaceDE w:val="0"/>
        <w:autoSpaceDN w:val="0"/>
        <w:adjustRightInd w:val="0"/>
        <w:spacing w:line="400" w:lineRule="exact"/>
        <w:ind w:left="17" w:leftChars="8" w:firstLine="420" w:firstLineChars="200"/>
        <w:jc w:val="left"/>
        <w:rPr>
          <w:rFonts w:ascii="宋体" w:cs="宋体"/>
          <w:color w:val="auto"/>
          <w:szCs w:val="21"/>
        </w:rPr>
      </w:pPr>
      <w:bookmarkStart w:id="35" w:name="_Toc9985"/>
      <w:r>
        <w:rPr>
          <w:rFonts w:hint="eastAsia" w:ascii="宋体" w:hAnsi="宋体" w:cs="宋体"/>
          <w:color w:val="auto"/>
          <w:szCs w:val="21"/>
        </w:rPr>
        <w:t>有下列情形之一的，采购人将重新招标：</w:t>
      </w:r>
      <w:bookmarkEnd w:id="35"/>
    </w:p>
    <w:p>
      <w:pPr>
        <w:autoSpaceDE w:val="0"/>
        <w:autoSpaceDN w:val="0"/>
        <w:adjustRightInd w:val="0"/>
        <w:spacing w:line="400" w:lineRule="exact"/>
        <w:ind w:left="17" w:leftChars="8" w:firstLine="420" w:firstLineChars="200"/>
        <w:jc w:val="left"/>
        <w:rPr>
          <w:rFonts w:ascii="宋体" w:cs="宋体"/>
          <w:color w:val="auto"/>
          <w:szCs w:val="21"/>
        </w:rPr>
      </w:pPr>
      <w:bookmarkStart w:id="36" w:name="_Toc25063"/>
      <w:r>
        <w:rPr>
          <w:rFonts w:ascii="宋体" w:hAnsi="宋体" w:cs="宋体"/>
          <w:color w:val="auto"/>
          <w:szCs w:val="21"/>
        </w:rPr>
        <w:t xml:space="preserve">   </w:t>
      </w:r>
      <w:r>
        <w:rPr>
          <w:rFonts w:hint="eastAsia" w:ascii="宋体" w:hAnsi="宋体" w:cs="宋体"/>
          <w:color w:val="auto"/>
          <w:szCs w:val="21"/>
        </w:rPr>
        <w:t>（</w:t>
      </w:r>
      <w:r>
        <w:rPr>
          <w:rFonts w:ascii="宋体" w:hAnsi="宋体" w:cs="宋体"/>
          <w:color w:val="auto"/>
          <w:szCs w:val="21"/>
        </w:rPr>
        <w:t>1</w:t>
      </w:r>
      <w:r>
        <w:rPr>
          <w:rFonts w:hint="eastAsia" w:ascii="宋体" w:hAnsi="宋体" w:cs="宋体"/>
          <w:color w:val="auto"/>
          <w:szCs w:val="21"/>
        </w:rPr>
        <w:t>）首次提交响应文件截止时间止，供应商少于</w:t>
      </w:r>
      <w:r>
        <w:rPr>
          <w:rFonts w:ascii="宋体" w:hAnsi="宋体" w:cs="宋体"/>
          <w:color w:val="auto"/>
          <w:szCs w:val="21"/>
        </w:rPr>
        <w:t>3</w:t>
      </w:r>
      <w:r>
        <w:rPr>
          <w:rFonts w:hint="eastAsia" w:ascii="宋体" w:hAnsi="宋体" w:cs="宋体"/>
          <w:color w:val="auto"/>
          <w:szCs w:val="21"/>
        </w:rPr>
        <w:t>个的；</w:t>
      </w:r>
      <w:bookmarkEnd w:id="36"/>
    </w:p>
    <w:p>
      <w:pPr>
        <w:autoSpaceDE w:val="0"/>
        <w:autoSpaceDN w:val="0"/>
        <w:adjustRightInd w:val="0"/>
        <w:spacing w:line="400" w:lineRule="exact"/>
        <w:ind w:left="17" w:leftChars="8" w:firstLine="420" w:firstLineChars="200"/>
        <w:jc w:val="left"/>
        <w:rPr>
          <w:rFonts w:ascii="宋体" w:cs="宋体"/>
          <w:color w:val="auto"/>
          <w:szCs w:val="21"/>
        </w:rPr>
      </w:pPr>
      <w:bookmarkStart w:id="37" w:name="_Toc17911"/>
      <w:r>
        <w:rPr>
          <w:rFonts w:ascii="宋体" w:hAnsi="宋体" w:cs="宋体"/>
          <w:color w:val="auto"/>
          <w:szCs w:val="21"/>
        </w:rPr>
        <w:t xml:space="preserve">   </w:t>
      </w:r>
      <w:r>
        <w:rPr>
          <w:rFonts w:hint="eastAsia" w:ascii="宋体" w:hAnsi="宋体" w:cs="宋体"/>
          <w:color w:val="auto"/>
          <w:szCs w:val="21"/>
        </w:rPr>
        <w:t>（</w:t>
      </w:r>
      <w:r>
        <w:rPr>
          <w:rFonts w:ascii="宋体" w:hAnsi="宋体" w:cs="宋体"/>
          <w:color w:val="auto"/>
          <w:szCs w:val="21"/>
        </w:rPr>
        <w:t>2</w:t>
      </w:r>
      <w:r>
        <w:rPr>
          <w:rFonts w:hint="eastAsia" w:ascii="宋体" w:hAnsi="宋体" w:cs="宋体"/>
          <w:color w:val="auto"/>
          <w:szCs w:val="21"/>
        </w:rPr>
        <w:t>）经磋商小组评审后否决所有响应性文件的。</w:t>
      </w:r>
      <w:bookmarkEnd w:id="37"/>
    </w:p>
    <w:p>
      <w:pPr>
        <w:pStyle w:val="4"/>
        <w:spacing w:before="0" w:after="0" w:line="380" w:lineRule="exact"/>
        <w:ind w:left="468" w:firstLine="0"/>
        <w:jc w:val="left"/>
        <w:rPr>
          <w:rStyle w:val="30"/>
          <w:rFonts w:ascii="宋体" w:hAnsi="宋体" w:eastAsia="宋体" w:cs="宋体"/>
          <w:b/>
          <w:bCs/>
          <w:color w:val="auto"/>
        </w:rPr>
      </w:pPr>
      <w:bookmarkStart w:id="38" w:name="_Toc9604"/>
      <w:r>
        <w:rPr>
          <w:rStyle w:val="30"/>
          <w:rFonts w:ascii="宋体" w:hAnsi="宋体" w:eastAsia="宋体" w:cs="宋体"/>
          <w:b/>
          <w:bCs/>
          <w:color w:val="auto"/>
          <w:szCs w:val="22"/>
        </w:rPr>
        <w:t>9.</w:t>
      </w:r>
      <w:r>
        <w:rPr>
          <w:rStyle w:val="30"/>
          <w:rFonts w:hint="eastAsia" w:ascii="宋体" w:hAnsi="宋体" w:eastAsia="宋体" w:cs="宋体"/>
          <w:b/>
          <w:bCs/>
          <w:color w:val="auto"/>
          <w:szCs w:val="22"/>
        </w:rPr>
        <w:t>纪律和监督</w:t>
      </w:r>
      <w:bookmarkEnd w:id="38"/>
    </w:p>
    <w:p>
      <w:pPr>
        <w:autoSpaceDE w:val="0"/>
        <w:autoSpaceDN w:val="0"/>
        <w:adjustRightInd w:val="0"/>
        <w:spacing w:line="400" w:lineRule="exact"/>
        <w:ind w:left="17" w:leftChars="8" w:firstLine="420" w:firstLineChars="200"/>
        <w:jc w:val="left"/>
        <w:rPr>
          <w:rFonts w:ascii="宋体" w:cs="宋体"/>
          <w:color w:val="auto"/>
          <w:szCs w:val="21"/>
        </w:rPr>
      </w:pPr>
      <w:r>
        <w:rPr>
          <w:rFonts w:ascii="宋体" w:hAnsi="宋体" w:cs="宋体"/>
          <w:color w:val="auto"/>
          <w:szCs w:val="21"/>
        </w:rPr>
        <w:t xml:space="preserve">9.1 </w:t>
      </w:r>
      <w:r>
        <w:rPr>
          <w:rFonts w:hint="eastAsia" w:ascii="宋体" w:hAnsi="宋体" w:cs="宋体"/>
          <w:color w:val="auto"/>
          <w:szCs w:val="21"/>
        </w:rPr>
        <w:t>对采购人的纪律要求</w:t>
      </w:r>
    </w:p>
    <w:p>
      <w:pPr>
        <w:autoSpaceDE w:val="0"/>
        <w:autoSpaceDN w:val="0"/>
        <w:adjustRightInd w:val="0"/>
        <w:spacing w:line="400" w:lineRule="exact"/>
        <w:ind w:left="17" w:leftChars="8" w:firstLine="420" w:firstLineChars="200"/>
        <w:jc w:val="left"/>
        <w:rPr>
          <w:rFonts w:ascii="宋体" w:cs="宋体"/>
          <w:color w:val="auto"/>
          <w:szCs w:val="21"/>
        </w:rPr>
      </w:pPr>
      <w:r>
        <w:rPr>
          <w:rFonts w:hint="eastAsia" w:ascii="宋体" w:hAnsi="宋体" w:cs="宋体"/>
          <w:color w:val="auto"/>
          <w:szCs w:val="21"/>
        </w:rPr>
        <w:t>采购人不得泄漏磋商活动中应当保密的情况和资料，不得与供应商串通损害国家利益、社会公共利益或者他人合法权益。</w:t>
      </w:r>
    </w:p>
    <w:p>
      <w:pPr>
        <w:autoSpaceDE w:val="0"/>
        <w:autoSpaceDN w:val="0"/>
        <w:adjustRightInd w:val="0"/>
        <w:spacing w:line="400" w:lineRule="exact"/>
        <w:ind w:left="17" w:leftChars="8" w:firstLine="420" w:firstLineChars="200"/>
        <w:jc w:val="left"/>
        <w:rPr>
          <w:rFonts w:ascii="宋体" w:cs="宋体"/>
          <w:color w:val="auto"/>
          <w:szCs w:val="21"/>
        </w:rPr>
      </w:pPr>
      <w:r>
        <w:rPr>
          <w:rFonts w:ascii="宋体" w:hAnsi="宋体" w:cs="宋体"/>
          <w:color w:val="auto"/>
          <w:szCs w:val="21"/>
        </w:rPr>
        <w:t xml:space="preserve">9.2 </w:t>
      </w:r>
      <w:r>
        <w:rPr>
          <w:rFonts w:hint="eastAsia" w:ascii="宋体" w:hAnsi="宋体" w:cs="宋体"/>
          <w:color w:val="auto"/>
          <w:szCs w:val="21"/>
        </w:rPr>
        <w:t>对供应商的纪律要求</w:t>
      </w:r>
    </w:p>
    <w:p>
      <w:pPr>
        <w:autoSpaceDE w:val="0"/>
        <w:autoSpaceDN w:val="0"/>
        <w:adjustRightInd w:val="0"/>
        <w:spacing w:line="400" w:lineRule="exact"/>
        <w:ind w:left="17" w:leftChars="8" w:firstLine="420" w:firstLineChars="200"/>
        <w:jc w:val="left"/>
        <w:rPr>
          <w:rFonts w:ascii="宋体" w:cs="宋体"/>
          <w:color w:val="auto"/>
          <w:szCs w:val="21"/>
        </w:rPr>
      </w:pPr>
      <w:r>
        <w:rPr>
          <w:rFonts w:hint="eastAsia" w:ascii="宋体" w:hAnsi="宋体" w:cs="宋体"/>
          <w:color w:val="auto"/>
          <w:szCs w:val="21"/>
        </w:rPr>
        <w:t>供应商之间不得相互串通或者与采购人串通，不得向采购人或者谈判小组行贿谋取中标，不得以他人名义响应或者以其他方式弄虚作假骗取中标；供应商不得以任何方式干扰、影响评标工作。</w:t>
      </w:r>
    </w:p>
    <w:p>
      <w:pPr>
        <w:autoSpaceDE w:val="0"/>
        <w:autoSpaceDN w:val="0"/>
        <w:adjustRightInd w:val="0"/>
        <w:spacing w:line="400" w:lineRule="exact"/>
        <w:ind w:left="17" w:leftChars="8" w:firstLine="420" w:firstLineChars="200"/>
        <w:jc w:val="left"/>
        <w:rPr>
          <w:rFonts w:ascii="宋体" w:cs="宋体"/>
          <w:color w:val="auto"/>
          <w:szCs w:val="21"/>
        </w:rPr>
      </w:pPr>
      <w:r>
        <w:rPr>
          <w:rFonts w:ascii="宋体" w:hAnsi="宋体" w:cs="宋体"/>
          <w:color w:val="auto"/>
          <w:szCs w:val="21"/>
        </w:rPr>
        <w:t xml:space="preserve">9.3 </w:t>
      </w:r>
      <w:r>
        <w:rPr>
          <w:rFonts w:hint="eastAsia" w:ascii="宋体" w:hAnsi="宋体" w:cs="宋体"/>
          <w:color w:val="auto"/>
          <w:szCs w:val="21"/>
        </w:rPr>
        <w:t>对磋商小组成员的纪律要求</w:t>
      </w:r>
    </w:p>
    <w:p>
      <w:pPr>
        <w:autoSpaceDE w:val="0"/>
        <w:autoSpaceDN w:val="0"/>
        <w:adjustRightInd w:val="0"/>
        <w:spacing w:line="400" w:lineRule="exact"/>
        <w:ind w:left="17" w:leftChars="8" w:firstLine="420" w:firstLineChars="200"/>
        <w:jc w:val="left"/>
        <w:rPr>
          <w:rFonts w:ascii="宋体" w:cs="宋体"/>
          <w:color w:val="auto"/>
          <w:szCs w:val="21"/>
        </w:rPr>
      </w:pPr>
      <w:r>
        <w:rPr>
          <w:rFonts w:hint="eastAsia" w:ascii="宋体" w:hAnsi="宋体" w:cs="宋体"/>
          <w:color w:val="auto"/>
          <w:szCs w:val="21"/>
        </w:rPr>
        <w:t>磋商小组成员不得收受供应商及他人的财物或者其他好处，不得向供应商及他人透漏对响应文件的评审和比较、成交候选人的推荐情况以及评标有关的其他情况。在磋商活动中，磋商小组成员不得擅离职守，影响评标程序正常进行，不得使用第三章“评标办法”没有规定的评审因素和标准进行评标。</w:t>
      </w:r>
    </w:p>
    <w:p>
      <w:pPr>
        <w:autoSpaceDE w:val="0"/>
        <w:autoSpaceDN w:val="0"/>
        <w:adjustRightInd w:val="0"/>
        <w:spacing w:line="400" w:lineRule="exact"/>
        <w:ind w:left="17" w:leftChars="8" w:firstLine="420" w:firstLineChars="200"/>
        <w:jc w:val="left"/>
        <w:rPr>
          <w:rFonts w:ascii="宋体" w:cs="宋体"/>
          <w:color w:val="auto"/>
          <w:szCs w:val="21"/>
        </w:rPr>
      </w:pPr>
      <w:r>
        <w:rPr>
          <w:rFonts w:ascii="宋体" w:hAnsi="宋体" w:cs="宋体"/>
          <w:color w:val="auto"/>
          <w:szCs w:val="21"/>
        </w:rPr>
        <w:t xml:space="preserve">9.4 </w:t>
      </w:r>
      <w:r>
        <w:rPr>
          <w:rFonts w:hint="eastAsia" w:ascii="宋体" w:hAnsi="宋体" w:cs="宋体"/>
          <w:color w:val="auto"/>
          <w:szCs w:val="21"/>
        </w:rPr>
        <w:t>对与评标活动有关的工作人员的纪律要求</w:t>
      </w:r>
    </w:p>
    <w:p>
      <w:pPr>
        <w:autoSpaceDE w:val="0"/>
        <w:autoSpaceDN w:val="0"/>
        <w:adjustRightInd w:val="0"/>
        <w:spacing w:line="400" w:lineRule="exact"/>
        <w:ind w:left="17" w:leftChars="8" w:firstLine="420" w:firstLineChars="200"/>
        <w:jc w:val="left"/>
        <w:rPr>
          <w:rFonts w:ascii="宋体" w:cs="宋体"/>
          <w:color w:val="auto"/>
          <w:szCs w:val="21"/>
        </w:rPr>
      </w:pPr>
      <w:r>
        <w:rPr>
          <w:rFonts w:hint="eastAsia" w:ascii="宋体" w:hAnsi="宋体" w:cs="宋体"/>
          <w:color w:val="auto"/>
          <w:szCs w:val="21"/>
        </w:rPr>
        <w:t>与评标活动有关的工作人员不得收受供应商及他人的财物或者其他好处，不得向供应商及他人透漏对响应文件的评审和比较、成交候选人的推荐情况以及评标有关的其他情况。在评标活动中，与评标活动有关的工作人员不得擅离职守，影响评标程序正常进行。</w:t>
      </w:r>
    </w:p>
    <w:p>
      <w:pPr>
        <w:autoSpaceDE w:val="0"/>
        <w:autoSpaceDN w:val="0"/>
        <w:adjustRightInd w:val="0"/>
        <w:spacing w:line="400" w:lineRule="exact"/>
        <w:ind w:left="17" w:leftChars="8" w:firstLine="420" w:firstLineChars="200"/>
        <w:jc w:val="left"/>
        <w:rPr>
          <w:rFonts w:ascii="宋体" w:cs="宋体"/>
          <w:color w:val="auto"/>
          <w:szCs w:val="21"/>
        </w:rPr>
      </w:pPr>
      <w:r>
        <w:rPr>
          <w:rFonts w:ascii="宋体" w:hAnsi="宋体" w:cs="宋体"/>
          <w:color w:val="auto"/>
          <w:szCs w:val="21"/>
        </w:rPr>
        <w:t xml:space="preserve">9.5 </w:t>
      </w:r>
      <w:r>
        <w:rPr>
          <w:rFonts w:hint="eastAsia" w:ascii="宋体" w:hAnsi="宋体" w:cs="宋体"/>
          <w:color w:val="auto"/>
          <w:szCs w:val="21"/>
        </w:rPr>
        <w:t>投诉</w:t>
      </w:r>
    </w:p>
    <w:p>
      <w:pPr>
        <w:autoSpaceDE w:val="0"/>
        <w:autoSpaceDN w:val="0"/>
        <w:adjustRightInd w:val="0"/>
        <w:spacing w:line="400" w:lineRule="exact"/>
        <w:ind w:left="17" w:leftChars="8" w:firstLine="420" w:firstLineChars="200"/>
        <w:jc w:val="left"/>
        <w:rPr>
          <w:rFonts w:ascii="宋体" w:cs="宋体"/>
          <w:color w:val="auto"/>
          <w:szCs w:val="21"/>
        </w:rPr>
      </w:pPr>
      <w:r>
        <w:rPr>
          <w:rFonts w:hint="eastAsia" w:ascii="宋体" w:hAnsi="宋体" w:cs="宋体"/>
          <w:color w:val="auto"/>
          <w:szCs w:val="21"/>
        </w:rPr>
        <w:t>供应商和其他利害关系人认为本次磋商活动违反法律、法规和规章规定的，有权向有关行政监督部门投诉。</w:t>
      </w:r>
    </w:p>
    <w:p>
      <w:pPr>
        <w:pStyle w:val="3"/>
        <w:spacing w:before="0" w:after="0" w:line="380" w:lineRule="exact"/>
        <w:ind w:left="0" w:firstLine="0"/>
        <w:jc w:val="left"/>
        <w:rPr>
          <w:rStyle w:val="30"/>
          <w:rFonts w:ascii="宋体" w:hAnsi="Calibri" w:eastAsia="宋体" w:cs="宋体"/>
          <w:b/>
          <w:color w:val="auto"/>
        </w:rPr>
      </w:pPr>
      <w:bookmarkStart w:id="39" w:name="_Toc9750"/>
      <w:bookmarkStart w:id="40" w:name="_Toc12542"/>
      <w:bookmarkStart w:id="41" w:name="_Toc421284749"/>
      <w:r>
        <w:rPr>
          <w:rStyle w:val="30"/>
          <w:rFonts w:ascii="宋体" w:hAnsi="宋体" w:eastAsia="宋体" w:cs="宋体"/>
          <w:b/>
          <w:color w:val="auto"/>
        </w:rPr>
        <w:t xml:space="preserve">   </w:t>
      </w:r>
      <w:bookmarkStart w:id="42" w:name="_Toc9297"/>
      <w:r>
        <w:rPr>
          <w:rStyle w:val="30"/>
          <w:rFonts w:ascii="宋体" w:hAnsi="宋体" w:eastAsia="宋体" w:cs="宋体"/>
          <w:b/>
          <w:color w:val="auto"/>
        </w:rPr>
        <w:t>10.</w:t>
      </w:r>
      <w:r>
        <w:rPr>
          <w:rStyle w:val="30"/>
          <w:rFonts w:hint="eastAsia" w:ascii="宋体" w:hAnsi="宋体" w:eastAsia="宋体" w:cs="宋体"/>
          <w:b/>
          <w:color w:val="auto"/>
        </w:rPr>
        <w:t>需要补充的其他内容</w:t>
      </w:r>
      <w:bookmarkEnd w:id="39"/>
      <w:bookmarkEnd w:id="40"/>
      <w:bookmarkEnd w:id="41"/>
      <w:bookmarkEnd w:id="42"/>
    </w:p>
    <w:p>
      <w:pPr>
        <w:autoSpaceDE w:val="0"/>
        <w:autoSpaceDN w:val="0"/>
        <w:adjustRightInd w:val="0"/>
        <w:spacing w:line="380" w:lineRule="exact"/>
        <w:ind w:firstLine="482" w:firstLineChars="200"/>
        <w:rPr>
          <w:rFonts w:ascii="宋体" w:cs="宋体"/>
          <w:color w:val="auto"/>
          <w:kern w:val="0"/>
          <w:sz w:val="24"/>
        </w:rPr>
      </w:pPr>
      <w:r>
        <w:rPr>
          <w:rFonts w:ascii="宋体" w:hAnsi="宋体" w:cs="宋体"/>
          <w:b/>
          <w:color w:val="auto"/>
          <w:kern w:val="0"/>
          <w:sz w:val="24"/>
        </w:rPr>
        <w:t xml:space="preserve">10.1 </w:t>
      </w:r>
      <w:r>
        <w:rPr>
          <w:rFonts w:hint="eastAsia" w:ascii="宋体" w:hAnsi="宋体" w:cs="宋体"/>
          <w:b/>
          <w:color w:val="auto"/>
          <w:kern w:val="0"/>
          <w:sz w:val="24"/>
        </w:rPr>
        <w:t>费用承担</w:t>
      </w:r>
    </w:p>
    <w:p>
      <w:pPr>
        <w:autoSpaceDE w:val="0"/>
        <w:autoSpaceDN w:val="0"/>
        <w:adjustRightInd w:val="0"/>
        <w:spacing w:line="440" w:lineRule="exact"/>
        <w:ind w:left="15" w:leftChars="7" w:firstLine="420" w:firstLineChars="200"/>
        <w:jc w:val="left"/>
        <w:rPr>
          <w:rFonts w:ascii="宋体" w:cs="宋体"/>
          <w:color w:val="auto"/>
        </w:rPr>
      </w:pPr>
      <w:r>
        <w:rPr>
          <w:rFonts w:hint="eastAsia" w:ascii="宋体" w:hAnsi="宋体" w:cs="宋体"/>
          <w:color w:val="auto"/>
        </w:rPr>
        <w:t>（</w:t>
      </w:r>
      <w:r>
        <w:rPr>
          <w:rFonts w:ascii="宋体" w:hAnsi="宋体" w:cs="宋体"/>
          <w:color w:val="auto"/>
        </w:rPr>
        <w:t>1</w:t>
      </w:r>
      <w:r>
        <w:rPr>
          <w:rFonts w:hint="eastAsia" w:ascii="宋体" w:hAnsi="宋体" w:cs="宋体"/>
          <w:color w:val="auto"/>
        </w:rPr>
        <w:t>）无论投标过程中的作法和结果如何，供应商应自行承担所有参与磋商有关的全部费用，采购人和采购代理机构在任何情况下均无义务和责任承担上述费用。</w:t>
      </w:r>
    </w:p>
    <w:p>
      <w:pPr>
        <w:autoSpaceDE w:val="0"/>
        <w:autoSpaceDN w:val="0"/>
        <w:adjustRightInd w:val="0"/>
        <w:spacing w:line="440" w:lineRule="exact"/>
        <w:ind w:left="15" w:leftChars="7" w:firstLine="420" w:firstLineChars="200"/>
        <w:jc w:val="left"/>
        <w:rPr>
          <w:rFonts w:ascii="宋体" w:cs="宋体"/>
          <w:color w:val="auto"/>
        </w:rPr>
      </w:pPr>
      <w:r>
        <w:rPr>
          <w:rFonts w:hint="eastAsia" w:ascii="宋体" w:hAnsi="宋体" w:cs="宋体"/>
          <w:color w:val="auto"/>
        </w:rPr>
        <w:t>（</w:t>
      </w:r>
      <w:r>
        <w:rPr>
          <w:rFonts w:ascii="宋体" w:hAnsi="宋体" w:cs="宋体"/>
          <w:color w:val="auto"/>
        </w:rPr>
        <w:t>2</w:t>
      </w:r>
      <w:r>
        <w:rPr>
          <w:rFonts w:hint="eastAsia" w:ascii="宋体" w:hAnsi="宋体" w:cs="宋体"/>
          <w:color w:val="auto"/>
        </w:rPr>
        <w:t>）代理服务费由成交人支付。</w:t>
      </w:r>
    </w:p>
    <w:p>
      <w:pPr>
        <w:spacing w:line="400" w:lineRule="exact"/>
        <w:ind w:firstLine="482" w:firstLineChars="200"/>
        <w:jc w:val="left"/>
        <w:rPr>
          <w:rFonts w:ascii="宋体" w:cs="宋体"/>
          <w:b/>
          <w:color w:val="auto"/>
          <w:kern w:val="0"/>
          <w:sz w:val="24"/>
        </w:rPr>
      </w:pPr>
      <w:r>
        <w:rPr>
          <w:rFonts w:ascii="宋体" w:hAnsi="宋体" w:cs="宋体"/>
          <w:b/>
          <w:color w:val="auto"/>
          <w:kern w:val="0"/>
          <w:sz w:val="24"/>
        </w:rPr>
        <w:t xml:space="preserve">10.2 </w:t>
      </w:r>
      <w:r>
        <w:rPr>
          <w:rFonts w:hint="eastAsia" w:ascii="宋体" w:hAnsi="宋体" w:cs="宋体"/>
          <w:b/>
          <w:color w:val="auto"/>
          <w:kern w:val="0"/>
          <w:sz w:val="24"/>
        </w:rPr>
        <w:t>解释权</w:t>
      </w:r>
    </w:p>
    <w:p>
      <w:pPr>
        <w:autoSpaceDE w:val="0"/>
        <w:autoSpaceDN w:val="0"/>
        <w:adjustRightInd w:val="0"/>
        <w:spacing w:line="440" w:lineRule="exact"/>
        <w:ind w:left="15" w:leftChars="7" w:firstLine="420" w:firstLineChars="200"/>
        <w:jc w:val="left"/>
        <w:rPr>
          <w:rFonts w:ascii="宋体" w:cs="宋体"/>
          <w:color w:val="auto"/>
          <w:kern w:val="0"/>
          <w:szCs w:val="21"/>
        </w:rPr>
      </w:pPr>
      <w:r>
        <w:rPr>
          <w:rFonts w:hint="eastAsia" w:ascii="宋体" w:hAnsi="宋体" w:cs="宋体"/>
          <w:color w:val="auto"/>
        </w:rPr>
        <w:t>构成本磋商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邀请书）、供应商须知、评标办法、响应文件格式的先后顺序解释；同一组成文件中就同一事项的规定或约定不一致的，以编排顺序在后者为准；同一组成文件不同版本之间有不一致的，以形成时间在后者为准。按本款前述规定仍不能形成结论的，由采购人负责解释。</w:t>
      </w:r>
    </w:p>
    <w:p>
      <w:pPr>
        <w:autoSpaceDE w:val="0"/>
        <w:autoSpaceDN w:val="0"/>
        <w:adjustRightInd w:val="0"/>
        <w:spacing w:line="440" w:lineRule="exact"/>
        <w:ind w:left="15" w:leftChars="7" w:firstLine="420" w:firstLineChars="200"/>
        <w:jc w:val="left"/>
        <w:rPr>
          <w:rFonts w:ascii="宋体" w:cs="宋体"/>
          <w:color w:val="auto"/>
        </w:rPr>
      </w:pPr>
      <w:r>
        <w:rPr>
          <w:rFonts w:ascii="宋体" w:hAnsi="宋体" w:cs="宋体"/>
          <w:color w:val="auto"/>
        </w:rPr>
        <w:t xml:space="preserve">10.3 </w:t>
      </w:r>
      <w:r>
        <w:rPr>
          <w:rFonts w:hint="eastAsia" w:ascii="宋体" w:hAnsi="宋体" w:cs="宋体"/>
          <w:color w:val="auto"/>
        </w:rPr>
        <w:t>本磋商文件未尽事宜，按《中华人民共和国政府采购法》等法律法规的有关规定执行。</w:t>
      </w:r>
    </w:p>
    <w:p>
      <w:pPr>
        <w:pStyle w:val="3"/>
        <w:spacing w:before="0" w:after="0" w:line="380" w:lineRule="exact"/>
        <w:ind w:left="0" w:firstLine="0"/>
        <w:jc w:val="left"/>
        <w:rPr>
          <w:rStyle w:val="30"/>
          <w:rFonts w:ascii="宋体" w:hAnsi="Calibri" w:eastAsia="宋体" w:cs="宋体"/>
          <w:b/>
          <w:color w:val="auto"/>
        </w:rPr>
      </w:pPr>
      <w:r>
        <w:rPr>
          <w:rStyle w:val="30"/>
          <w:rFonts w:ascii="宋体" w:hAnsi="宋体" w:eastAsia="宋体" w:cs="宋体"/>
          <w:b/>
          <w:color w:val="auto"/>
        </w:rPr>
        <w:t xml:space="preserve">  </w:t>
      </w:r>
      <w:bookmarkStart w:id="43" w:name="_Toc26047"/>
      <w:r>
        <w:rPr>
          <w:rStyle w:val="30"/>
          <w:rFonts w:ascii="宋体" w:hAnsi="宋体" w:eastAsia="宋体" w:cs="宋体"/>
          <w:b/>
          <w:color w:val="auto"/>
        </w:rPr>
        <w:t>11.</w:t>
      </w:r>
      <w:r>
        <w:rPr>
          <w:rStyle w:val="30"/>
          <w:rFonts w:hint="eastAsia" w:ascii="宋体" w:hAnsi="宋体" w:eastAsia="宋体" w:cs="宋体"/>
          <w:b/>
          <w:color w:val="auto"/>
        </w:rPr>
        <w:t>政策功能</w:t>
      </w:r>
      <w:bookmarkEnd w:id="43"/>
    </w:p>
    <w:p>
      <w:pPr>
        <w:autoSpaceDE w:val="0"/>
        <w:autoSpaceDN w:val="0"/>
        <w:adjustRightInd w:val="0"/>
        <w:spacing w:line="440" w:lineRule="exact"/>
        <w:ind w:left="15" w:leftChars="7" w:firstLine="420" w:firstLineChars="200"/>
        <w:jc w:val="left"/>
        <w:rPr>
          <w:rFonts w:ascii="宋体" w:cs="宋体"/>
          <w:color w:val="auto"/>
        </w:rPr>
      </w:pPr>
      <w:r>
        <w:rPr>
          <w:rFonts w:ascii="宋体" w:hAnsi="宋体" w:cs="宋体"/>
          <w:color w:val="auto"/>
        </w:rPr>
        <w:t>11.1.</w:t>
      </w:r>
      <w:r>
        <w:rPr>
          <w:rFonts w:hint="eastAsia" w:ascii="宋体" w:hAnsi="宋体" w:cs="宋体"/>
          <w:color w:val="auto"/>
        </w:rPr>
        <w:t>关于《政府采购促进中小企业发展暂行办法》相关说明：</w:t>
      </w:r>
    </w:p>
    <w:p>
      <w:pPr>
        <w:autoSpaceDE w:val="0"/>
        <w:autoSpaceDN w:val="0"/>
        <w:adjustRightInd w:val="0"/>
        <w:spacing w:line="440" w:lineRule="exact"/>
        <w:ind w:left="15" w:leftChars="7" w:firstLine="420" w:firstLineChars="200"/>
        <w:jc w:val="left"/>
        <w:rPr>
          <w:rFonts w:ascii="宋体" w:cs="宋体"/>
          <w:color w:val="auto"/>
        </w:rPr>
      </w:pPr>
      <w:r>
        <w:rPr>
          <w:rFonts w:hint="eastAsia" w:ascii="宋体" w:hAnsi="宋体" w:cs="宋体"/>
          <w:color w:val="auto"/>
        </w:rPr>
        <w:t>根据财库（</w:t>
      </w:r>
      <w:r>
        <w:rPr>
          <w:rFonts w:ascii="宋体" w:hAnsi="宋体" w:cs="宋体"/>
          <w:color w:val="auto"/>
        </w:rPr>
        <w:t>2011</w:t>
      </w:r>
      <w:r>
        <w:rPr>
          <w:rFonts w:hint="eastAsia" w:ascii="宋体" w:hAnsi="宋体" w:cs="宋体"/>
          <w:color w:val="auto"/>
        </w:rPr>
        <w:t>）</w:t>
      </w:r>
      <w:r>
        <w:rPr>
          <w:rFonts w:ascii="宋体" w:hAnsi="宋体" w:cs="宋体"/>
          <w:color w:val="auto"/>
        </w:rPr>
        <w:t>181</w:t>
      </w:r>
      <w:r>
        <w:rPr>
          <w:rFonts w:hint="eastAsia" w:ascii="宋体" w:hAnsi="宋体" w:cs="宋体"/>
          <w:color w:val="auto"/>
        </w:rPr>
        <w:t>号文、豫财购</w:t>
      </w:r>
      <w:r>
        <w:rPr>
          <w:rFonts w:ascii="宋体" w:hAnsi="宋体" w:cs="宋体"/>
          <w:color w:val="auto"/>
        </w:rPr>
        <w:t>[2013]14</w:t>
      </w:r>
      <w:r>
        <w:rPr>
          <w:rFonts w:hint="eastAsia" w:ascii="宋体" w:hAnsi="宋体" w:cs="宋体"/>
          <w:color w:val="auto"/>
        </w:rPr>
        <w:t>号文相关规定，给予小型和微型企业产品的投标报价给予</w:t>
      </w:r>
      <w:r>
        <w:rPr>
          <w:rFonts w:ascii="宋体" w:hAnsi="宋体" w:cs="宋体"/>
          <w:color w:val="auto"/>
        </w:rPr>
        <w:t>6%-10%</w:t>
      </w:r>
      <w:r>
        <w:rPr>
          <w:rFonts w:hint="eastAsia" w:ascii="宋体" w:hAnsi="宋体" w:cs="宋体"/>
          <w:color w:val="auto"/>
        </w:rPr>
        <w:t>的扣除，本项目具体扣除比例为</w:t>
      </w:r>
      <w:r>
        <w:rPr>
          <w:rFonts w:ascii="宋体" w:hAnsi="宋体" w:cs="宋体"/>
          <w:color w:val="auto"/>
        </w:rPr>
        <w:t>6</w:t>
      </w:r>
      <w:r>
        <w:rPr>
          <w:rFonts w:hint="eastAsia" w:ascii="宋体" w:hAnsi="宋体" w:cs="宋体"/>
          <w:color w:val="auto"/>
        </w:rPr>
        <w:t>％，用扣除后的价格参与评审。</w:t>
      </w:r>
    </w:p>
    <w:p>
      <w:pPr>
        <w:autoSpaceDE w:val="0"/>
        <w:autoSpaceDN w:val="0"/>
        <w:adjustRightInd w:val="0"/>
        <w:spacing w:line="440" w:lineRule="exact"/>
        <w:ind w:left="15" w:leftChars="7" w:firstLine="420" w:firstLineChars="200"/>
        <w:jc w:val="left"/>
        <w:rPr>
          <w:rFonts w:ascii="宋体" w:cs="宋体"/>
          <w:color w:val="auto"/>
        </w:rPr>
      </w:pPr>
      <w:r>
        <w:rPr>
          <w:rFonts w:hint="eastAsia" w:ascii="宋体" w:hAnsi="宋体" w:cs="宋体"/>
          <w:color w:val="auto"/>
        </w:rPr>
        <w:t>小微企业产品应当列明本项目中所投的“小型和微型企业产品的清单”并提供企业声明函（统一格式）且同时提供全国企业信用信息公示系统内小微企业库截图或由企业所在地的县级以上中小企业主管部门出具的中小企业认定证书等有效证明材料，否则不予认可。</w:t>
      </w:r>
    </w:p>
    <w:p>
      <w:pPr>
        <w:autoSpaceDE w:val="0"/>
        <w:autoSpaceDN w:val="0"/>
        <w:adjustRightInd w:val="0"/>
        <w:spacing w:line="440" w:lineRule="exact"/>
        <w:ind w:left="15" w:leftChars="7" w:firstLine="420" w:firstLineChars="200"/>
        <w:jc w:val="left"/>
        <w:rPr>
          <w:rFonts w:ascii="宋体" w:cs="宋体"/>
          <w:color w:val="auto"/>
        </w:rPr>
      </w:pPr>
      <w:r>
        <w:rPr>
          <w:rFonts w:hint="eastAsia" w:ascii="宋体" w:hAnsi="宋体" w:cs="宋体"/>
          <w:color w:val="auto"/>
        </w:rPr>
        <w:t>关于小微企业：</w:t>
      </w:r>
    </w:p>
    <w:p>
      <w:pPr>
        <w:autoSpaceDE w:val="0"/>
        <w:autoSpaceDN w:val="0"/>
        <w:adjustRightInd w:val="0"/>
        <w:spacing w:line="440" w:lineRule="exact"/>
        <w:ind w:left="15" w:leftChars="7" w:firstLine="420" w:firstLineChars="200"/>
        <w:jc w:val="left"/>
        <w:rPr>
          <w:rFonts w:ascii="宋体" w:cs="宋体"/>
          <w:color w:val="auto"/>
        </w:rPr>
      </w:pPr>
      <w:r>
        <w:rPr>
          <w:rFonts w:ascii="宋体" w:hAnsi="宋体" w:cs="宋体"/>
          <w:color w:val="auto"/>
        </w:rPr>
        <w:t>11.1.1</w:t>
      </w:r>
      <w:r>
        <w:rPr>
          <w:rFonts w:hint="eastAsia" w:ascii="宋体" w:hAnsi="宋体" w:cs="宋体"/>
          <w:color w:val="auto"/>
        </w:rPr>
        <w:t>按</w:t>
      </w:r>
      <w:r>
        <w:rPr>
          <w:rFonts w:ascii="宋体" w:hAnsi="宋体" w:cs="宋体"/>
          <w:color w:val="auto"/>
        </w:rPr>
        <w:t>&lt;</w:t>
      </w:r>
      <w:r>
        <w:rPr>
          <w:rFonts w:hint="eastAsia" w:ascii="宋体" w:hAnsi="宋体" w:cs="宋体"/>
          <w:color w:val="auto"/>
        </w:rPr>
        <w:t>关于印发《政府采购促进中小企业发展暂行办法》的通知</w:t>
      </w:r>
      <w:r>
        <w:rPr>
          <w:rFonts w:ascii="宋体" w:hAnsi="宋体" w:cs="宋体"/>
          <w:color w:val="auto"/>
        </w:rPr>
        <w:t>&gt;</w:t>
      </w:r>
      <w:r>
        <w:rPr>
          <w:rFonts w:hint="eastAsia" w:ascii="宋体" w:hAnsi="宋体" w:cs="宋体"/>
          <w:color w:val="auto"/>
        </w:rPr>
        <w:t>（财库〔</w:t>
      </w:r>
      <w:r>
        <w:rPr>
          <w:rFonts w:ascii="宋体" w:hAnsi="宋体" w:cs="宋体"/>
          <w:color w:val="auto"/>
        </w:rPr>
        <w:t>2011</w:t>
      </w:r>
      <w:r>
        <w:rPr>
          <w:rFonts w:hint="eastAsia" w:ascii="宋体" w:hAnsi="宋体" w:cs="宋体"/>
          <w:color w:val="auto"/>
        </w:rPr>
        <w:t>〕</w:t>
      </w:r>
      <w:r>
        <w:rPr>
          <w:rFonts w:ascii="宋体" w:hAnsi="宋体" w:cs="宋体"/>
          <w:color w:val="auto"/>
        </w:rPr>
        <w:t>181</w:t>
      </w:r>
      <w:r>
        <w:rPr>
          <w:rFonts w:hint="eastAsia" w:ascii="宋体" w:hAnsi="宋体" w:cs="宋体"/>
          <w:color w:val="auto"/>
        </w:rPr>
        <w:t>号）之规定，中小企业的标准为：</w:t>
      </w:r>
    </w:p>
    <w:p>
      <w:pPr>
        <w:autoSpaceDE w:val="0"/>
        <w:autoSpaceDN w:val="0"/>
        <w:adjustRightInd w:val="0"/>
        <w:spacing w:line="440" w:lineRule="exact"/>
        <w:ind w:left="15" w:leftChars="7" w:firstLine="420" w:firstLineChars="200"/>
        <w:jc w:val="left"/>
        <w:rPr>
          <w:rFonts w:ascii="宋体" w:cs="宋体"/>
          <w:color w:val="auto"/>
        </w:rPr>
      </w:pPr>
      <w:r>
        <w:rPr>
          <w:rFonts w:ascii="宋体" w:hAnsi="宋体" w:cs="宋体"/>
          <w:color w:val="auto"/>
        </w:rPr>
        <w:t>11.1.1.1</w:t>
      </w:r>
      <w:r>
        <w:rPr>
          <w:rFonts w:hint="eastAsia" w:ascii="宋体" w:hAnsi="宋体" w:cs="宋体"/>
          <w:color w:val="auto"/>
        </w:rPr>
        <w:t>提供本企业制造的货物、承担的工程或者服务，或者提供其他中小企业制造的货物，不包括提供或使用大型企业注册商标的货物。</w:t>
      </w:r>
    </w:p>
    <w:p>
      <w:pPr>
        <w:autoSpaceDE w:val="0"/>
        <w:autoSpaceDN w:val="0"/>
        <w:adjustRightInd w:val="0"/>
        <w:spacing w:line="440" w:lineRule="exact"/>
        <w:ind w:left="15" w:leftChars="7" w:firstLine="420" w:firstLineChars="200"/>
        <w:jc w:val="left"/>
        <w:rPr>
          <w:rFonts w:ascii="宋体" w:cs="宋体"/>
          <w:color w:val="auto"/>
        </w:rPr>
      </w:pPr>
      <w:r>
        <w:rPr>
          <w:rFonts w:ascii="宋体" w:hAnsi="宋体" w:cs="宋体"/>
          <w:color w:val="auto"/>
        </w:rPr>
        <w:t>11.1.1.2</w:t>
      </w:r>
      <w:r>
        <w:rPr>
          <w:rFonts w:hint="eastAsia" w:ascii="宋体" w:hAnsi="宋体" w:cs="宋体"/>
          <w:color w:val="auto"/>
        </w:rPr>
        <w:t>本规定所称中小企业划分标准，是指国务院有关部门根据企业从业人员、营业收入、资产总额等指标制定的中小企业划型标准（工信部联企业〔</w:t>
      </w:r>
      <w:r>
        <w:rPr>
          <w:rFonts w:ascii="宋体" w:hAnsi="宋体" w:cs="宋体"/>
          <w:color w:val="auto"/>
        </w:rPr>
        <w:t>2011</w:t>
      </w:r>
      <w:r>
        <w:rPr>
          <w:rFonts w:hint="eastAsia" w:ascii="宋体" w:hAnsi="宋体" w:cs="宋体"/>
          <w:color w:val="auto"/>
        </w:rPr>
        <w:t>〕</w:t>
      </w:r>
      <w:r>
        <w:rPr>
          <w:rFonts w:ascii="宋体" w:hAnsi="宋体" w:cs="宋体"/>
          <w:color w:val="auto"/>
        </w:rPr>
        <w:t>300</w:t>
      </w:r>
      <w:r>
        <w:rPr>
          <w:rFonts w:hint="eastAsia" w:ascii="宋体" w:hAnsi="宋体" w:cs="宋体"/>
          <w:color w:val="auto"/>
        </w:rPr>
        <w:t>号）。</w:t>
      </w:r>
    </w:p>
    <w:p>
      <w:pPr>
        <w:autoSpaceDE w:val="0"/>
        <w:autoSpaceDN w:val="0"/>
        <w:adjustRightInd w:val="0"/>
        <w:spacing w:line="440" w:lineRule="exact"/>
        <w:ind w:left="15" w:leftChars="7" w:firstLine="420" w:firstLineChars="200"/>
        <w:jc w:val="left"/>
        <w:rPr>
          <w:rFonts w:ascii="宋体" w:cs="宋体"/>
          <w:color w:val="auto"/>
        </w:rPr>
      </w:pPr>
      <w:r>
        <w:rPr>
          <w:rFonts w:ascii="宋体" w:hAnsi="宋体" w:cs="宋体"/>
          <w:color w:val="auto"/>
        </w:rPr>
        <w:t>11.1.1.3</w:t>
      </w:r>
      <w:r>
        <w:rPr>
          <w:rFonts w:hint="eastAsia" w:ascii="宋体" w:hAnsi="宋体" w:cs="宋体"/>
          <w:color w:val="auto"/>
        </w:rPr>
        <w:t>小型、微型企业提供有中型企业制造的货物的，视同为中型企业；小型、微型、中型企业提供有大型企业制造的货物的，视同为大型企业。</w:t>
      </w:r>
    </w:p>
    <w:p>
      <w:pPr>
        <w:autoSpaceDE w:val="0"/>
        <w:autoSpaceDN w:val="0"/>
        <w:adjustRightInd w:val="0"/>
        <w:spacing w:line="440" w:lineRule="exact"/>
        <w:ind w:left="15" w:leftChars="7" w:firstLine="420" w:firstLineChars="200"/>
        <w:jc w:val="left"/>
        <w:rPr>
          <w:rFonts w:ascii="宋体" w:cs="宋体"/>
          <w:color w:val="auto"/>
        </w:rPr>
      </w:pPr>
      <w:r>
        <w:rPr>
          <w:rFonts w:ascii="宋体" w:hAnsi="宋体" w:cs="宋体"/>
          <w:color w:val="auto"/>
        </w:rPr>
        <w:t>11.1.2</w:t>
      </w:r>
      <w:r>
        <w:rPr>
          <w:rFonts w:hint="eastAsia" w:ascii="宋体" w:hAnsi="宋体" w:cs="宋体"/>
          <w:color w:val="auto"/>
        </w:rPr>
        <w:t>依照</w:t>
      </w:r>
      <w:r>
        <w:rPr>
          <w:rFonts w:ascii="宋体" w:hAnsi="宋体" w:cs="宋体"/>
          <w:color w:val="auto"/>
        </w:rPr>
        <w:t>&lt;</w:t>
      </w:r>
      <w:r>
        <w:rPr>
          <w:rFonts w:hint="eastAsia" w:ascii="宋体" w:hAnsi="宋体" w:cs="宋体"/>
          <w:color w:val="auto"/>
        </w:rPr>
        <w:t>财政部、司法部关于政府采购支持监狱企业发展有关问题的通知</w:t>
      </w:r>
      <w:r>
        <w:rPr>
          <w:rFonts w:ascii="宋体" w:hAnsi="宋体" w:cs="宋体"/>
          <w:color w:val="auto"/>
        </w:rPr>
        <w:t>&gt;</w:t>
      </w:r>
      <w:r>
        <w:rPr>
          <w:rFonts w:hint="eastAsia" w:ascii="宋体" w:hAnsi="宋体" w:cs="宋体"/>
          <w:color w:val="auto"/>
        </w:rPr>
        <w:t>（财库〔</w:t>
      </w:r>
      <w:r>
        <w:rPr>
          <w:rFonts w:ascii="宋体" w:hAnsi="宋体" w:cs="宋体"/>
          <w:color w:val="auto"/>
        </w:rPr>
        <w:t>2014</w:t>
      </w:r>
      <w:r>
        <w:rPr>
          <w:rFonts w:hint="eastAsia" w:ascii="宋体" w:hAnsi="宋体" w:cs="宋体"/>
          <w:color w:val="auto"/>
        </w:rPr>
        <w:t>〕</w:t>
      </w:r>
      <w:r>
        <w:rPr>
          <w:rFonts w:ascii="宋体" w:hAnsi="宋体" w:cs="宋体"/>
          <w:color w:val="auto"/>
        </w:rPr>
        <w:t>68</w:t>
      </w:r>
      <w:r>
        <w:rPr>
          <w:rFonts w:hint="eastAsia" w:ascii="宋体" w:hAnsi="宋体" w:cs="宋体"/>
          <w:color w:val="auto"/>
        </w:rPr>
        <w:t>号）之规定，监狱企业应当符合以下条件：</w:t>
      </w:r>
    </w:p>
    <w:p>
      <w:pPr>
        <w:autoSpaceDE w:val="0"/>
        <w:autoSpaceDN w:val="0"/>
        <w:adjustRightInd w:val="0"/>
        <w:spacing w:line="440" w:lineRule="exact"/>
        <w:ind w:left="15" w:leftChars="7" w:firstLine="420" w:firstLineChars="200"/>
        <w:jc w:val="left"/>
        <w:rPr>
          <w:rFonts w:ascii="宋体" w:cs="宋体"/>
          <w:color w:val="auto"/>
        </w:rPr>
      </w:pPr>
      <w:r>
        <w:rPr>
          <w:rFonts w:ascii="宋体" w:hAnsi="宋体" w:cs="宋体"/>
          <w:color w:val="auto"/>
        </w:rPr>
        <w:t>11.1.2.1</w:t>
      </w:r>
      <w:r>
        <w:rPr>
          <w:rFonts w:hint="eastAsia" w:ascii="宋体" w:hAnsi="宋体" w:cs="宋体"/>
          <w:color w:val="auto"/>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pPr>
        <w:autoSpaceDE w:val="0"/>
        <w:autoSpaceDN w:val="0"/>
        <w:adjustRightInd w:val="0"/>
        <w:spacing w:line="440" w:lineRule="exact"/>
        <w:ind w:left="15" w:leftChars="7" w:firstLine="420" w:firstLineChars="200"/>
        <w:jc w:val="left"/>
        <w:rPr>
          <w:rFonts w:ascii="宋体" w:cs="宋体"/>
          <w:color w:val="auto"/>
        </w:rPr>
      </w:pPr>
      <w:r>
        <w:rPr>
          <w:rFonts w:ascii="宋体" w:hAnsi="宋体" w:cs="宋体"/>
          <w:color w:val="auto"/>
        </w:rPr>
        <w:t>11.1.2.2</w:t>
      </w:r>
      <w:r>
        <w:rPr>
          <w:rFonts w:hint="eastAsia" w:ascii="宋体" w:hAnsi="宋体" w:cs="宋体"/>
          <w:color w:val="auto"/>
        </w:rPr>
        <w:t>监狱企业参加政府采购活动时，视同小型、微型企业，应当提供由省级以上监狱管理局、戒毒管理局（含新疆生产建设兵团）出具的属于监狱企业的证明文件。</w:t>
      </w:r>
    </w:p>
    <w:p>
      <w:pPr>
        <w:autoSpaceDE w:val="0"/>
        <w:autoSpaceDN w:val="0"/>
        <w:adjustRightInd w:val="0"/>
        <w:spacing w:line="440" w:lineRule="exact"/>
        <w:ind w:left="15" w:leftChars="7" w:firstLine="420" w:firstLineChars="200"/>
        <w:jc w:val="left"/>
        <w:rPr>
          <w:rFonts w:ascii="宋体" w:cs="宋体"/>
          <w:color w:val="auto"/>
        </w:rPr>
      </w:pPr>
      <w:r>
        <w:rPr>
          <w:rFonts w:ascii="宋体" w:hAnsi="宋体" w:cs="宋体"/>
          <w:color w:val="auto"/>
        </w:rPr>
        <w:t>11.</w:t>
      </w:r>
      <w:r>
        <w:rPr>
          <w:rFonts w:hint="eastAsia" w:ascii="宋体" w:hAnsi="宋体" w:cs="宋体"/>
          <w:color w:val="auto"/>
        </w:rPr>
        <w:t>2、其它未尽事宜，按国家有关法律、法规执行。</w:t>
      </w:r>
    </w:p>
    <w:p>
      <w:pPr>
        <w:pStyle w:val="22"/>
        <w:rPr>
          <w:rFonts w:ascii="宋体" w:cs="宋体"/>
          <w:color w:val="auto"/>
        </w:rPr>
      </w:pPr>
      <w:r>
        <w:rPr>
          <w:rFonts w:ascii="宋体" w:cs="宋体"/>
          <w:color w:val="auto"/>
        </w:rPr>
        <w:br w:type="page"/>
      </w:r>
      <w:bookmarkStart w:id="44" w:name="_Toc2338"/>
      <w:r>
        <w:rPr>
          <w:rFonts w:hint="eastAsia" w:ascii="宋体" w:hAnsi="宋体" w:cs="宋体"/>
          <w:color w:val="auto"/>
        </w:rPr>
        <w:t>第三章</w:t>
      </w:r>
      <w:r>
        <w:rPr>
          <w:rFonts w:ascii="宋体" w:hAnsi="宋体" w:cs="宋体"/>
          <w:color w:val="auto"/>
        </w:rPr>
        <w:t xml:space="preserve"> </w:t>
      </w:r>
      <w:r>
        <w:rPr>
          <w:rFonts w:hint="eastAsia" w:ascii="宋体" w:hAnsi="宋体" w:cs="宋体"/>
          <w:color w:val="auto"/>
        </w:rPr>
        <w:t>评标方法</w:t>
      </w:r>
      <w:bookmarkEnd w:id="13"/>
      <w:bookmarkEnd w:id="44"/>
    </w:p>
    <w:p>
      <w:pPr>
        <w:spacing w:line="600" w:lineRule="exact"/>
        <w:jc w:val="center"/>
        <w:rPr>
          <w:rFonts w:ascii="宋体" w:cs="宋体"/>
          <w:b/>
          <w:color w:val="auto"/>
          <w:kern w:val="0"/>
          <w:sz w:val="28"/>
          <w:szCs w:val="28"/>
        </w:rPr>
      </w:pPr>
      <w:bookmarkStart w:id="45" w:name="_Toc152042376"/>
      <w:bookmarkStart w:id="46" w:name="_Toc27806"/>
      <w:bookmarkStart w:id="47" w:name="_Toc318450721"/>
      <w:bookmarkStart w:id="48" w:name="_Toc144974566"/>
      <w:bookmarkStart w:id="49" w:name="_Toc152045599"/>
      <w:bookmarkStart w:id="50" w:name="_Toc281405527"/>
      <w:bookmarkStart w:id="51" w:name="_Toc11869"/>
      <w:r>
        <w:rPr>
          <w:rFonts w:hint="eastAsia" w:ascii="宋体" w:hAnsi="宋体" w:cs="宋体"/>
          <w:color w:val="auto"/>
          <w:sz w:val="28"/>
          <w:szCs w:val="28"/>
        </w:rPr>
        <w:t>评标办法前附表</w:t>
      </w:r>
      <w:bookmarkEnd w:id="45"/>
      <w:bookmarkEnd w:id="46"/>
      <w:bookmarkEnd w:id="47"/>
      <w:bookmarkEnd w:id="48"/>
      <w:bookmarkEnd w:id="49"/>
      <w:bookmarkEnd w:id="50"/>
      <w:bookmarkEnd w:id="51"/>
    </w:p>
    <w:tbl>
      <w:tblPr>
        <w:tblStyle w:val="25"/>
        <w:tblW w:w="960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3028"/>
        <w:gridCol w:w="5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5" w:hRule="atLeast"/>
          <w:jc w:val="center"/>
        </w:trPr>
        <w:tc>
          <w:tcPr>
            <w:tcW w:w="3763" w:type="dxa"/>
            <w:gridSpan w:val="2"/>
            <w:vAlign w:val="center"/>
          </w:tcPr>
          <w:p>
            <w:pPr>
              <w:spacing w:line="360" w:lineRule="exact"/>
              <w:jc w:val="center"/>
              <w:rPr>
                <w:rFonts w:ascii="宋体" w:cs="宋体"/>
                <w:b/>
                <w:color w:val="auto"/>
                <w:szCs w:val="21"/>
              </w:rPr>
            </w:pPr>
            <w:r>
              <w:rPr>
                <w:rFonts w:hint="eastAsia" w:ascii="宋体" w:hAnsi="宋体" w:cs="宋体"/>
                <w:b/>
                <w:color w:val="auto"/>
                <w:szCs w:val="21"/>
              </w:rPr>
              <w:t>评审因素</w:t>
            </w:r>
          </w:p>
        </w:tc>
        <w:tc>
          <w:tcPr>
            <w:tcW w:w="5846" w:type="dxa"/>
            <w:vAlign w:val="center"/>
          </w:tcPr>
          <w:p>
            <w:pPr>
              <w:spacing w:line="360" w:lineRule="exact"/>
              <w:jc w:val="center"/>
              <w:rPr>
                <w:rFonts w:ascii="宋体" w:cs="宋体"/>
                <w:b/>
                <w:color w:val="auto"/>
                <w:szCs w:val="21"/>
              </w:rPr>
            </w:pPr>
            <w:r>
              <w:rPr>
                <w:rFonts w:hint="eastAsia" w:ascii="宋体" w:hAnsi="宋体" w:cs="宋体"/>
                <w:b/>
                <w:color w:val="auto"/>
                <w:szCs w:val="21"/>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2" w:hRule="exact"/>
          <w:jc w:val="center"/>
        </w:trPr>
        <w:tc>
          <w:tcPr>
            <w:tcW w:w="735" w:type="dxa"/>
            <w:vMerge w:val="restart"/>
            <w:vAlign w:val="center"/>
          </w:tcPr>
          <w:p>
            <w:pPr>
              <w:spacing w:line="360" w:lineRule="exact"/>
              <w:ind w:firstLine="105" w:firstLineChars="50"/>
              <w:jc w:val="center"/>
              <w:rPr>
                <w:rFonts w:ascii="宋体" w:cs="宋体"/>
                <w:color w:val="auto"/>
                <w:szCs w:val="21"/>
              </w:rPr>
            </w:pPr>
            <w:r>
              <w:rPr>
                <w:rFonts w:hint="eastAsia" w:ascii="宋体" w:hAnsi="宋体" w:cs="宋体"/>
                <w:color w:val="auto"/>
                <w:szCs w:val="21"/>
              </w:rPr>
              <w:t>一资格评审标准</w:t>
            </w:r>
          </w:p>
          <w:p>
            <w:pPr>
              <w:spacing w:line="360" w:lineRule="exact"/>
              <w:jc w:val="center"/>
              <w:rPr>
                <w:rFonts w:ascii="宋体" w:cs="宋体"/>
                <w:color w:val="auto"/>
                <w:szCs w:val="21"/>
              </w:rPr>
            </w:pPr>
          </w:p>
        </w:tc>
        <w:tc>
          <w:tcPr>
            <w:tcW w:w="3028" w:type="dxa"/>
            <w:vAlign w:val="center"/>
          </w:tcPr>
          <w:p>
            <w:pPr>
              <w:spacing w:line="400" w:lineRule="exact"/>
              <w:jc w:val="center"/>
              <w:rPr>
                <w:rFonts w:ascii="宋体" w:cs="宋体"/>
                <w:color w:val="auto"/>
                <w:szCs w:val="21"/>
              </w:rPr>
            </w:pPr>
            <w:r>
              <w:rPr>
                <w:rFonts w:hint="eastAsia" w:ascii="宋体" w:hAnsi="宋体" w:cs="宋体"/>
                <w:color w:val="auto"/>
                <w:szCs w:val="21"/>
              </w:rPr>
              <w:t>企业营业执照（副本）、税务登记证（副本）、组织机构代码证（副本）</w:t>
            </w:r>
          </w:p>
        </w:tc>
        <w:tc>
          <w:tcPr>
            <w:tcW w:w="5846" w:type="dxa"/>
            <w:vAlign w:val="center"/>
          </w:tcPr>
          <w:p>
            <w:pPr>
              <w:spacing w:line="400" w:lineRule="exact"/>
              <w:jc w:val="left"/>
              <w:rPr>
                <w:rFonts w:ascii="宋体" w:cs="宋体"/>
                <w:color w:val="auto"/>
                <w:szCs w:val="21"/>
              </w:rPr>
            </w:pPr>
            <w:r>
              <w:rPr>
                <w:rFonts w:hint="eastAsia" w:ascii="宋体" w:hAnsi="宋体" w:cs="宋体"/>
                <w:color w:val="auto"/>
                <w:szCs w:val="21"/>
              </w:rPr>
              <w:t>具备有效的企业营业执照、税务登记证、组织机构代码证或三证合一的营业执照</w:t>
            </w:r>
            <w:r>
              <w:rPr>
                <w:rFonts w:hint="eastAsia" w:ascii="宋体" w:hAnsi="宋体" w:cs="宋体"/>
                <w:color w:val="auto"/>
                <w:szCs w:val="21"/>
                <w:lang w:eastAsia="zh-CN"/>
              </w:rPr>
              <w:t>或事业单位法人证书</w:t>
            </w:r>
            <w:r>
              <w:rPr>
                <w:rFonts w:hint="eastAsia" w:ascii="宋体" w:hAnsi="宋体" w:cs="宋体"/>
                <w:color w:val="auto"/>
                <w:szCs w:val="21"/>
              </w:rPr>
              <w:t>（原件）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735" w:type="dxa"/>
            <w:vMerge w:val="continue"/>
            <w:vAlign w:val="center"/>
          </w:tcPr>
          <w:p>
            <w:pPr>
              <w:widowControl/>
              <w:spacing w:line="360" w:lineRule="exact"/>
              <w:jc w:val="center"/>
              <w:rPr>
                <w:rFonts w:ascii="宋体" w:cs="宋体"/>
                <w:color w:val="auto"/>
                <w:szCs w:val="21"/>
              </w:rPr>
            </w:pPr>
          </w:p>
        </w:tc>
        <w:tc>
          <w:tcPr>
            <w:tcW w:w="3028" w:type="dxa"/>
            <w:vAlign w:val="center"/>
          </w:tcPr>
          <w:p>
            <w:pPr>
              <w:spacing w:line="400" w:lineRule="exact"/>
              <w:jc w:val="center"/>
              <w:rPr>
                <w:rFonts w:ascii="宋体" w:cs="宋体"/>
                <w:color w:val="auto"/>
                <w:szCs w:val="21"/>
              </w:rPr>
            </w:pPr>
            <w:r>
              <w:rPr>
                <w:rFonts w:hint="eastAsia" w:ascii="宋体" w:hAnsi="宋体" w:cs="宋体"/>
                <w:color w:val="auto"/>
                <w:szCs w:val="21"/>
              </w:rPr>
              <w:t>资格要求</w:t>
            </w:r>
          </w:p>
        </w:tc>
        <w:tc>
          <w:tcPr>
            <w:tcW w:w="5846" w:type="dxa"/>
            <w:vAlign w:val="center"/>
          </w:tcPr>
          <w:p>
            <w:pPr>
              <w:spacing w:line="400" w:lineRule="exact"/>
              <w:jc w:val="left"/>
              <w:rPr>
                <w:rFonts w:ascii="宋体" w:cs="宋体"/>
                <w:color w:val="auto"/>
              </w:rPr>
            </w:pPr>
            <w:r>
              <w:rPr>
                <w:rFonts w:hint="eastAsia" w:ascii="宋体" w:hAnsi="宋体" w:cs="宋体"/>
                <w:color w:val="auto"/>
                <w:szCs w:val="21"/>
              </w:rPr>
              <w:t>符合第二章“供应商须知”第1.3.4项规定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9" w:hRule="exact"/>
          <w:jc w:val="center"/>
        </w:trPr>
        <w:tc>
          <w:tcPr>
            <w:tcW w:w="735" w:type="dxa"/>
            <w:vMerge w:val="continue"/>
            <w:vAlign w:val="center"/>
          </w:tcPr>
          <w:p>
            <w:pPr>
              <w:widowControl/>
              <w:spacing w:line="360" w:lineRule="exact"/>
              <w:jc w:val="center"/>
              <w:rPr>
                <w:rFonts w:ascii="宋体" w:cs="宋体"/>
                <w:color w:val="auto"/>
                <w:szCs w:val="21"/>
              </w:rPr>
            </w:pPr>
          </w:p>
        </w:tc>
        <w:tc>
          <w:tcPr>
            <w:tcW w:w="3028" w:type="dxa"/>
            <w:vAlign w:val="center"/>
          </w:tcPr>
          <w:p>
            <w:pPr>
              <w:spacing w:line="400" w:lineRule="exact"/>
              <w:jc w:val="center"/>
              <w:rPr>
                <w:rFonts w:ascii="宋体" w:cs="宋体"/>
                <w:color w:val="auto"/>
                <w:szCs w:val="21"/>
              </w:rPr>
            </w:pPr>
            <w:r>
              <w:rPr>
                <w:rFonts w:hint="eastAsia" w:ascii="宋体" w:hAnsi="宋体" w:cs="宋体"/>
                <w:color w:val="auto"/>
                <w:szCs w:val="21"/>
              </w:rPr>
              <w:t>法人代表证明或法人授权委托书及被委托人身份证</w:t>
            </w:r>
          </w:p>
        </w:tc>
        <w:tc>
          <w:tcPr>
            <w:tcW w:w="5846" w:type="dxa"/>
            <w:vAlign w:val="center"/>
          </w:tcPr>
          <w:p>
            <w:pPr>
              <w:spacing w:line="400" w:lineRule="exact"/>
              <w:jc w:val="left"/>
              <w:rPr>
                <w:rFonts w:ascii="宋体" w:cs="宋体"/>
                <w:color w:val="auto"/>
                <w:szCs w:val="21"/>
              </w:rPr>
            </w:pPr>
            <w:r>
              <w:rPr>
                <w:rFonts w:hint="eastAsia" w:ascii="宋体" w:hAnsi="宋体" w:cs="宋体"/>
                <w:color w:val="auto"/>
                <w:szCs w:val="21"/>
              </w:rPr>
              <w:t>法人代表（负责人）证明或法人授权委托书及被委托人身份证（原件）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exact"/>
          <w:jc w:val="center"/>
        </w:trPr>
        <w:tc>
          <w:tcPr>
            <w:tcW w:w="735" w:type="dxa"/>
            <w:vMerge w:val="continue"/>
            <w:vAlign w:val="center"/>
          </w:tcPr>
          <w:p>
            <w:pPr>
              <w:widowControl/>
              <w:spacing w:line="360" w:lineRule="exact"/>
              <w:jc w:val="center"/>
              <w:rPr>
                <w:rFonts w:ascii="宋体" w:cs="宋体"/>
                <w:color w:val="auto"/>
                <w:szCs w:val="21"/>
              </w:rPr>
            </w:pPr>
          </w:p>
        </w:tc>
        <w:tc>
          <w:tcPr>
            <w:tcW w:w="3028" w:type="dxa"/>
            <w:vAlign w:val="center"/>
          </w:tcPr>
          <w:p>
            <w:pPr>
              <w:spacing w:line="400" w:lineRule="exact"/>
              <w:jc w:val="center"/>
              <w:rPr>
                <w:rFonts w:ascii="宋体" w:cs="宋体"/>
                <w:color w:val="auto"/>
                <w:szCs w:val="21"/>
              </w:rPr>
            </w:pPr>
            <w:r>
              <w:rPr>
                <w:rFonts w:hint="eastAsia" w:ascii="宋体" w:hAnsi="宋体" w:cs="宋体"/>
                <w:color w:val="auto"/>
                <w:szCs w:val="21"/>
              </w:rPr>
              <w:t>磋商保证金</w:t>
            </w:r>
          </w:p>
        </w:tc>
        <w:tc>
          <w:tcPr>
            <w:tcW w:w="5846" w:type="dxa"/>
            <w:vAlign w:val="center"/>
          </w:tcPr>
          <w:p>
            <w:pPr>
              <w:spacing w:line="400" w:lineRule="exact"/>
              <w:jc w:val="left"/>
              <w:rPr>
                <w:rFonts w:ascii="宋体" w:cs="宋体"/>
                <w:color w:val="auto"/>
                <w:szCs w:val="21"/>
              </w:rPr>
            </w:pPr>
            <w:r>
              <w:rPr>
                <w:rFonts w:hint="eastAsia" w:ascii="宋体" w:hAnsi="宋体" w:cs="宋体"/>
                <w:color w:val="auto"/>
                <w:kern w:val="0"/>
                <w:szCs w:val="21"/>
                <w:shd w:val="clear" w:color="auto" w:fill="FFFFFF"/>
              </w:rPr>
              <w:t>人民币</w:t>
            </w:r>
            <w:r>
              <w:rPr>
                <w:rFonts w:hint="eastAsia" w:ascii="宋体" w:hAnsi="宋体" w:cs="宋体"/>
                <w:color w:val="auto"/>
                <w:kern w:val="0"/>
                <w:szCs w:val="21"/>
                <w:shd w:val="clear" w:color="auto" w:fill="FFFFFF"/>
                <w:lang w:eastAsia="zh-CN"/>
              </w:rPr>
              <w:t>柒仟</w:t>
            </w:r>
            <w:r>
              <w:rPr>
                <w:rFonts w:hint="eastAsia" w:ascii="宋体" w:hAnsi="宋体" w:cs="宋体"/>
                <w:color w:val="auto"/>
                <w:kern w:val="0"/>
                <w:szCs w:val="21"/>
                <w:shd w:val="clear" w:color="auto" w:fill="FFFFFF"/>
              </w:rPr>
              <w:t>元整（</w:t>
            </w:r>
            <w:r>
              <w:rPr>
                <w:rFonts w:ascii="宋体" w:cs="宋体"/>
                <w:color w:val="auto"/>
                <w:kern w:val="0"/>
                <w:szCs w:val="21"/>
                <w:shd w:val="clear" w:color="auto" w:fill="FFFFFF"/>
              </w:rPr>
              <w:t>¥</w:t>
            </w:r>
            <w:r>
              <w:rPr>
                <w:rFonts w:hint="eastAsia" w:ascii="宋体" w:cs="宋体"/>
                <w:color w:val="auto"/>
                <w:kern w:val="0"/>
                <w:szCs w:val="21"/>
                <w:shd w:val="clear" w:color="auto" w:fill="FFFFFF"/>
                <w:lang w:val="en-US" w:eastAsia="zh-CN"/>
              </w:rPr>
              <w:t>7</w:t>
            </w:r>
            <w:r>
              <w:rPr>
                <w:rFonts w:ascii="宋体" w:hAnsi="宋体" w:cs="宋体"/>
                <w:color w:val="auto"/>
                <w:kern w:val="0"/>
                <w:szCs w:val="21"/>
                <w:shd w:val="clear" w:color="auto" w:fill="FFFFFF"/>
              </w:rPr>
              <w:t>000.00</w:t>
            </w:r>
            <w:r>
              <w:rPr>
                <w:rFonts w:hint="eastAsia" w:ascii="宋体" w:hAnsi="宋体" w:cs="宋体"/>
                <w:color w:val="auto"/>
                <w:kern w:val="0"/>
                <w:szCs w:val="21"/>
                <w:shd w:val="clear" w:color="auto" w:fill="FFFFFF"/>
              </w:rPr>
              <w:t>元</w:t>
            </w:r>
            <w:r>
              <w:rPr>
                <w:rFonts w:ascii="宋体" w:hAnsi="宋体" w:cs="宋体"/>
                <w:color w:val="auto"/>
                <w:kern w:val="0"/>
                <w:szCs w:val="21"/>
                <w:shd w:val="clear" w:color="auto" w:fill="FFFFFF"/>
              </w:rPr>
              <w:t xml:space="preserve"> </w:t>
            </w:r>
            <w:r>
              <w:rPr>
                <w:rFonts w:hint="eastAsia" w:ascii="宋体" w:hAnsi="宋体" w:cs="宋体"/>
                <w:color w:val="auto"/>
                <w:kern w:val="0"/>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735" w:type="dxa"/>
            <w:vMerge w:val="restart"/>
            <w:vAlign w:val="center"/>
          </w:tcPr>
          <w:p>
            <w:pPr>
              <w:spacing w:line="360" w:lineRule="exact"/>
              <w:jc w:val="center"/>
              <w:rPr>
                <w:rFonts w:ascii="宋体" w:cs="宋体"/>
                <w:color w:val="auto"/>
                <w:szCs w:val="21"/>
              </w:rPr>
            </w:pPr>
            <w:r>
              <w:rPr>
                <w:rFonts w:hint="eastAsia" w:ascii="宋体" w:hAnsi="宋体" w:cs="宋体"/>
                <w:color w:val="auto"/>
                <w:szCs w:val="21"/>
              </w:rPr>
              <w:t>二</w:t>
            </w:r>
          </w:p>
          <w:p>
            <w:pPr>
              <w:spacing w:line="360" w:lineRule="exact"/>
              <w:jc w:val="center"/>
              <w:rPr>
                <w:rFonts w:ascii="宋体" w:cs="宋体"/>
                <w:color w:val="auto"/>
                <w:szCs w:val="21"/>
              </w:rPr>
            </w:pPr>
            <w:r>
              <w:rPr>
                <w:rFonts w:hint="eastAsia" w:ascii="宋体" w:hAnsi="宋体" w:cs="宋体"/>
                <w:color w:val="auto"/>
                <w:szCs w:val="21"/>
              </w:rPr>
              <w:t>形式评审标准</w:t>
            </w:r>
          </w:p>
        </w:tc>
        <w:tc>
          <w:tcPr>
            <w:tcW w:w="3028" w:type="dxa"/>
            <w:vAlign w:val="center"/>
          </w:tcPr>
          <w:p>
            <w:pPr>
              <w:spacing w:line="400" w:lineRule="exact"/>
              <w:jc w:val="center"/>
              <w:rPr>
                <w:rFonts w:ascii="宋体" w:cs="宋体"/>
                <w:color w:val="auto"/>
                <w:szCs w:val="21"/>
              </w:rPr>
            </w:pPr>
            <w:r>
              <w:rPr>
                <w:rFonts w:hint="eastAsia" w:ascii="宋体" w:hAnsi="宋体" w:cs="宋体"/>
                <w:color w:val="auto"/>
                <w:szCs w:val="21"/>
              </w:rPr>
              <w:t>供应商名称</w:t>
            </w:r>
          </w:p>
        </w:tc>
        <w:tc>
          <w:tcPr>
            <w:tcW w:w="5846" w:type="dxa"/>
            <w:vAlign w:val="center"/>
          </w:tcPr>
          <w:p>
            <w:pPr>
              <w:spacing w:line="400" w:lineRule="exact"/>
              <w:rPr>
                <w:rFonts w:ascii="宋体" w:cs="宋体"/>
                <w:color w:val="auto"/>
                <w:szCs w:val="21"/>
              </w:rPr>
            </w:pPr>
            <w:r>
              <w:rPr>
                <w:rFonts w:hint="eastAsia" w:ascii="宋体" w:hAnsi="宋体" w:cs="宋体"/>
                <w:color w:val="auto"/>
                <w:szCs w:val="21"/>
              </w:rPr>
              <w:t>与营业执照等证件一致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735" w:type="dxa"/>
            <w:vMerge w:val="continue"/>
            <w:vAlign w:val="center"/>
          </w:tcPr>
          <w:p>
            <w:pPr>
              <w:spacing w:line="360" w:lineRule="exact"/>
              <w:jc w:val="center"/>
              <w:rPr>
                <w:rFonts w:ascii="宋体" w:cs="宋体"/>
                <w:color w:val="auto"/>
                <w:szCs w:val="21"/>
              </w:rPr>
            </w:pPr>
          </w:p>
        </w:tc>
        <w:tc>
          <w:tcPr>
            <w:tcW w:w="3028" w:type="dxa"/>
            <w:vAlign w:val="center"/>
          </w:tcPr>
          <w:p>
            <w:pPr>
              <w:spacing w:line="400" w:lineRule="exact"/>
              <w:jc w:val="center"/>
              <w:rPr>
                <w:rFonts w:ascii="宋体" w:cs="宋体"/>
                <w:color w:val="auto"/>
                <w:szCs w:val="21"/>
              </w:rPr>
            </w:pPr>
            <w:r>
              <w:rPr>
                <w:rFonts w:hint="eastAsia" w:ascii="宋体" w:hAnsi="宋体" w:cs="宋体"/>
                <w:color w:val="auto"/>
                <w:szCs w:val="21"/>
              </w:rPr>
              <w:t>磋商函签字盖章</w:t>
            </w:r>
          </w:p>
        </w:tc>
        <w:tc>
          <w:tcPr>
            <w:tcW w:w="5846" w:type="dxa"/>
            <w:vAlign w:val="center"/>
          </w:tcPr>
          <w:p>
            <w:pPr>
              <w:spacing w:line="400" w:lineRule="exact"/>
              <w:rPr>
                <w:rFonts w:ascii="宋体" w:cs="宋体"/>
                <w:color w:val="auto"/>
                <w:szCs w:val="21"/>
              </w:rPr>
            </w:pPr>
            <w:r>
              <w:rPr>
                <w:rFonts w:hint="eastAsia" w:ascii="宋体" w:hAnsi="宋体" w:cs="宋体"/>
                <w:color w:val="auto"/>
                <w:szCs w:val="21"/>
              </w:rPr>
              <w:t>由法定代表人或委托代理人签字并加盖单位公章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735" w:type="dxa"/>
            <w:vMerge w:val="continue"/>
            <w:vAlign w:val="center"/>
          </w:tcPr>
          <w:p>
            <w:pPr>
              <w:widowControl/>
              <w:spacing w:line="360" w:lineRule="exact"/>
              <w:jc w:val="center"/>
              <w:rPr>
                <w:rFonts w:ascii="宋体" w:cs="宋体"/>
                <w:color w:val="auto"/>
                <w:szCs w:val="21"/>
              </w:rPr>
            </w:pPr>
          </w:p>
        </w:tc>
        <w:tc>
          <w:tcPr>
            <w:tcW w:w="3028" w:type="dxa"/>
            <w:vAlign w:val="center"/>
          </w:tcPr>
          <w:p>
            <w:pPr>
              <w:spacing w:line="400" w:lineRule="exact"/>
              <w:jc w:val="center"/>
              <w:rPr>
                <w:rFonts w:ascii="宋体" w:cs="宋体"/>
                <w:color w:val="auto"/>
                <w:szCs w:val="21"/>
              </w:rPr>
            </w:pPr>
            <w:r>
              <w:rPr>
                <w:rFonts w:hint="eastAsia" w:ascii="宋体" w:hAnsi="宋体" w:cs="宋体"/>
                <w:color w:val="auto"/>
                <w:szCs w:val="21"/>
              </w:rPr>
              <w:t>响应文件格式</w:t>
            </w:r>
          </w:p>
        </w:tc>
        <w:tc>
          <w:tcPr>
            <w:tcW w:w="5846" w:type="dxa"/>
            <w:vAlign w:val="center"/>
          </w:tcPr>
          <w:p>
            <w:pPr>
              <w:spacing w:line="400" w:lineRule="exact"/>
              <w:rPr>
                <w:rFonts w:ascii="宋体" w:cs="宋体"/>
                <w:color w:val="auto"/>
                <w:szCs w:val="21"/>
              </w:rPr>
            </w:pPr>
            <w:r>
              <w:rPr>
                <w:rFonts w:hint="eastAsia" w:ascii="宋体" w:hAnsi="宋体" w:cs="宋体"/>
                <w:color w:val="auto"/>
                <w:szCs w:val="21"/>
              </w:rPr>
              <w:t>基本符合磋商文件格式要求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735" w:type="dxa"/>
            <w:vMerge w:val="restart"/>
            <w:vAlign w:val="center"/>
          </w:tcPr>
          <w:p>
            <w:pPr>
              <w:jc w:val="center"/>
              <w:rPr>
                <w:rFonts w:ascii="宋体" w:cs="宋体"/>
                <w:color w:val="auto"/>
                <w:szCs w:val="21"/>
              </w:rPr>
            </w:pPr>
            <w:r>
              <w:rPr>
                <w:rFonts w:hint="eastAsia" w:ascii="宋体" w:hAnsi="宋体" w:cs="宋体"/>
                <w:color w:val="auto"/>
                <w:szCs w:val="21"/>
              </w:rPr>
              <w:t>三</w:t>
            </w:r>
          </w:p>
          <w:p>
            <w:pPr>
              <w:jc w:val="center"/>
              <w:rPr>
                <w:rFonts w:ascii="宋体" w:cs="宋体"/>
                <w:color w:val="auto"/>
                <w:szCs w:val="21"/>
              </w:rPr>
            </w:pPr>
            <w:r>
              <w:rPr>
                <w:rFonts w:hint="eastAsia" w:ascii="宋体" w:hAnsi="宋体" w:cs="宋体"/>
                <w:color w:val="auto"/>
                <w:szCs w:val="21"/>
              </w:rPr>
              <w:t>响应性性评审标准</w:t>
            </w:r>
          </w:p>
        </w:tc>
        <w:tc>
          <w:tcPr>
            <w:tcW w:w="3028" w:type="dxa"/>
            <w:vAlign w:val="center"/>
          </w:tcPr>
          <w:p>
            <w:pPr>
              <w:spacing w:line="400" w:lineRule="exact"/>
              <w:jc w:val="center"/>
              <w:rPr>
                <w:rFonts w:ascii="宋体" w:cs="宋体"/>
                <w:color w:val="auto"/>
                <w:szCs w:val="21"/>
              </w:rPr>
            </w:pPr>
            <w:r>
              <w:rPr>
                <w:rFonts w:hint="eastAsia" w:ascii="宋体" w:hAnsi="宋体" w:cs="宋体"/>
                <w:color w:val="auto"/>
                <w:szCs w:val="21"/>
              </w:rPr>
              <w:t>服务期限</w:t>
            </w:r>
          </w:p>
        </w:tc>
        <w:tc>
          <w:tcPr>
            <w:tcW w:w="5846" w:type="dxa"/>
            <w:vAlign w:val="center"/>
          </w:tcPr>
          <w:p>
            <w:pPr>
              <w:spacing w:line="400" w:lineRule="exact"/>
              <w:rPr>
                <w:rFonts w:ascii="宋体" w:cs="宋体"/>
                <w:color w:val="auto"/>
                <w:szCs w:val="21"/>
              </w:rPr>
            </w:pPr>
            <w:r>
              <w:rPr>
                <w:rFonts w:hint="eastAsia" w:ascii="宋体" w:hAnsi="宋体" w:cs="宋体"/>
                <w:color w:val="auto"/>
                <w:szCs w:val="21"/>
              </w:rPr>
              <w:t>符合供应商须知前附表</w:t>
            </w:r>
            <w:r>
              <w:rPr>
                <w:rFonts w:ascii="宋体" w:hAnsi="宋体" w:cs="宋体"/>
                <w:color w:val="auto"/>
                <w:szCs w:val="21"/>
              </w:rPr>
              <w:t>1.3.2</w:t>
            </w:r>
            <w:r>
              <w:rPr>
                <w:rFonts w:hint="eastAsia" w:ascii="宋体" w:hAnsi="宋体" w:cs="宋体"/>
                <w:color w:val="auto"/>
                <w:szCs w:val="21"/>
              </w:rPr>
              <w:t>的规定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735" w:type="dxa"/>
            <w:vMerge w:val="continue"/>
            <w:vAlign w:val="center"/>
          </w:tcPr>
          <w:p>
            <w:pPr>
              <w:spacing w:line="360" w:lineRule="exact"/>
              <w:jc w:val="center"/>
              <w:rPr>
                <w:rFonts w:ascii="宋体" w:cs="宋体"/>
                <w:color w:val="auto"/>
                <w:szCs w:val="21"/>
              </w:rPr>
            </w:pPr>
          </w:p>
        </w:tc>
        <w:tc>
          <w:tcPr>
            <w:tcW w:w="3028" w:type="dxa"/>
            <w:vAlign w:val="center"/>
          </w:tcPr>
          <w:p>
            <w:pPr>
              <w:spacing w:line="400" w:lineRule="exact"/>
              <w:jc w:val="center"/>
              <w:rPr>
                <w:rFonts w:ascii="宋体" w:cs="宋体"/>
                <w:color w:val="auto"/>
                <w:szCs w:val="21"/>
              </w:rPr>
            </w:pPr>
            <w:r>
              <w:rPr>
                <w:rFonts w:hint="eastAsia" w:ascii="宋体" w:hAnsi="宋体" w:cs="宋体"/>
                <w:color w:val="auto"/>
                <w:szCs w:val="21"/>
              </w:rPr>
              <w:t>磋商报价</w:t>
            </w:r>
          </w:p>
        </w:tc>
        <w:tc>
          <w:tcPr>
            <w:tcW w:w="5846" w:type="dxa"/>
            <w:vAlign w:val="center"/>
          </w:tcPr>
          <w:p>
            <w:pPr>
              <w:spacing w:line="400" w:lineRule="exact"/>
              <w:rPr>
                <w:rFonts w:ascii="宋体" w:cs="宋体"/>
                <w:color w:val="auto"/>
                <w:szCs w:val="21"/>
              </w:rPr>
            </w:pPr>
            <w:r>
              <w:rPr>
                <w:rFonts w:hint="eastAsia" w:ascii="宋体" w:hAnsi="宋体" w:cs="宋体"/>
                <w:color w:val="auto"/>
              </w:rPr>
              <w:t>磋商报价不能超过磋商控制价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735" w:type="dxa"/>
            <w:vMerge w:val="continue"/>
            <w:vAlign w:val="center"/>
          </w:tcPr>
          <w:p>
            <w:pPr>
              <w:spacing w:line="360" w:lineRule="exact"/>
              <w:jc w:val="center"/>
              <w:rPr>
                <w:rFonts w:ascii="宋体" w:cs="宋体"/>
                <w:color w:val="auto"/>
                <w:szCs w:val="21"/>
              </w:rPr>
            </w:pPr>
          </w:p>
        </w:tc>
        <w:tc>
          <w:tcPr>
            <w:tcW w:w="3028" w:type="dxa"/>
            <w:vAlign w:val="center"/>
          </w:tcPr>
          <w:p>
            <w:pPr>
              <w:spacing w:line="400" w:lineRule="exact"/>
              <w:jc w:val="center"/>
              <w:rPr>
                <w:rFonts w:ascii="宋体" w:cs="宋体"/>
                <w:color w:val="auto"/>
                <w:szCs w:val="21"/>
              </w:rPr>
            </w:pPr>
            <w:r>
              <w:rPr>
                <w:rFonts w:hint="eastAsia" w:ascii="宋体" w:hAnsi="宋体" w:cs="宋体"/>
                <w:color w:val="auto"/>
                <w:szCs w:val="21"/>
              </w:rPr>
              <w:t>磋商保证金</w:t>
            </w:r>
          </w:p>
        </w:tc>
        <w:tc>
          <w:tcPr>
            <w:tcW w:w="5846" w:type="dxa"/>
            <w:vAlign w:val="center"/>
          </w:tcPr>
          <w:p>
            <w:pPr>
              <w:spacing w:line="400" w:lineRule="exact"/>
              <w:rPr>
                <w:rFonts w:ascii="宋体" w:cs="宋体"/>
                <w:color w:val="auto"/>
                <w:szCs w:val="21"/>
              </w:rPr>
            </w:pPr>
            <w:r>
              <w:rPr>
                <w:rFonts w:hint="eastAsia" w:ascii="宋体" w:hAnsi="宋体" w:cs="宋体"/>
                <w:color w:val="auto"/>
                <w:szCs w:val="21"/>
              </w:rPr>
              <w:t>符合本磋商文件“投标须知”有关规定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735" w:type="dxa"/>
            <w:vMerge w:val="continue"/>
            <w:vAlign w:val="center"/>
          </w:tcPr>
          <w:p>
            <w:pPr>
              <w:spacing w:line="360" w:lineRule="exact"/>
              <w:jc w:val="center"/>
              <w:rPr>
                <w:rFonts w:ascii="宋体" w:cs="宋体"/>
                <w:color w:val="auto"/>
                <w:szCs w:val="21"/>
              </w:rPr>
            </w:pPr>
          </w:p>
        </w:tc>
        <w:tc>
          <w:tcPr>
            <w:tcW w:w="3028" w:type="dxa"/>
            <w:vAlign w:val="center"/>
          </w:tcPr>
          <w:p>
            <w:pPr>
              <w:spacing w:line="400" w:lineRule="exact"/>
              <w:jc w:val="center"/>
              <w:rPr>
                <w:rFonts w:ascii="宋体" w:cs="宋体"/>
                <w:color w:val="auto"/>
                <w:szCs w:val="21"/>
              </w:rPr>
            </w:pPr>
            <w:r>
              <w:rPr>
                <w:rFonts w:hint="eastAsia" w:ascii="宋体" w:hAnsi="宋体" w:cs="宋体"/>
                <w:color w:val="auto"/>
                <w:szCs w:val="21"/>
              </w:rPr>
              <w:t>磋商有效期</w:t>
            </w:r>
          </w:p>
        </w:tc>
        <w:tc>
          <w:tcPr>
            <w:tcW w:w="5846" w:type="dxa"/>
            <w:vAlign w:val="center"/>
          </w:tcPr>
          <w:p>
            <w:pPr>
              <w:spacing w:line="400" w:lineRule="exact"/>
              <w:rPr>
                <w:rFonts w:ascii="宋体" w:cs="宋体"/>
                <w:color w:val="auto"/>
                <w:szCs w:val="21"/>
              </w:rPr>
            </w:pPr>
            <w:r>
              <w:rPr>
                <w:rFonts w:hint="eastAsia" w:ascii="宋体" w:hAnsi="宋体" w:cs="宋体"/>
                <w:color w:val="auto"/>
                <w:szCs w:val="21"/>
              </w:rPr>
              <w:t>响应文件递交截止日起</w:t>
            </w:r>
            <w:r>
              <w:rPr>
                <w:rFonts w:ascii="宋体" w:hAnsi="宋体" w:cs="宋体"/>
                <w:color w:val="auto"/>
                <w:szCs w:val="21"/>
                <w:u w:val="single"/>
              </w:rPr>
              <w:t>60</w:t>
            </w:r>
            <w:r>
              <w:rPr>
                <w:rFonts w:hint="eastAsia" w:ascii="宋体" w:hAnsi="宋体" w:cs="宋体"/>
                <w:color w:val="auto"/>
                <w:szCs w:val="21"/>
                <w:u w:val="single"/>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735" w:type="dxa"/>
            <w:vMerge w:val="continue"/>
            <w:vAlign w:val="center"/>
          </w:tcPr>
          <w:p>
            <w:pPr>
              <w:spacing w:line="360" w:lineRule="exact"/>
              <w:jc w:val="center"/>
              <w:rPr>
                <w:rFonts w:ascii="宋体" w:cs="宋体"/>
                <w:color w:val="auto"/>
                <w:szCs w:val="21"/>
              </w:rPr>
            </w:pPr>
          </w:p>
        </w:tc>
        <w:tc>
          <w:tcPr>
            <w:tcW w:w="3028" w:type="dxa"/>
            <w:vAlign w:val="center"/>
          </w:tcPr>
          <w:p>
            <w:pPr>
              <w:spacing w:line="400" w:lineRule="exact"/>
              <w:jc w:val="center"/>
              <w:rPr>
                <w:rFonts w:ascii="宋体" w:cs="宋体"/>
                <w:color w:val="auto"/>
                <w:szCs w:val="21"/>
              </w:rPr>
            </w:pPr>
            <w:r>
              <w:rPr>
                <w:rFonts w:hint="eastAsia" w:ascii="宋体" w:hAnsi="宋体" w:cs="宋体"/>
                <w:color w:val="auto"/>
                <w:szCs w:val="21"/>
              </w:rPr>
              <w:t>响应文件的其他响应</w:t>
            </w:r>
          </w:p>
        </w:tc>
        <w:tc>
          <w:tcPr>
            <w:tcW w:w="5846" w:type="dxa"/>
            <w:vAlign w:val="center"/>
          </w:tcPr>
          <w:p>
            <w:pPr>
              <w:spacing w:line="400" w:lineRule="exact"/>
              <w:rPr>
                <w:rFonts w:ascii="宋体" w:cs="宋体"/>
                <w:color w:val="auto"/>
                <w:szCs w:val="21"/>
              </w:rPr>
            </w:pPr>
            <w:r>
              <w:rPr>
                <w:rFonts w:hint="eastAsia" w:ascii="宋体" w:hAnsi="宋体" w:cs="宋体"/>
                <w:color w:val="auto"/>
                <w:szCs w:val="21"/>
              </w:rPr>
              <w:t>符合法律、法规和磋商文件中规定的其他实质性要求的</w:t>
            </w:r>
          </w:p>
        </w:tc>
      </w:tr>
    </w:tbl>
    <w:p>
      <w:pPr>
        <w:spacing w:line="440" w:lineRule="exact"/>
        <w:rPr>
          <w:rFonts w:ascii="宋体" w:cs="宋体"/>
          <w:b/>
          <w:color w:val="auto"/>
          <w:kern w:val="0"/>
          <w:szCs w:val="21"/>
        </w:rPr>
      </w:pPr>
      <w:bookmarkStart w:id="52" w:name="_Toc31363"/>
      <w:bookmarkStart w:id="53" w:name="_Toc388541209"/>
      <w:bookmarkStart w:id="54" w:name="_Toc18099"/>
      <w:bookmarkStart w:id="55" w:name="_Toc388091815"/>
      <w:bookmarkStart w:id="56" w:name="_Toc421284754"/>
      <w:bookmarkStart w:id="57" w:name="_Toc13205"/>
      <w:bookmarkStart w:id="58" w:name="_Toc241"/>
      <w:bookmarkStart w:id="59" w:name="_Toc380581854"/>
      <w:bookmarkStart w:id="60" w:name="_Toc17206"/>
      <w:bookmarkStart w:id="61" w:name="_Toc371425844"/>
      <w:bookmarkStart w:id="62" w:name="_Toc371423273"/>
      <w:bookmarkStart w:id="63" w:name="_Toc31569"/>
    </w:p>
    <w:p>
      <w:pPr>
        <w:spacing w:line="440" w:lineRule="exact"/>
        <w:rPr>
          <w:rFonts w:ascii="宋体" w:cs="宋体"/>
          <w:b/>
          <w:color w:val="auto"/>
          <w:kern w:val="0"/>
          <w:szCs w:val="21"/>
        </w:rPr>
      </w:pPr>
    </w:p>
    <w:p>
      <w:pPr>
        <w:pStyle w:val="5"/>
        <w:numPr>
          <w:ilvl w:val="0"/>
          <w:numId w:val="7"/>
        </w:numPr>
        <w:spacing w:line="360" w:lineRule="auto"/>
        <w:rPr>
          <w:rFonts w:ascii="Times New Roman" w:hAnsi="Times New Roman" w:eastAsia="宋体" w:cs="Times New Roman"/>
          <w:color w:val="auto"/>
          <w:sz w:val="24"/>
        </w:rPr>
      </w:pPr>
      <w:bookmarkStart w:id="64" w:name="_Toc510186359"/>
      <w:bookmarkStart w:id="65" w:name="_Toc17509"/>
      <w:r>
        <w:rPr>
          <w:rFonts w:hint="eastAsia" w:ascii="Times New Roman" w:hAnsi="Times New Roman" w:eastAsia="宋体" w:cs="Times New Roman"/>
          <w:color w:val="auto"/>
          <w:sz w:val="24"/>
        </w:rPr>
        <w:t>综合部分</w:t>
      </w:r>
      <w:r>
        <w:rPr>
          <w:rFonts w:ascii="Times New Roman" w:hAnsi="Times New Roman" w:eastAsia="宋体" w:cs="Times New Roman"/>
          <w:color w:val="auto"/>
          <w:sz w:val="24"/>
        </w:rPr>
        <w:t>（</w:t>
      </w:r>
      <w:r>
        <w:rPr>
          <w:rFonts w:hint="eastAsia" w:ascii="Times New Roman" w:hAnsi="Times New Roman" w:eastAsia="宋体" w:cs="Times New Roman"/>
          <w:color w:val="auto"/>
          <w:sz w:val="24"/>
        </w:rPr>
        <w:t>60</w:t>
      </w:r>
      <w:r>
        <w:rPr>
          <w:rFonts w:ascii="Times New Roman" w:hAnsi="Times New Roman" w:eastAsia="宋体" w:cs="Times New Roman"/>
          <w:color w:val="auto"/>
          <w:sz w:val="24"/>
        </w:rPr>
        <w:t>分）</w:t>
      </w:r>
      <w:bookmarkEnd w:id="64"/>
      <w:bookmarkEnd w:id="65"/>
    </w:p>
    <w:tbl>
      <w:tblPr>
        <w:tblStyle w:val="25"/>
        <w:tblW w:w="9311"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78"/>
        <w:gridCol w:w="1393"/>
        <w:gridCol w:w="840"/>
        <w:gridCol w:w="63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64" w:hRule="atLeast"/>
          <w:jc w:val="center"/>
        </w:trPr>
        <w:tc>
          <w:tcPr>
            <w:tcW w:w="77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60" w:lineRule="auto"/>
              <w:jc w:val="center"/>
              <w:rPr>
                <w:rFonts w:ascii="Times New Roman" w:hAnsi="Times New Roman"/>
                <w:b/>
                <w:bCs/>
                <w:color w:val="auto"/>
                <w:kern w:val="0"/>
                <w:sz w:val="24"/>
                <w:szCs w:val="21"/>
              </w:rPr>
            </w:pPr>
            <w:r>
              <w:rPr>
                <w:rFonts w:ascii="Times New Roman" w:hAnsi="Times New Roman"/>
                <w:b/>
                <w:bCs/>
                <w:color w:val="auto"/>
                <w:kern w:val="0"/>
                <w:sz w:val="24"/>
                <w:szCs w:val="21"/>
              </w:rPr>
              <w:t>序号</w:t>
            </w:r>
          </w:p>
        </w:tc>
        <w:tc>
          <w:tcPr>
            <w:tcW w:w="1393"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60" w:lineRule="auto"/>
              <w:jc w:val="center"/>
              <w:rPr>
                <w:rFonts w:ascii="Times New Roman" w:hAnsi="Times New Roman"/>
                <w:b/>
                <w:bCs/>
                <w:color w:val="auto"/>
                <w:kern w:val="0"/>
                <w:sz w:val="24"/>
                <w:szCs w:val="21"/>
              </w:rPr>
            </w:pPr>
            <w:r>
              <w:rPr>
                <w:rFonts w:ascii="Times New Roman" w:hAnsi="Times New Roman"/>
                <w:b/>
                <w:bCs/>
                <w:color w:val="auto"/>
                <w:kern w:val="0"/>
                <w:sz w:val="24"/>
                <w:szCs w:val="21"/>
              </w:rPr>
              <w:t>评审因素</w:t>
            </w:r>
          </w:p>
        </w:tc>
        <w:tc>
          <w:tcPr>
            <w:tcW w:w="840"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60" w:lineRule="auto"/>
              <w:jc w:val="center"/>
              <w:rPr>
                <w:rFonts w:ascii="Times New Roman" w:hAnsi="Times New Roman"/>
                <w:b/>
                <w:bCs/>
                <w:color w:val="auto"/>
                <w:kern w:val="0"/>
                <w:sz w:val="24"/>
                <w:szCs w:val="21"/>
              </w:rPr>
            </w:pPr>
            <w:r>
              <w:rPr>
                <w:rFonts w:ascii="Times New Roman" w:hAnsi="Times New Roman"/>
                <w:b/>
                <w:bCs/>
                <w:color w:val="auto"/>
                <w:kern w:val="0"/>
                <w:sz w:val="24"/>
                <w:szCs w:val="21"/>
              </w:rPr>
              <w:t>分值</w:t>
            </w:r>
          </w:p>
        </w:tc>
        <w:tc>
          <w:tcPr>
            <w:tcW w:w="6300"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60" w:lineRule="auto"/>
              <w:jc w:val="center"/>
              <w:rPr>
                <w:rFonts w:ascii="Times New Roman" w:hAnsi="Times New Roman"/>
                <w:b/>
                <w:bCs/>
                <w:color w:val="auto"/>
                <w:kern w:val="0"/>
                <w:sz w:val="24"/>
                <w:szCs w:val="21"/>
              </w:rPr>
            </w:pPr>
            <w:r>
              <w:rPr>
                <w:rFonts w:ascii="Times New Roman" w:hAnsi="Times New Roman"/>
                <w:b/>
                <w:bCs/>
                <w:color w:val="auto"/>
                <w:kern w:val="0"/>
                <w:sz w:val="24"/>
                <w:szCs w:val="21"/>
              </w:rPr>
              <w:t>细   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60" w:hRule="atLeast"/>
          <w:jc w:val="center"/>
        </w:trPr>
        <w:tc>
          <w:tcPr>
            <w:tcW w:w="778" w:type="dxa"/>
            <w:vMerge w:val="restart"/>
            <w:tcBorders>
              <w:top w:val="single" w:color="auto" w:sz="4" w:space="0"/>
              <w:left w:val="single" w:color="auto" w:sz="4" w:space="0"/>
              <w:right w:val="single" w:color="auto" w:sz="4" w:space="0"/>
            </w:tcBorders>
            <w:vAlign w:val="center"/>
          </w:tcPr>
          <w:p>
            <w:pPr>
              <w:widowControl/>
              <w:spacing w:before="100" w:beforeAutospacing="1" w:after="100" w:afterAutospacing="1" w:line="360" w:lineRule="auto"/>
              <w:jc w:val="center"/>
              <w:rPr>
                <w:rFonts w:ascii="Times New Roman" w:hAnsi="Times New Roman"/>
                <w:b/>
                <w:color w:val="auto"/>
                <w:kern w:val="0"/>
                <w:sz w:val="24"/>
                <w:szCs w:val="21"/>
              </w:rPr>
            </w:pPr>
            <w:r>
              <w:rPr>
                <w:rFonts w:ascii="Times New Roman" w:hAnsi="Times New Roman"/>
                <w:b/>
                <w:color w:val="auto"/>
                <w:kern w:val="0"/>
                <w:sz w:val="24"/>
                <w:szCs w:val="21"/>
              </w:rPr>
              <w:t>1</w:t>
            </w:r>
          </w:p>
        </w:tc>
        <w:tc>
          <w:tcPr>
            <w:tcW w:w="1393" w:type="dxa"/>
            <w:vMerge w:val="restart"/>
            <w:tcBorders>
              <w:top w:val="single" w:color="auto" w:sz="4" w:space="0"/>
              <w:left w:val="single" w:color="auto" w:sz="4" w:space="0"/>
              <w:right w:val="single" w:color="auto" w:sz="4" w:space="0"/>
            </w:tcBorders>
            <w:vAlign w:val="center"/>
          </w:tcPr>
          <w:p>
            <w:pPr>
              <w:widowControl/>
              <w:spacing w:before="100" w:beforeAutospacing="1" w:after="100" w:afterAutospacing="1" w:line="360" w:lineRule="auto"/>
              <w:jc w:val="center"/>
              <w:rPr>
                <w:rFonts w:ascii="Times New Roman" w:hAnsi="Times New Roman"/>
                <w:b/>
                <w:color w:val="auto"/>
                <w:kern w:val="0"/>
                <w:szCs w:val="21"/>
              </w:rPr>
            </w:pPr>
            <w:r>
              <w:rPr>
                <w:rFonts w:ascii="Times New Roman" w:hAnsi="Times New Roman"/>
                <w:b/>
                <w:color w:val="auto"/>
                <w:kern w:val="0"/>
                <w:szCs w:val="21"/>
              </w:rPr>
              <w:t>企业</w:t>
            </w:r>
            <w:r>
              <w:rPr>
                <w:rFonts w:hint="eastAsia" w:ascii="Times New Roman" w:hAnsi="Times New Roman"/>
                <w:b/>
                <w:color w:val="auto"/>
                <w:kern w:val="0"/>
                <w:szCs w:val="21"/>
              </w:rPr>
              <w:t>综合实力</w:t>
            </w:r>
          </w:p>
          <w:p>
            <w:pPr>
              <w:widowControl/>
              <w:spacing w:before="100" w:beforeAutospacing="1" w:after="100" w:afterAutospacing="1" w:line="360" w:lineRule="auto"/>
              <w:jc w:val="center"/>
              <w:rPr>
                <w:rFonts w:ascii="Times New Roman" w:hAnsi="Times New Roman"/>
                <w:b/>
                <w:color w:val="auto"/>
                <w:kern w:val="0"/>
                <w:szCs w:val="21"/>
                <w:lang w:val="zh-CN"/>
              </w:rPr>
            </w:pPr>
            <w:r>
              <w:rPr>
                <w:rFonts w:ascii="Times New Roman" w:hAnsi="Times New Roman"/>
                <w:b/>
                <w:color w:val="auto"/>
                <w:kern w:val="0"/>
                <w:szCs w:val="21"/>
              </w:rPr>
              <w:t>（</w:t>
            </w:r>
            <w:r>
              <w:rPr>
                <w:rFonts w:hint="eastAsia" w:ascii="Times New Roman" w:hAnsi="Times New Roman"/>
                <w:b/>
                <w:color w:val="auto"/>
                <w:kern w:val="0"/>
                <w:szCs w:val="21"/>
              </w:rPr>
              <w:t>35</w:t>
            </w:r>
            <w:r>
              <w:rPr>
                <w:rFonts w:ascii="Times New Roman" w:hAnsi="Times New Roman"/>
                <w:b/>
                <w:color w:val="auto"/>
                <w:kern w:val="0"/>
                <w:szCs w:val="21"/>
              </w:rPr>
              <w:t>分）</w:t>
            </w:r>
          </w:p>
        </w:tc>
        <w:tc>
          <w:tcPr>
            <w:tcW w:w="840" w:type="dxa"/>
            <w:tcBorders>
              <w:top w:val="single" w:color="auto" w:sz="4" w:space="0"/>
              <w:left w:val="single" w:color="auto" w:sz="4" w:space="0"/>
              <w:bottom w:val="single" w:color="auto" w:sz="4" w:space="0"/>
              <w:right w:val="single" w:color="auto" w:sz="4" w:space="0"/>
            </w:tcBorders>
            <w:vAlign w:val="center"/>
          </w:tcPr>
          <w:p>
            <w:pPr>
              <w:widowControl/>
              <w:snapToGrid w:val="0"/>
              <w:spacing w:before="100" w:beforeAutospacing="1" w:after="100" w:afterAutospacing="1" w:line="360" w:lineRule="auto"/>
              <w:jc w:val="center"/>
              <w:rPr>
                <w:rFonts w:hint="eastAsia" w:ascii="Times New Roman" w:hAnsi="Times New Roman" w:eastAsia="宋体"/>
                <w:b/>
                <w:color w:val="auto"/>
                <w:kern w:val="0"/>
                <w:szCs w:val="21"/>
                <w:lang w:val="en-US" w:eastAsia="zh-CN"/>
              </w:rPr>
            </w:pPr>
            <w:r>
              <w:rPr>
                <w:rFonts w:hint="eastAsia" w:ascii="Times New Roman" w:hAnsi="Times New Roman"/>
                <w:b/>
                <w:color w:val="auto"/>
                <w:kern w:val="0"/>
                <w:szCs w:val="21"/>
                <w:lang w:val="en-US" w:eastAsia="zh-CN"/>
              </w:rPr>
              <w:t>15</w:t>
            </w:r>
          </w:p>
        </w:tc>
        <w:tc>
          <w:tcPr>
            <w:tcW w:w="630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szCs w:val="21"/>
              </w:rPr>
              <w:t>1、企业员工人数为100人以上的得3分；50－100人得2分；50人以下的得1分（须提供企业所在地社会保障部门出具的近3个月的员工社保证明）。</w:t>
            </w:r>
          </w:p>
          <w:p>
            <w:pPr>
              <w:rPr>
                <w:rFonts w:ascii="宋体" w:hAnsi="宋体"/>
                <w:color w:val="auto"/>
                <w:szCs w:val="21"/>
              </w:rPr>
            </w:pPr>
            <w:r>
              <w:rPr>
                <w:rFonts w:hint="eastAsia" w:ascii="宋体" w:hAnsi="宋体"/>
                <w:color w:val="auto"/>
                <w:szCs w:val="21"/>
              </w:rPr>
              <w:t>2、供应商提供有效的通过 ISO9001系列质量保证体系认证</w:t>
            </w:r>
            <w:r>
              <w:rPr>
                <w:rFonts w:hint="eastAsia" w:ascii="宋体" w:hAnsi="宋体"/>
                <w:color w:val="auto"/>
                <w:szCs w:val="21"/>
                <w:lang w:eastAsia="zh-CN"/>
              </w:rPr>
              <w:t>、职业健康安全管理体系认证、环境管理体系认证的，每项</w:t>
            </w:r>
            <w:r>
              <w:rPr>
                <w:rFonts w:hint="eastAsia" w:ascii="宋体" w:hAnsi="宋体"/>
                <w:color w:val="auto"/>
                <w:szCs w:val="21"/>
              </w:rPr>
              <w:t>得</w:t>
            </w:r>
            <w:r>
              <w:rPr>
                <w:rFonts w:hint="eastAsia" w:ascii="宋体" w:hAnsi="宋体"/>
                <w:color w:val="auto"/>
                <w:szCs w:val="21"/>
                <w:lang w:val="en-US" w:eastAsia="zh-CN"/>
              </w:rPr>
              <w:t>3</w:t>
            </w:r>
            <w:r>
              <w:rPr>
                <w:rFonts w:hint="eastAsia" w:ascii="宋体" w:hAnsi="宋体"/>
                <w:color w:val="auto"/>
                <w:szCs w:val="21"/>
              </w:rPr>
              <w:t>分。</w:t>
            </w:r>
          </w:p>
          <w:p>
            <w:pPr>
              <w:rPr>
                <w:rFonts w:ascii="Times New Roman" w:hAnsi="Times New Roman"/>
                <w:snapToGrid w:val="0"/>
                <w:color w:val="auto"/>
                <w:kern w:val="0"/>
                <w:szCs w:val="21"/>
              </w:rPr>
            </w:pPr>
            <w:r>
              <w:rPr>
                <w:rFonts w:hint="eastAsia" w:ascii="宋体" w:hAnsi="宋体"/>
                <w:color w:val="auto"/>
                <w:szCs w:val="21"/>
              </w:rPr>
              <w:t>3、供应商具有工程咨询甲级资质的得3分；乙级</w:t>
            </w:r>
            <w:r>
              <w:rPr>
                <w:rFonts w:hint="eastAsia" w:ascii="宋体" w:hAnsi="宋体"/>
                <w:color w:val="auto"/>
                <w:szCs w:val="21"/>
                <w:lang w:eastAsia="zh-CN"/>
              </w:rPr>
              <w:t>或以下</w:t>
            </w:r>
            <w:r>
              <w:rPr>
                <w:rFonts w:hint="eastAsia" w:ascii="宋体" w:hAnsi="宋体"/>
                <w:color w:val="auto"/>
                <w:szCs w:val="21"/>
              </w:rPr>
              <w:t>资质的得2分</w:t>
            </w:r>
            <w:r>
              <w:rPr>
                <w:rFonts w:hint="eastAsia" w:ascii="宋体" w:hAnsi="宋体" w:cs="宋体"/>
                <w:color w:val="auto"/>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1325" w:hRule="atLeast"/>
          <w:jc w:val="center"/>
        </w:trPr>
        <w:tc>
          <w:tcPr>
            <w:tcW w:w="778" w:type="dxa"/>
            <w:vMerge w:val="continue"/>
            <w:tcBorders>
              <w:left w:val="single" w:color="auto" w:sz="4" w:space="0"/>
              <w:right w:val="single" w:color="auto" w:sz="4" w:space="0"/>
            </w:tcBorders>
            <w:vAlign w:val="center"/>
          </w:tcPr>
          <w:p>
            <w:pPr>
              <w:widowControl/>
              <w:spacing w:line="360" w:lineRule="auto"/>
              <w:jc w:val="left"/>
              <w:rPr>
                <w:rFonts w:ascii="Times New Roman" w:hAnsi="Times New Roman"/>
                <w:b/>
                <w:color w:val="auto"/>
                <w:kern w:val="0"/>
                <w:sz w:val="24"/>
                <w:szCs w:val="21"/>
              </w:rPr>
            </w:pPr>
          </w:p>
        </w:tc>
        <w:tc>
          <w:tcPr>
            <w:tcW w:w="1393" w:type="dxa"/>
            <w:vMerge w:val="continue"/>
            <w:tcBorders>
              <w:left w:val="single" w:color="auto" w:sz="4" w:space="0"/>
              <w:right w:val="single" w:color="auto" w:sz="4" w:space="0"/>
            </w:tcBorders>
            <w:vAlign w:val="center"/>
          </w:tcPr>
          <w:p>
            <w:pPr>
              <w:widowControl/>
              <w:spacing w:line="360" w:lineRule="auto"/>
              <w:jc w:val="left"/>
              <w:rPr>
                <w:rFonts w:ascii="Times New Roman" w:hAnsi="Times New Roman"/>
                <w:b/>
                <w:color w:val="auto"/>
                <w:kern w:val="0"/>
                <w:szCs w:val="21"/>
                <w:lang w:val="zh-CN"/>
              </w:rPr>
            </w:pPr>
          </w:p>
        </w:tc>
        <w:tc>
          <w:tcPr>
            <w:tcW w:w="840" w:type="dxa"/>
            <w:tcBorders>
              <w:top w:val="single" w:color="auto" w:sz="4" w:space="0"/>
              <w:left w:val="single" w:color="auto" w:sz="4" w:space="0"/>
              <w:right w:val="single" w:color="auto" w:sz="4" w:space="0"/>
            </w:tcBorders>
            <w:vAlign w:val="center"/>
          </w:tcPr>
          <w:p>
            <w:pPr>
              <w:widowControl/>
              <w:spacing w:before="100" w:beforeAutospacing="1" w:after="100" w:afterAutospacing="1" w:line="360" w:lineRule="auto"/>
              <w:jc w:val="center"/>
              <w:rPr>
                <w:rFonts w:hint="eastAsia" w:ascii="Times New Roman" w:hAnsi="Times New Roman" w:eastAsia="宋体"/>
                <w:b/>
                <w:color w:val="auto"/>
                <w:kern w:val="0"/>
                <w:szCs w:val="21"/>
                <w:lang w:eastAsia="zh-CN"/>
              </w:rPr>
            </w:pPr>
            <w:r>
              <w:rPr>
                <w:rFonts w:hint="eastAsia" w:ascii="Times New Roman" w:hAnsi="Times New Roman"/>
                <w:b/>
                <w:color w:val="auto"/>
                <w:kern w:val="0"/>
                <w:szCs w:val="21"/>
              </w:rPr>
              <w:t>2</w:t>
            </w:r>
            <w:r>
              <w:rPr>
                <w:rFonts w:hint="eastAsia" w:ascii="Times New Roman" w:hAnsi="Times New Roman"/>
                <w:b/>
                <w:color w:val="auto"/>
                <w:kern w:val="0"/>
                <w:szCs w:val="21"/>
                <w:lang w:val="en-US" w:eastAsia="zh-CN"/>
              </w:rPr>
              <w:t>0</w:t>
            </w:r>
          </w:p>
        </w:tc>
        <w:tc>
          <w:tcPr>
            <w:tcW w:w="6300"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szCs w:val="21"/>
              </w:rPr>
            </w:pPr>
            <w:r>
              <w:rPr>
                <w:rFonts w:hint="eastAsia" w:ascii="宋体" w:hAnsi="宋体"/>
                <w:color w:val="auto"/>
                <w:szCs w:val="21"/>
              </w:rPr>
              <w:t>1、201</w:t>
            </w:r>
            <w:r>
              <w:rPr>
                <w:rFonts w:hint="eastAsia" w:ascii="宋体" w:hAnsi="宋体"/>
                <w:color w:val="auto"/>
                <w:szCs w:val="21"/>
                <w:lang w:val="en-US" w:eastAsia="zh-CN"/>
              </w:rPr>
              <w:t>5</w:t>
            </w:r>
            <w:r>
              <w:rPr>
                <w:rFonts w:hint="eastAsia" w:ascii="宋体" w:hAnsi="宋体"/>
                <w:color w:val="auto"/>
                <w:szCs w:val="21"/>
              </w:rPr>
              <w:t>年1月1日以来，供应商所承担的</w:t>
            </w:r>
            <w:r>
              <w:rPr>
                <w:rFonts w:hint="eastAsia" w:ascii="宋体" w:hAnsi="宋体"/>
                <w:color w:val="auto"/>
                <w:szCs w:val="21"/>
                <w:lang w:eastAsia="zh-CN"/>
              </w:rPr>
              <w:t>国家储备林可行性研究报告</w:t>
            </w:r>
            <w:r>
              <w:rPr>
                <w:rFonts w:hint="eastAsia" w:ascii="宋体" w:hAnsi="宋体"/>
                <w:color w:val="auto"/>
                <w:szCs w:val="21"/>
              </w:rPr>
              <w:t>业绩中每提供一个已完成项目得</w:t>
            </w:r>
            <w:r>
              <w:rPr>
                <w:rFonts w:hint="eastAsia" w:ascii="宋体" w:hAnsi="宋体"/>
                <w:color w:val="auto"/>
                <w:szCs w:val="21"/>
                <w:lang w:val="en-US" w:eastAsia="zh-CN"/>
              </w:rPr>
              <w:t>2</w:t>
            </w:r>
            <w:r>
              <w:rPr>
                <w:rFonts w:hint="eastAsia" w:ascii="宋体" w:hAnsi="宋体"/>
                <w:color w:val="auto"/>
                <w:szCs w:val="21"/>
              </w:rPr>
              <w:t>分，最多得10分；（需提供合同原件及</w:t>
            </w:r>
            <w:r>
              <w:rPr>
                <w:rFonts w:hint="eastAsia" w:ascii="宋体" w:hAnsi="宋体"/>
                <w:color w:val="auto"/>
                <w:szCs w:val="21"/>
                <w:lang w:eastAsia="zh-CN"/>
              </w:rPr>
              <w:t>中标通知书原件</w:t>
            </w:r>
            <w:r>
              <w:rPr>
                <w:rFonts w:hint="eastAsia" w:ascii="宋体" w:hAnsi="宋体"/>
                <w:color w:val="auto"/>
                <w:szCs w:val="21"/>
              </w:rPr>
              <w:t>，否则不得分）</w:t>
            </w:r>
          </w:p>
          <w:p>
            <w:pPr>
              <w:rPr>
                <w:rFonts w:ascii="Times New Roman" w:hAnsi="Times New Roman"/>
                <w:snapToGrid w:val="0"/>
                <w:color w:val="auto"/>
                <w:kern w:val="0"/>
                <w:szCs w:val="21"/>
              </w:rPr>
            </w:pPr>
            <w:r>
              <w:rPr>
                <w:rFonts w:hint="eastAsia" w:ascii="宋体" w:hAnsi="宋体"/>
                <w:color w:val="auto"/>
                <w:szCs w:val="21"/>
              </w:rPr>
              <w:t>2、201</w:t>
            </w:r>
            <w:r>
              <w:rPr>
                <w:rFonts w:hint="eastAsia" w:ascii="宋体" w:hAnsi="宋体"/>
                <w:color w:val="auto"/>
                <w:szCs w:val="21"/>
                <w:lang w:val="en-US" w:eastAsia="zh-CN"/>
              </w:rPr>
              <w:t>5</w:t>
            </w:r>
            <w:r>
              <w:rPr>
                <w:rFonts w:hint="eastAsia" w:ascii="宋体" w:hAnsi="宋体"/>
                <w:color w:val="auto"/>
                <w:szCs w:val="21"/>
              </w:rPr>
              <w:t>年1月1日以来，</w:t>
            </w:r>
            <w:r>
              <w:rPr>
                <w:rFonts w:hint="eastAsia" w:ascii="宋体" w:hAnsi="宋体"/>
                <w:color w:val="auto"/>
                <w:szCs w:val="21"/>
                <w:lang w:val="en-US" w:eastAsia="zh-CN"/>
              </w:rPr>
              <w:t xml:space="preserve"> 供应商所承担的单项合同业绩经验中同时具有编制国家储备林建设总体规划、实施方案及可行性研究报告业绩经验的，每提供一个项目业绩得5分，本项最高得10分</w:t>
            </w:r>
            <w:r>
              <w:rPr>
                <w:rFonts w:hint="eastAsia" w:ascii="宋体" w:hAnsi="宋体"/>
                <w:color w:val="auto"/>
                <w:szCs w:val="21"/>
              </w:rPr>
              <w:t>（需提供企业合同原件及</w:t>
            </w:r>
            <w:r>
              <w:rPr>
                <w:rFonts w:hint="eastAsia" w:ascii="宋体" w:hAnsi="宋体"/>
                <w:color w:val="auto"/>
                <w:szCs w:val="21"/>
                <w:lang w:eastAsia="zh-CN"/>
              </w:rPr>
              <w:t>中标通知书原件</w:t>
            </w:r>
            <w:r>
              <w:rPr>
                <w:rFonts w:hint="eastAsia" w:ascii="宋体" w:hAnsi="宋体"/>
                <w:color w:val="auto"/>
                <w:szCs w:val="21"/>
              </w:rPr>
              <w:t>，否则不得分）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2131" w:hRule="atLeast"/>
          <w:jc w:val="center"/>
        </w:trPr>
        <w:tc>
          <w:tcPr>
            <w:tcW w:w="778" w:type="dxa"/>
            <w:vMerge w:val="continue"/>
            <w:tcBorders>
              <w:left w:val="single" w:color="auto" w:sz="4" w:space="0"/>
              <w:right w:val="single" w:color="auto" w:sz="4" w:space="0"/>
            </w:tcBorders>
            <w:vAlign w:val="center"/>
          </w:tcPr>
          <w:p>
            <w:pPr>
              <w:widowControl/>
              <w:spacing w:before="100" w:beforeAutospacing="1" w:after="100" w:afterAutospacing="1" w:line="360" w:lineRule="auto"/>
              <w:jc w:val="center"/>
              <w:rPr>
                <w:rFonts w:ascii="Times New Roman" w:hAnsi="Times New Roman"/>
                <w:b/>
                <w:color w:val="auto"/>
                <w:kern w:val="0"/>
                <w:sz w:val="24"/>
                <w:szCs w:val="21"/>
              </w:rPr>
            </w:pPr>
          </w:p>
        </w:tc>
        <w:tc>
          <w:tcPr>
            <w:tcW w:w="1393" w:type="dxa"/>
            <w:vMerge w:val="restart"/>
            <w:tcBorders>
              <w:top w:val="single" w:color="auto" w:sz="4" w:space="0"/>
              <w:left w:val="single" w:color="auto" w:sz="4" w:space="0"/>
              <w:right w:val="single" w:color="auto" w:sz="4" w:space="0"/>
            </w:tcBorders>
            <w:vAlign w:val="center"/>
          </w:tcPr>
          <w:p>
            <w:pPr>
              <w:widowControl/>
              <w:spacing w:before="100" w:beforeAutospacing="1" w:after="100" w:afterAutospacing="1" w:line="360" w:lineRule="auto"/>
              <w:jc w:val="center"/>
              <w:rPr>
                <w:rFonts w:ascii="Times New Roman" w:hAnsi="Times New Roman"/>
                <w:b/>
                <w:color w:val="auto"/>
                <w:kern w:val="0"/>
                <w:szCs w:val="21"/>
              </w:rPr>
            </w:pPr>
            <w:r>
              <w:rPr>
                <w:rFonts w:ascii="Times New Roman" w:hAnsi="Times New Roman"/>
                <w:b/>
                <w:color w:val="auto"/>
                <w:kern w:val="0"/>
                <w:szCs w:val="21"/>
              </w:rPr>
              <w:t>项目</w:t>
            </w:r>
          </w:p>
          <w:p>
            <w:pPr>
              <w:widowControl/>
              <w:spacing w:before="100" w:beforeAutospacing="1" w:after="100" w:afterAutospacing="1" w:line="360" w:lineRule="auto"/>
              <w:jc w:val="center"/>
              <w:rPr>
                <w:rFonts w:ascii="Times New Roman" w:hAnsi="Times New Roman"/>
                <w:b/>
                <w:color w:val="auto"/>
                <w:kern w:val="0"/>
                <w:szCs w:val="21"/>
              </w:rPr>
            </w:pPr>
            <w:r>
              <w:rPr>
                <w:rFonts w:ascii="Times New Roman" w:hAnsi="Times New Roman"/>
                <w:b/>
                <w:color w:val="auto"/>
                <w:kern w:val="0"/>
                <w:szCs w:val="21"/>
              </w:rPr>
              <w:t>团队</w:t>
            </w:r>
          </w:p>
          <w:p>
            <w:pPr>
              <w:widowControl/>
              <w:spacing w:before="100" w:beforeAutospacing="1" w:after="100" w:afterAutospacing="1" w:line="360" w:lineRule="auto"/>
              <w:jc w:val="center"/>
              <w:rPr>
                <w:rFonts w:ascii="Times New Roman" w:hAnsi="Times New Roman"/>
                <w:b/>
                <w:color w:val="auto"/>
                <w:kern w:val="0"/>
                <w:szCs w:val="21"/>
              </w:rPr>
            </w:pPr>
            <w:r>
              <w:rPr>
                <w:rFonts w:ascii="Times New Roman" w:hAnsi="Times New Roman"/>
                <w:b/>
                <w:color w:val="auto"/>
                <w:kern w:val="0"/>
                <w:szCs w:val="21"/>
              </w:rPr>
              <w:t>（</w:t>
            </w:r>
            <w:r>
              <w:rPr>
                <w:rFonts w:hint="eastAsia" w:ascii="Times New Roman" w:hAnsi="Times New Roman"/>
                <w:b/>
                <w:color w:val="auto"/>
                <w:kern w:val="0"/>
                <w:szCs w:val="21"/>
              </w:rPr>
              <w:t>25</w:t>
            </w:r>
            <w:r>
              <w:rPr>
                <w:rFonts w:ascii="Times New Roman" w:hAnsi="Times New Roman"/>
                <w:b/>
                <w:color w:val="auto"/>
                <w:kern w:val="0"/>
                <w:szCs w:val="21"/>
              </w:rPr>
              <w:t>分）</w:t>
            </w:r>
          </w:p>
        </w:tc>
        <w:tc>
          <w:tcPr>
            <w:tcW w:w="840" w:type="dxa"/>
            <w:tcBorders>
              <w:top w:val="single" w:color="auto" w:sz="4" w:space="0"/>
              <w:left w:val="single" w:color="auto" w:sz="4" w:space="0"/>
              <w:right w:val="single" w:color="auto" w:sz="4" w:space="0"/>
            </w:tcBorders>
            <w:vAlign w:val="center"/>
          </w:tcPr>
          <w:p>
            <w:pPr>
              <w:widowControl/>
              <w:spacing w:before="100" w:beforeAutospacing="1" w:after="100" w:afterAutospacing="1" w:line="360" w:lineRule="auto"/>
              <w:jc w:val="center"/>
              <w:rPr>
                <w:rFonts w:ascii="Times New Roman" w:hAnsi="Times New Roman"/>
                <w:b/>
                <w:color w:val="auto"/>
                <w:kern w:val="0"/>
                <w:szCs w:val="21"/>
              </w:rPr>
            </w:pPr>
            <w:r>
              <w:rPr>
                <w:rFonts w:hint="eastAsia" w:ascii="Times New Roman" w:hAnsi="Times New Roman"/>
                <w:b/>
                <w:color w:val="auto"/>
                <w:kern w:val="0"/>
                <w:szCs w:val="21"/>
              </w:rPr>
              <w:t>20</w:t>
            </w:r>
          </w:p>
        </w:tc>
        <w:tc>
          <w:tcPr>
            <w:tcW w:w="6300" w:type="dxa"/>
            <w:tcBorders>
              <w:top w:val="single" w:color="auto" w:sz="4" w:space="0"/>
              <w:left w:val="single" w:color="auto" w:sz="4" w:space="0"/>
              <w:right w:val="single" w:color="auto" w:sz="4" w:space="0"/>
            </w:tcBorders>
            <w:vAlign w:val="top"/>
          </w:tcPr>
          <w:p>
            <w:pPr>
              <w:rPr>
                <w:rFonts w:ascii="宋体" w:hAnsi="宋体"/>
                <w:color w:val="auto"/>
                <w:szCs w:val="21"/>
              </w:rPr>
            </w:pPr>
            <w:r>
              <w:rPr>
                <w:rFonts w:hint="eastAsia" w:ascii="宋体" w:hAnsi="宋体"/>
                <w:color w:val="auto"/>
                <w:szCs w:val="21"/>
              </w:rPr>
              <w:t>1、项目负责人（</w:t>
            </w:r>
            <w:r>
              <w:rPr>
                <w:rFonts w:hint="eastAsia" w:ascii="宋体" w:hAnsi="宋体"/>
                <w:color w:val="auto"/>
                <w:szCs w:val="21"/>
                <w:lang w:val="en-US" w:eastAsia="zh-CN"/>
              </w:rPr>
              <w:t>5</w:t>
            </w:r>
            <w:r>
              <w:rPr>
                <w:rFonts w:hint="eastAsia" w:ascii="宋体" w:hAnsi="宋体"/>
                <w:color w:val="auto"/>
                <w:szCs w:val="21"/>
              </w:rPr>
              <w:t>分）</w:t>
            </w:r>
          </w:p>
          <w:p>
            <w:pPr>
              <w:ind w:firstLine="105" w:firstLineChars="50"/>
              <w:rPr>
                <w:rFonts w:ascii="宋体" w:hAnsi="宋体"/>
                <w:color w:val="auto"/>
                <w:szCs w:val="21"/>
              </w:rPr>
            </w:pPr>
            <w:r>
              <w:rPr>
                <w:rFonts w:hint="eastAsia" w:ascii="宋体" w:hAnsi="宋体"/>
                <w:color w:val="auto"/>
                <w:szCs w:val="21"/>
              </w:rPr>
              <w:t>（1）拟派项目负责人具有高级</w:t>
            </w:r>
            <w:r>
              <w:rPr>
                <w:rFonts w:hint="eastAsia" w:ascii="宋体" w:hAnsi="宋体"/>
                <w:color w:val="auto"/>
                <w:szCs w:val="21"/>
                <w:lang w:eastAsia="zh-CN"/>
              </w:rPr>
              <w:t>及以上职称的</w:t>
            </w:r>
            <w:r>
              <w:rPr>
                <w:rFonts w:hint="eastAsia" w:ascii="宋体" w:hAnsi="宋体"/>
                <w:color w:val="auto"/>
                <w:szCs w:val="21"/>
              </w:rPr>
              <w:t>得5分，具有</w:t>
            </w:r>
            <w:r>
              <w:rPr>
                <w:rFonts w:hint="eastAsia" w:ascii="宋体" w:hAnsi="宋体"/>
                <w:color w:val="auto"/>
                <w:szCs w:val="21"/>
                <w:u w:val="single"/>
                <w:lang w:val="en-US" w:eastAsia="zh-CN"/>
              </w:rPr>
              <w:t xml:space="preserve">       </w:t>
            </w:r>
            <w:r>
              <w:rPr>
                <w:rFonts w:hint="eastAsia" w:ascii="宋体" w:hAnsi="宋体"/>
                <w:color w:val="auto"/>
                <w:szCs w:val="21"/>
              </w:rPr>
              <w:t>中级职称的得2分；</w:t>
            </w:r>
          </w:p>
          <w:p>
            <w:pPr>
              <w:rPr>
                <w:rFonts w:ascii="宋体" w:hAnsi="宋体"/>
                <w:color w:val="auto"/>
                <w:szCs w:val="21"/>
              </w:rPr>
            </w:pPr>
            <w:r>
              <w:rPr>
                <w:rFonts w:hint="eastAsia" w:ascii="宋体" w:hAnsi="宋体"/>
                <w:color w:val="auto"/>
                <w:szCs w:val="21"/>
              </w:rPr>
              <w:t>2、项目团队成员（</w:t>
            </w:r>
            <w:r>
              <w:rPr>
                <w:rFonts w:hint="eastAsia" w:ascii="宋体" w:hAnsi="宋体"/>
                <w:color w:val="auto"/>
                <w:szCs w:val="21"/>
                <w:lang w:val="en-US" w:eastAsia="zh-CN"/>
              </w:rPr>
              <w:t>1</w:t>
            </w:r>
            <w:r>
              <w:rPr>
                <w:rFonts w:hint="eastAsia" w:ascii="宋体" w:hAnsi="宋体"/>
                <w:color w:val="auto"/>
                <w:szCs w:val="21"/>
              </w:rPr>
              <w:t>5分）</w:t>
            </w:r>
          </w:p>
          <w:p>
            <w:pPr>
              <w:ind w:firstLine="315" w:firstLineChars="150"/>
              <w:rPr>
                <w:rFonts w:hint="eastAsia" w:ascii="宋体" w:hAnsi="宋体"/>
                <w:color w:val="auto"/>
                <w:szCs w:val="21"/>
              </w:rPr>
            </w:pPr>
            <w:r>
              <w:rPr>
                <w:rFonts w:hint="eastAsia" w:ascii="宋体" w:hAnsi="宋体"/>
                <w:color w:val="auto"/>
                <w:szCs w:val="21"/>
              </w:rPr>
              <w:t>除项目负责人外，项目团队成员中具有</w:t>
            </w:r>
            <w:r>
              <w:rPr>
                <w:rFonts w:hint="eastAsia" w:ascii="宋体" w:hAnsi="宋体"/>
                <w:color w:val="auto"/>
                <w:szCs w:val="21"/>
                <w:lang w:eastAsia="zh-CN"/>
              </w:rPr>
              <w:t>林业、园林规划设计、林业规划设计、建筑规划专业中级职称证书每人次</w:t>
            </w:r>
            <w:r>
              <w:rPr>
                <w:rFonts w:hint="eastAsia" w:ascii="宋体" w:hAnsi="宋体"/>
                <w:color w:val="auto"/>
                <w:szCs w:val="21"/>
              </w:rPr>
              <w:t>1分，</w:t>
            </w:r>
            <w:r>
              <w:rPr>
                <w:rFonts w:hint="eastAsia" w:ascii="宋体" w:hAnsi="宋体"/>
                <w:color w:val="auto"/>
                <w:szCs w:val="21"/>
                <w:lang w:eastAsia="zh-CN"/>
              </w:rPr>
              <w:t>高级职称证书每人次</w:t>
            </w:r>
            <w:r>
              <w:rPr>
                <w:rFonts w:hint="eastAsia" w:ascii="宋体" w:hAnsi="宋体"/>
                <w:color w:val="auto"/>
                <w:szCs w:val="21"/>
                <w:lang w:val="en-US" w:eastAsia="zh-CN"/>
              </w:rPr>
              <w:t>2分，本项</w:t>
            </w:r>
            <w:r>
              <w:rPr>
                <w:rFonts w:hint="eastAsia" w:ascii="宋体" w:hAnsi="宋体"/>
                <w:color w:val="auto"/>
                <w:szCs w:val="21"/>
              </w:rPr>
              <w:t>最多得5分。</w:t>
            </w:r>
          </w:p>
          <w:p>
            <w:pPr>
              <w:ind w:firstLine="315" w:firstLineChars="150"/>
              <w:rPr>
                <w:rFonts w:ascii="宋体" w:hAnsi="宋体"/>
                <w:color w:val="auto"/>
                <w:szCs w:val="21"/>
              </w:rPr>
            </w:pPr>
            <w:r>
              <w:rPr>
                <w:rFonts w:hint="eastAsia" w:ascii="宋体" w:hAnsi="宋体"/>
                <w:color w:val="auto"/>
                <w:szCs w:val="21"/>
              </w:rPr>
              <w:t>除项目负责人外，项目团队成员中具有</w:t>
            </w:r>
            <w:r>
              <w:rPr>
                <w:rFonts w:hint="eastAsia" w:ascii="宋体" w:hAnsi="宋体"/>
                <w:color w:val="auto"/>
                <w:szCs w:val="21"/>
                <w:lang w:eastAsia="zh-CN"/>
              </w:rPr>
              <w:t>林业专业咨询工程师</w:t>
            </w:r>
            <w:r>
              <w:rPr>
                <w:rFonts w:hint="eastAsia" w:ascii="宋体" w:hAnsi="宋体"/>
                <w:color w:val="auto"/>
                <w:szCs w:val="21"/>
                <w:lang w:val="en-US" w:eastAsia="zh-CN"/>
              </w:rPr>
              <w:t>1-4人得5分，5人以上得10分</w:t>
            </w:r>
            <w:r>
              <w:rPr>
                <w:rFonts w:hint="eastAsia" w:ascii="宋体" w:hAnsi="宋体"/>
                <w:color w:val="auto"/>
                <w:szCs w:val="21"/>
              </w:rPr>
              <w:t>（以上人员需提供企业所在地社会保障部门出具的</w:t>
            </w:r>
            <w:r>
              <w:rPr>
                <w:rFonts w:hint="eastAsia" w:ascii="宋体" w:hAnsi="宋体"/>
                <w:color w:val="auto"/>
                <w:szCs w:val="21"/>
                <w:lang w:val="en-US" w:eastAsia="zh-CN"/>
              </w:rPr>
              <w:t>2018年3-6月</w:t>
            </w:r>
            <w:r>
              <w:rPr>
                <w:rFonts w:hint="eastAsia" w:ascii="宋体" w:hAnsi="宋体"/>
                <w:color w:val="auto"/>
                <w:szCs w:val="21"/>
              </w:rPr>
              <w:t>员工社保证明；不提供不得分）。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46" w:hRule="atLeast"/>
          <w:jc w:val="center"/>
        </w:trPr>
        <w:tc>
          <w:tcPr>
            <w:tcW w:w="778" w:type="dxa"/>
            <w:vMerge w:val="continue"/>
            <w:tcBorders>
              <w:left w:val="single" w:color="auto" w:sz="4" w:space="0"/>
              <w:right w:val="single" w:color="auto" w:sz="4" w:space="0"/>
            </w:tcBorders>
            <w:vAlign w:val="center"/>
          </w:tcPr>
          <w:p>
            <w:pPr>
              <w:widowControl/>
              <w:spacing w:before="100" w:beforeAutospacing="1" w:after="100" w:afterAutospacing="1" w:line="360" w:lineRule="auto"/>
              <w:jc w:val="center"/>
              <w:rPr>
                <w:rFonts w:ascii="Times New Roman" w:hAnsi="Times New Roman"/>
                <w:b/>
                <w:color w:val="auto"/>
                <w:kern w:val="0"/>
                <w:sz w:val="24"/>
                <w:szCs w:val="21"/>
              </w:rPr>
            </w:pPr>
          </w:p>
        </w:tc>
        <w:tc>
          <w:tcPr>
            <w:tcW w:w="1393" w:type="dxa"/>
            <w:vMerge w:val="continue"/>
            <w:tcBorders>
              <w:left w:val="single" w:color="auto" w:sz="4" w:space="0"/>
              <w:right w:val="single" w:color="auto" w:sz="4" w:space="0"/>
            </w:tcBorders>
            <w:vAlign w:val="center"/>
          </w:tcPr>
          <w:p>
            <w:pPr>
              <w:widowControl/>
              <w:spacing w:before="100" w:beforeAutospacing="1" w:after="100" w:afterAutospacing="1" w:line="360" w:lineRule="auto"/>
              <w:jc w:val="center"/>
              <w:rPr>
                <w:rFonts w:ascii="Times New Roman" w:hAnsi="Times New Roman"/>
                <w:b/>
                <w:color w:val="auto"/>
                <w:kern w:val="0"/>
                <w:szCs w:val="21"/>
              </w:rPr>
            </w:pPr>
          </w:p>
        </w:tc>
        <w:tc>
          <w:tcPr>
            <w:tcW w:w="840"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60" w:lineRule="auto"/>
              <w:jc w:val="center"/>
              <w:rPr>
                <w:rFonts w:ascii="Times New Roman" w:hAnsi="Times New Roman"/>
                <w:b/>
                <w:color w:val="auto"/>
                <w:kern w:val="0"/>
                <w:szCs w:val="21"/>
              </w:rPr>
            </w:pPr>
            <w:r>
              <w:rPr>
                <w:rFonts w:hint="eastAsia" w:ascii="Times New Roman" w:hAnsi="Times New Roman"/>
                <w:b/>
                <w:color w:val="auto"/>
                <w:kern w:val="0"/>
                <w:szCs w:val="21"/>
              </w:rPr>
              <w:t>5</w:t>
            </w:r>
          </w:p>
        </w:tc>
        <w:tc>
          <w:tcPr>
            <w:tcW w:w="6300" w:type="dxa"/>
            <w:tcBorders>
              <w:top w:val="single" w:color="auto" w:sz="4" w:space="0"/>
              <w:left w:val="single" w:color="auto" w:sz="4" w:space="0"/>
              <w:bottom w:val="single" w:color="auto" w:sz="4" w:space="0"/>
              <w:right w:val="single" w:color="auto" w:sz="4" w:space="0"/>
            </w:tcBorders>
            <w:vAlign w:val="top"/>
          </w:tcPr>
          <w:p>
            <w:pPr>
              <w:rPr>
                <w:rFonts w:ascii="宋体" w:hAnsi="宋体"/>
                <w:color w:val="auto"/>
                <w:szCs w:val="21"/>
              </w:rPr>
            </w:pPr>
            <w:r>
              <w:rPr>
                <w:rFonts w:hint="eastAsia" w:ascii="宋体" w:hAnsi="宋体"/>
                <w:color w:val="auto"/>
                <w:szCs w:val="21"/>
              </w:rPr>
              <w:t>1、201</w:t>
            </w:r>
            <w:r>
              <w:rPr>
                <w:rFonts w:hint="eastAsia" w:ascii="宋体" w:hAnsi="宋体"/>
                <w:color w:val="auto"/>
                <w:szCs w:val="21"/>
                <w:lang w:val="en-US" w:eastAsia="zh-CN"/>
              </w:rPr>
              <w:t>5</w:t>
            </w:r>
            <w:r>
              <w:rPr>
                <w:rFonts w:hint="eastAsia" w:ascii="宋体" w:hAnsi="宋体"/>
                <w:color w:val="auto"/>
                <w:szCs w:val="21"/>
              </w:rPr>
              <w:t>年1月1日以来，供应商获得过全国优秀工程咨询成果奖的得5分，获得过省级优秀工程咨询成果奖得3分。</w:t>
            </w:r>
          </w:p>
          <w:p>
            <w:pPr>
              <w:rPr>
                <w:rFonts w:ascii="宋体" w:hAnsi="宋体"/>
                <w:color w:val="auto"/>
                <w:szCs w:val="21"/>
              </w:rPr>
            </w:pPr>
            <w:r>
              <w:rPr>
                <w:rFonts w:hint="eastAsia" w:ascii="宋体" w:hAnsi="宋体"/>
                <w:color w:val="auto"/>
                <w:szCs w:val="21"/>
              </w:rPr>
              <w:t>（以上奖项不同时得分，需提供得奖相关资料证明并加盖供应商公章）；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546" w:hRule="atLeast"/>
          <w:jc w:val="center"/>
        </w:trPr>
        <w:tc>
          <w:tcPr>
            <w:tcW w:w="778" w:type="dxa"/>
            <w:tcBorders>
              <w:left w:val="single" w:color="auto" w:sz="4" w:space="0"/>
              <w:right w:val="single" w:color="auto" w:sz="4" w:space="0"/>
            </w:tcBorders>
            <w:vAlign w:val="center"/>
          </w:tcPr>
          <w:p>
            <w:pPr>
              <w:widowControl/>
              <w:spacing w:before="100" w:beforeAutospacing="1" w:after="100" w:afterAutospacing="1" w:line="360" w:lineRule="auto"/>
              <w:jc w:val="center"/>
              <w:rPr>
                <w:rFonts w:ascii="Times New Roman" w:hAnsi="Times New Roman"/>
                <w:b/>
                <w:color w:val="auto"/>
                <w:kern w:val="0"/>
                <w:sz w:val="24"/>
                <w:szCs w:val="21"/>
              </w:rPr>
            </w:pPr>
          </w:p>
        </w:tc>
        <w:tc>
          <w:tcPr>
            <w:tcW w:w="1393" w:type="dxa"/>
            <w:tcBorders>
              <w:left w:val="single" w:color="auto" w:sz="4" w:space="0"/>
              <w:right w:val="single" w:color="auto" w:sz="4" w:space="0"/>
            </w:tcBorders>
            <w:vAlign w:val="center"/>
          </w:tcPr>
          <w:p>
            <w:pPr>
              <w:widowControl/>
              <w:spacing w:before="100" w:beforeAutospacing="1" w:after="100" w:afterAutospacing="1" w:line="360" w:lineRule="auto"/>
              <w:jc w:val="center"/>
              <w:rPr>
                <w:rFonts w:ascii="Times New Roman" w:hAnsi="Times New Roman"/>
                <w:b/>
                <w:color w:val="auto"/>
                <w:kern w:val="0"/>
                <w:szCs w:val="21"/>
              </w:rPr>
            </w:pPr>
          </w:p>
        </w:tc>
        <w:tc>
          <w:tcPr>
            <w:tcW w:w="7140" w:type="dxa"/>
            <w:gridSpan w:val="2"/>
            <w:tcBorders>
              <w:top w:val="single" w:color="auto" w:sz="4" w:space="0"/>
              <w:left w:val="single" w:color="auto" w:sz="4" w:space="0"/>
              <w:right w:val="single" w:color="auto" w:sz="4" w:space="0"/>
            </w:tcBorders>
            <w:vAlign w:val="center"/>
          </w:tcPr>
          <w:p>
            <w:pPr>
              <w:rPr>
                <w:rFonts w:ascii="宋体" w:hAnsi="宋体"/>
                <w:b/>
                <w:color w:val="auto"/>
                <w:szCs w:val="21"/>
              </w:rPr>
            </w:pPr>
            <w:r>
              <w:rPr>
                <w:rFonts w:hint="eastAsia" w:ascii="宋体" w:hAnsi="宋体"/>
                <w:b/>
                <w:color w:val="auto"/>
                <w:szCs w:val="21"/>
              </w:rPr>
              <w:t>注：以上所有证件均需提供原件，否则不得分；</w:t>
            </w:r>
          </w:p>
        </w:tc>
      </w:tr>
    </w:tbl>
    <w:p>
      <w:pPr>
        <w:pStyle w:val="5"/>
        <w:spacing w:line="360" w:lineRule="auto"/>
        <w:rPr>
          <w:rFonts w:ascii="Times New Roman" w:hAnsi="Times New Roman" w:eastAsia="宋体" w:cs="Times New Roman"/>
          <w:color w:val="auto"/>
          <w:sz w:val="24"/>
        </w:rPr>
      </w:pPr>
      <w:bookmarkStart w:id="66" w:name="_Toc19723"/>
      <w:bookmarkStart w:id="67" w:name="_Toc510186360"/>
      <w:r>
        <w:rPr>
          <w:rFonts w:ascii="Times New Roman" w:hAnsi="Times New Roman" w:eastAsia="宋体" w:cs="Times New Roman"/>
          <w:color w:val="auto"/>
          <w:sz w:val="24"/>
        </w:rPr>
        <w:t>（二）技术</w:t>
      </w:r>
      <w:r>
        <w:rPr>
          <w:rFonts w:hint="eastAsia" w:ascii="Times New Roman" w:hAnsi="Times New Roman" w:eastAsia="宋体" w:cs="Times New Roman"/>
          <w:color w:val="auto"/>
          <w:sz w:val="24"/>
        </w:rPr>
        <w:t>部分</w:t>
      </w:r>
      <w:r>
        <w:rPr>
          <w:rFonts w:ascii="Times New Roman" w:hAnsi="Times New Roman" w:eastAsia="宋体" w:cs="Times New Roman"/>
          <w:color w:val="auto"/>
          <w:sz w:val="24"/>
        </w:rPr>
        <w:t>（</w:t>
      </w:r>
      <w:r>
        <w:rPr>
          <w:rFonts w:hint="eastAsia" w:ascii="Times New Roman" w:hAnsi="Times New Roman" w:eastAsia="宋体" w:cs="Times New Roman"/>
          <w:color w:val="auto"/>
          <w:sz w:val="24"/>
        </w:rPr>
        <w:t>30</w:t>
      </w:r>
      <w:r>
        <w:rPr>
          <w:rFonts w:ascii="Times New Roman" w:hAnsi="Times New Roman" w:eastAsia="宋体" w:cs="Times New Roman"/>
          <w:color w:val="auto"/>
          <w:sz w:val="24"/>
        </w:rPr>
        <w:t>分）</w:t>
      </w:r>
      <w:bookmarkEnd w:id="66"/>
      <w:bookmarkEnd w:id="67"/>
    </w:p>
    <w:tbl>
      <w:tblPr>
        <w:tblStyle w:val="25"/>
        <w:tblW w:w="9190" w:type="dxa"/>
        <w:jc w:val="center"/>
        <w:tblInd w:w="0"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
      <w:tblGrid>
        <w:gridCol w:w="810"/>
        <w:gridCol w:w="1468"/>
        <w:gridCol w:w="850"/>
        <w:gridCol w:w="6062"/>
      </w:tblGrid>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Ex>
        <w:trPr>
          <w:trHeight w:val="511" w:hRule="atLeast"/>
          <w:jc w:val="center"/>
        </w:trPr>
        <w:tc>
          <w:tcPr>
            <w:tcW w:w="810" w:type="dxa"/>
            <w:tcBorders>
              <w:top w:val="single" w:color="auto" w:sz="8" w:space="0"/>
              <w:left w:val="single" w:color="auto" w:sz="8" w:space="0"/>
              <w:bottom w:val="single" w:color="auto" w:sz="8" w:space="0"/>
              <w:right w:val="single" w:color="auto" w:sz="8" w:space="0"/>
            </w:tcBorders>
            <w:vAlign w:val="center"/>
          </w:tcPr>
          <w:p>
            <w:pPr>
              <w:widowControl/>
              <w:spacing w:before="100" w:beforeAutospacing="1" w:after="100" w:afterAutospacing="1" w:line="360" w:lineRule="auto"/>
              <w:jc w:val="center"/>
              <w:rPr>
                <w:rFonts w:ascii="Times New Roman" w:hAnsi="Times New Roman"/>
                <w:b/>
                <w:bCs/>
                <w:color w:val="auto"/>
                <w:kern w:val="0"/>
                <w:sz w:val="24"/>
                <w:szCs w:val="21"/>
              </w:rPr>
            </w:pPr>
            <w:r>
              <w:rPr>
                <w:rFonts w:ascii="Times New Roman" w:hAnsi="Times New Roman"/>
                <w:b/>
                <w:bCs/>
                <w:color w:val="auto"/>
                <w:kern w:val="0"/>
                <w:sz w:val="24"/>
                <w:szCs w:val="21"/>
              </w:rPr>
              <w:t>序号</w:t>
            </w:r>
          </w:p>
        </w:tc>
        <w:tc>
          <w:tcPr>
            <w:tcW w:w="1468" w:type="dxa"/>
            <w:tcBorders>
              <w:top w:val="single" w:color="auto" w:sz="8" w:space="0"/>
              <w:left w:val="single" w:color="auto" w:sz="8" w:space="0"/>
              <w:bottom w:val="single" w:color="auto" w:sz="8" w:space="0"/>
              <w:right w:val="single" w:color="auto" w:sz="8" w:space="0"/>
            </w:tcBorders>
            <w:vAlign w:val="center"/>
          </w:tcPr>
          <w:p>
            <w:pPr>
              <w:widowControl/>
              <w:spacing w:before="100" w:beforeAutospacing="1" w:after="100" w:afterAutospacing="1" w:line="360" w:lineRule="auto"/>
              <w:jc w:val="center"/>
              <w:rPr>
                <w:rFonts w:ascii="Times New Roman" w:hAnsi="Times New Roman"/>
                <w:b/>
                <w:bCs/>
                <w:color w:val="auto"/>
                <w:kern w:val="0"/>
                <w:sz w:val="24"/>
                <w:szCs w:val="21"/>
              </w:rPr>
            </w:pPr>
            <w:r>
              <w:rPr>
                <w:rFonts w:ascii="Times New Roman" w:hAnsi="Times New Roman"/>
                <w:b/>
                <w:bCs/>
                <w:color w:val="auto"/>
                <w:kern w:val="0"/>
                <w:sz w:val="24"/>
                <w:szCs w:val="21"/>
              </w:rPr>
              <w:t>评审因素</w:t>
            </w:r>
          </w:p>
        </w:tc>
        <w:tc>
          <w:tcPr>
            <w:tcW w:w="850" w:type="dxa"/>
            <w:tcBorders>
              <w:top w:val="single" w:color="auto" w:sz="8" w:space="0"/>
              <w:left w:val="single" w:color="auto" w:sz="8" w:space="0"/>
              <w:bottom w:val="single" w:color="auto" w:sz="8" w:space="0"/>
              <w:right w:val="single" w:color="auto" w:sz="8" w:space="0"/>
            </w:tcBorders>
            <w:vAlign w:val="center"/>
          </w:tcPr>
          <w:p>
            <w:pPr>
              <w:widowControl/>
              <w:spacing w:before="100" w:beforeAutospacing="1" w:after="100" w:afterAutospacing="1" w:line="360" w:lineRule="auto"/>
              <w:jc w:val="center"/>
              <w:rPr>
                <w:rFonts w:ascii="Times New Roman" w:hAnsi="Times New Roman"/>
                <w:b/>
                <w:bCs/>
                <w:color w:val="auto"/>
                <w:kern w:val="0"/>
                <w:sz w:val="24"/>
                <w:szCs w:val="21"/>
              </w:rPr>
            </w:pPr>
            <w:r>
              <w:rPr>
                <w:rFonts w:ascii="Times New Roman" w:hAnsi="Times New Roman"/>
                <w:b/>
                <w:bCs/>
                <w:color w:val="auto"/>
                <w:kern w:val="0"/>
                <w:sz w:val="24"/>
                <w:szCs w:val="21"/>
              </w:rPr>
              <w:t>分值</w:t>
            </w:r>
          </w:p>
        </w:tc>
        <w:tc>
          <w:tcPr>
            <w:tcW w:w="6062" w:type="dxa"/>
            <w:tcBorders>
              <w:top w:val="single" w:color="auto" w:sz="8" w:space="0"/>
              <w:left w:val="single" w:color="auto" w:sz="8" w:space="0"/>
              <w:bottom w:val="single" w:color="auto" w:sz="8" w:space="0"/>
              <w:right w:val="single" w:color="auto" w:sz="8" w:space="0"/>
            </w:tcBorders>
            <w:vAlign w:val="center"/>
          </w:tcPr>
          <w:p>
            <w:pPr>
              <w:widowControl/>
              <w:spacing w:before="100" w:beforeAutospacing="1" w:after="100" w:afterAutospacing="1" w:line="360" w:lineRule="auto"/>
              <w:jc w:val="center"/>
              <w:rPr>
                <w:rFonts w:ascii="Times New Roman" w:hAnsi="Times New Roman"/>
                <w:b/>
                <w:bCs/>
                <w:color w:val="auto"/>
                <w:kern w:val="0"/>
                <w:sz w:val="24"/>
                <w:szCs w:val="21"/>
              </w:rPr>
            </w:pPr>
            <w:r>
              <w:rPr>
                <w:rFonts w:ascii="Times New Roman" w:hAnsi="Times New Roman"/>
                <w:b/>
                <w:bCs/>
                <w:color w:val="auto"/>
                <w:kern w:val="0"/>
                <w:sz w:val="24"/>
                <w:szCs w:val="21"/>
              </w:rPr>
              <w:t>细   则</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Ex>
        <w:trPr>
          <w:trHeight w:val="425" w:hRule="atLeast"/>
          <w:jc w:val="center"/>
        </w:trPr>
        <w:tc>
          <w:tcPr>
            <w:tcW w:w="810" w:type="dxa"/>
            <w:tcBorders>
              <w:top w:val="single" w:color="auto" w:sz="8" w:space="0"/>
              <w:left w:val="single" w:color="auto" w:sz="8" w:space="0"/>
              <w:bottom w:val="single" w:color="auto" w:sz="8" w:space="0"/>
              <w:right w:val="single" w:color="auto" w:sz="8" w:space="0"/>
            </w:tcBorders>
            <w:vAlign w:val="center"/>
          </w:tcPr>
          <w:p>
            <w:pPr>
              <w:widowControl/>
              <w:spacing w:before="100" w:beforeAutospacing="1" w:after="100" w:afterAutospacing="1" w:line="360" w:lineRule="auto"/>
              <w:jc w:val="center"/>
              <w:rPr>
                <w:rFonts w:ascii="Times New Roman" w:hAnsi="Times New Roman"/>
                <w:b/>
                <w:color w:val="auto"/>
                <w:kern w:val="0"/>
                <w:szCs w:val="21"/>
              </w:rPr>
            </w:pPr>
            <w:r>
              <w:rPr>
                <w:rFonts w:ascii="Times New Roman" w:hAnsi="Times New Roman"/>
                <w:b/>
                <w:color w:val="auto"/>
                <w:kern w:val="0"/>
                <w:szCs w:val="21"/>
              </w:rPr>
              <w:t>1</w:t>
            </w:r>
          </w:p>
        </w:tc>
        <w:tc>
          <w:tcPr>
            <w:tcW w:w="1468" w:type="dxa"/>
            <w:vMerge w:val="restart"/>
            <w:tcBorders>
              <w:top w:val="single" w:color="auto" w:sz="8" w:space="0"/>
              <w:left w:val="single" w:color="auto" w:sz="8" w:space="0"/>
              <w:right w:val="single" w:color="auto" w:sz="8" w:space="0"/>
            </w:tcBorders>
            <w:vAlign w:val="center"/>
          </w:tcPr>
          <w:p>
            <w:pPr>
              <w:widowControl/>
              <w:tabs>
                <w:tab w:val="left" w:pos="900"/>
              </w:tabs>
              <w:snapToGrid w:val="0"/>
              <w:spacing w:before="100" w:beforeAutospacing="1" w:after="100" w:afterAutospacing="1" w:line="360" w:lineRule="auto"/>
              <w:jc w:val="center"/>
              <w:rPr>
                <w:rFonts w:ascii="Times New Roman" w:hAnsi="Times New Roman"/>
                <w:b/>
                <w:color w:val="auto"/>
                <w:kern w:val="0"/>
                <w:szCs w:val="21"/>
              </w:rPr>
            </w:pPr>
            <w:r>
              <w:rPr>
                <w:rFonts w:hint="eastAsia" w:ascii="Times New Roman" w:hAnsi="Times New Roman"/>
                <w:b/>
                <w:color w:val="auto"/>
                <w:kern w:val="0"/>
                <w:szCs w:val="21"/>
              </w:rPr>
              <w:t>服务</w:t>
            </w:r>
            <w:r>
              <w:rPr>
                <w:rFonts w:ascii="Times New Roman" w:hAnsi="Times New Roman"/>
                <w:b/>
                <w:color w:val="auto"/>
                <w:kern w:val="0"/>
                <w:szCs w:val="21"/>
              </w:rPr>
              <w:t>方案（</w:t>
            </w:r>
            <w:r>
              <w:rPr>
                <w:rFonts w:hint="eastAsia" w:ascii="Times New Roman" w:hAnsi="Times New Roman"/>
                <w:b/>
                <w:color w:val="auto"/>
                <w:kern w:val="0"/>
                <w:szCs w:val="21"/>
              </w:rPr>
              <w:t>30</w:t>
            </w:r>
            <w:r>
              <w:rPr>
                <w:rFonts w:ascii="Times New Roman" w:hAnsi="Times New Roman"/>
                <w:b/>
                <w:color w:val="auto"/>
                <w:kern w:val="0"/>
                <w:szCs w:val="21"/>
              </w:rPr>
              <w:t>分）</w:t>
            </w:r>
          </w:p>
        </w:tc>
        <w:tc>
          <w:tcPr>
            <w:tcW w:w="850" w:type="dxa"/>
            <w:tcBorders>
              <w:top w:val="single" w:color="auto" w:sz="8" w:space="0"/>
              <w:left w:val="single" w:color="auto" w:sz="8" w:space="0"/>
              <w:bottom w:val="single" w:color="auto" w:sz="8" w:space="0"/>
              <w:right w:val="single" w:color="auto" w:sz="8" w:space="0"/>
            </w:tcBorders>
            <w:vAlign w:val="center"/>
          </w:tcPr>
          <w:p>
            <w:pPr>
              <w:widowControl/>
              <w:spacing w:before="100" w:beforeAutospacing="1" w:after="100" w:afterAutospacing="1" w:line="360" w:lineRule="auto"/>
              <w:jc w:val="center"/>
              <w:rPr>
                <w:rFonts w:ascii="Times New Roman" w:hAnsi="Times New Roman"/>
                <w:b/>
                <w:color w:val="auto"/>
                <w:kern w:val="0"/>
                <w:szCs w:val="21"/>
              </w:rPr>
            </w:pPr>
            <w:r>
              <w:rPr>
                <w:rFonts w:hint="eastAsia" w:ascii="Times New Roman" w:hAnsi="Times New Roman"/>
                <w:b/>
                <w:color w:val="auto"/>
                <w:kern w:val="0"/>
                <w:szCs w:val="21"/>
              </w:rPr>
              <w:t>6</w:t>
            </w:r>
          </w:p>
        </w:tc>
        <w:tc>
          <w:tcPr>
            <w:tcW w:w="6062" w:type="dxa"/>
            <w:tcBorders>
              <w:top w:val="single" w:color="auto" w:sz="8" w:space="0"/>
              <w:left w:val="single" w:color="auto" w:sz="8" w:space="0"/>
              <w:bottom w:val="single" w:color="auto" w:sz="8" w:space="0"/>
              <w:right w:val="single" w:color="auto" w:sz="8" w:space="0"/>
            </w:tcBorders>
            <w:vAlign w:val="center"/>
          </w:tcPr>
          <w:p>
            <w:pPr>
              <w:spacing w:line="480" w:lineRule="exact"/>
              <w:rPr>
                <w:rFonts w:ascii="宋体" w:hAnsi="宋体" w:cs="宋体"/>
                <w:color w:val="auto"/>
                <w:szCs w:val="21"/>
                <w:shd w:val="clear" w:color="auto" w:fill="FFFFFF"/>
              </w:rPr>
            </w:pPr>
            <w:r>
              <w:rPr>
                <w:rFonts w:hint="eastAsia" w:ascii="宋体" w:hAnsi="宋体" w:cs="宋体"/>
                <w:color w:val="auto"/>
                <w:szCs w:val="21"/>
                <w:shd w:val="clear" w:color="auto" w:fill="FFFFFF"/>
              </w:rPr>
              <w:t>磋商小组根据供应商</w:t>
            </w:r>
            <w:r>
              <w:rPr>
                <w:rFonts w:hint="eastAsia" w:ascii="宋体" w:hAnsi="宋体" w:cs="宋体"/>
                <w:color w:val="auto"/>
                <w:szCs w:val="21"/>
                <w:shd w:val="clear" w:color="auto" w:fill="FFFFFF"/>
                <w:lang w:eastAsia="zh-CN"/>
              </w:rPr>
              <w:t>可研编制</w:t>
            </w:r>
            <w:r>
              <w:rPr>
                <w:rFonts w:hint="eastAsia" w:ascii="宋体" w:hAnsi="宋体" w:cs="宋体"/>
                <w:color w:val="auto"/>
                <w:szCs w:val="21"/>
                <w:shd w:val="clear" w:color="auto" w:fill="FFFFFF"/>
              </w:rPr>
              <w:t>服务内容及对本项目研究的认识程度和理解完整性等进行横向对比。（优：</w:t>
            </w:r>
            <w:r>
              <w:rPr>
                <w:rFonts w:ascii="宋体" w:hAnsi="宋体" w:cs="宋体"/>
                <w:color w:val="auto"/>
                <w:szCs w:val="21"/>
                <w:shd w:val="clear" w:color="auto" w:fill="FFFFFF"/>
              </w:rPr>
              <w:t>6</w:t>
            </w:r>
            <w:r>
              <w:rPr>
                <w:rFonts w:hint="eastAsia" w:ascii="宋体" w:hAnsi="宋体" w:cs="宋体"/>
                <w:color w:val="auto"/>
                <w:szCs w:val="21"/>
                <w:shd w:val="clear" w:color="auto" w:fill="FFFFFF"/>
              </w:rPr>
              <w:t>分，良好：</w:t>
            </w:r>
            <w:r>
              <w:rPr>
                <w:rFonts w:ascii="宋体" w:hAnsi="宋体" w:cs="宋体"/>
                <w:color w:val="auto"/>
                <w:szCs w:val="21"/>
                <w:shd w:val="clear" w:color="auto" w:fill="FFFFFF"/>
              </w:rPr>
              <w:t>4</w:t>
            </w:r>
            <w:r>
              <w:rPr>
                <w:rFonts w:hint="eastAsia" w:ascii="宋体" w:hAnsi="宋体" w:cs="宋体"/>
                <w:color w:val="auto"/>
                <w:szCs w:val="21"/>
                <w:shd w:val="clear" w:color="auto" w:fill="FFFFFF"/>
              </w:rPr>
              <w:t>分，一般：</w:t>
            </w:r>
            <w:r>
              <w:rPr>
                <w:rFonts w:ascii="宋体" w:hAnsi="宋体" w:cs="宋体"/>
                <w:color w:val="auto"/>
                <w:szCs w:val="21"/>
                <w:shd w:val="clear" w:color="auto" w:fill="FFFFFF"/>
              </w:rPr>
              <w:t>2</w:t>
            </w:r>
            <w:r>
              <w:rPr>
                <w:rFonts w:hint="eastAsia" w:ascii="宋体" w:hAnsi="宋体" w:cs="宋体"/>
                <w:color w:val="auto"/>
                <w:szCs w:val="21"/>
                <w:shd w:val="clear" w:color="auto" w:fill="FFFFFF"/>
              </w:rPr>
              <w:t>分）</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Ex>
        <w:trPr>
          <w:trHeight w:val="425" w:hRule="atLeast"/>
          <w:jc w:val="center"/>
        </w:trPr>
        <w:tc>
          <w:tcPr>
            <w:tcW w:w="810" w:type="dxa"/>
            <w:tcBorders>
              <w:top w:val="single" w:color="auto" w:sz="8" w:space="0"/>
              <w:left w:val="single" w:color="auto" w:sz="8" w:space="0"/>
              <w:bottom w:val="single" w:color="auto" w:sz="8" w:space="0"/>
              <w:right w:val="single" w:color="auto" w:sz="8" w:space="0"/>
            </w:tcBorders>
            <w:vAlign w:val="center"/>
          </w:tcPr>
          <w:p>
            <w:pPr>
              <w:widowControl/>
              <w:spacing w:before="100" w:beforeAutospacing="1" w:after="100" w:afterAutospacing="1" w:line="360" w:lineRule="auto"/>
              <w:jc w:val="center"/>
              <w:rPr>
                <w:rFonts w:ascii="Times New Roman" w:hAnsi="Times New Roman"/>
                <w:b/>
                <w:color w:val="auto"/>
                <w:kern w:val="0"/>
                <w:szCs w:val="21"/>
              </w:rPr>
            </w:pPr>
            <w:r>
              <w:rPr>
                <w:rFonts w:ascii="Times New Roman" w:hAnsi="Times New Roman"/>
                <w:b/>
                <w:color w:val="auto"/>
                <w:kern w:val="0"/>
                <w:szCs w:val="21"/>
              </w:rPr>
              <w:t>2</w:t>
            </w:r>
          </w:p>
        </w:tc>
        <w:tc>
          <w:tcPr>
            <w:tcW w:w="1468" w:type="dxa"/>
            <w:vMerge w:val="continue"/>
            <w:tcBorders>
              <w:left w:val="single" w:color="auto" w:sz="8" w:space="0"/>
              <w:right w:val="single" w:color="auto" w:sz="8" w:space="0"/>
            </w:tcBorders>
            <w:vAlign w:val="center"/>
          </w:tcPr>
          <w:p>
            <w:pPr>
              <w:widowControl/>
              <w:tabs>
                <w:tab w:val="left" w:pos="900"/>
              </w:tabs>
              <w:snapToGrid w:val="0"/>
              <w:spacing w:before="100" w:beforeAutospacing="1" w:after="100" w:afterAutospacing="1" w:line="360" w:lineRule="auto"/>
              <w:jc w:val="center"/>
              <w:rPr>
                <w:rFonts w:ascii="Times New Roman" w:hAnsi="Times New Roman"/>
                <w:b/>
                <w:color w:val="auto"/>
                <w:kern w:val="0"/>
                <w:szCs w:val="21"/>
              </w:rPr>
            </w:pPr>
          </w:p>
        </w:tc>
        <w:tc>
          <w:tcPr>
            <w:tcW w:w="850" w:type="dxa"/>
            <w:tcBorders>
              <w:top w:val="single" w:color="auto" w:sz="8" w:space="0"/>
              <w:left w:val="single" w:color="auto" w:sz="8" w:space="0"/>
              <w:bottom w:val="single" w:color="auto" w:sz="8" w:space="0"/>
              <w:right w:val="single" w:color="auto" w:sz="8" w:space="0"/>
            </w:tcBorders>
            <w:vAlign w:val="center"/>
          </w:tcPr>
          <w:p>
            <w:pPr>
              <w:widowControl/>
              <w:spacing w:before="100" w:beforeAutospacing="1" w:after="100" w:afterAutospacing="1" w:line="360" w:lineRule="auto"/>
              <w:jc w:val="center"/>
              <w:rPr>
                <w:rFonts w:ascii="Times New Roman" w:hAnsi="Times New Roman"/>
                <w:b/>
                <w:color w:val="auto"/>
                <w:kern w:val="0"/>
                <w:szCs w:val="21"/>
              </w:rPr>
            </w:pPr>
            <w:r>
              <w:rPr>
                <w:rFonts w:hint="eastAsia" w:ascii="Times New Roman" w:hAnsi="Times New Roman"/>
                <w:b/>
                <w:color w:val="auto"/>
                <w:kern w:val="0"/>
                <w:szCs w:val="21"/>
              </w:rPr>
              <w:t>6</w:t>
            </w:r>
          </w:p>
        </w:tc>
        <w:tc>
          <w:tcPr>
            <w:tcW w:w="6062" w:type="dxa"/>
            <w:tcBorders>
              <w:top w:val="single" w:color="auto" w:sz="8" w:space="0"/>
              <w:left w:val="single" w:color="auto" w:sz="8" w:space="0"/>
              <w:bottom w:val="single" w:color="auto" w:sz="8" w:space="0"/>
              <w:right w:val="single" w:color="auto" w:sz="8" w:space="0"/>
            </w:tcBorders>
            <w:vAlign w:val="center"/>
          </w:tcPr>
          <w:p>
            <w:pPr>
              <w:spacing w:line="480" w:lineRule="exact"/>
              <w:rPr>
                <w:rFonts w:ascii="宋体" w:hAnsi="宋体" w:cs="宋体"/>
                <w:color w:val="auto"/>
                <w:szCs w:val="21"/>
                <w:shd w:val="clear" w:color="auto" w:fill="FFFFFF"/>
              </w:rPr>
            </w:pPr>
            <w:r>
              <w:rPr>
                <w:rFonts w:hint="eastAsia" w:ascii="宋体" w:hAnsi="宋体" w:cs="宋体"/>
                <w:color w:val="auto"/>
                <w:szCs w:val="21"/>
                <w:shd w:val="clear" w:color="auto" w:fill="FFFFFF"/>
              </w:rPr>
              <w:t>磋商小组根据供应商提供的组织体系和管理制度及</w:t>
            </w:r>
            <w:r>
              <w:rPr>
                <w:rFonts w:hint="eastAsia" w:ascii="宋体" w:hAnsi="宋体" w:cs="宋体"/>
                <w:color w:val="auto"/>
                <w:szCs w:val="21"/>
                <w:shd w:val="clear" w:color="auto" w:fill="FFFFFF"/>
                <w:lang w:eastAsia="zh-CN"/>
              </w:rPr>
              <w:t>编制</w:t>
            </w:r>
            <w:r>
              <w:rPr>
                <w:rFonts w:hint="eastAsia" w:ascii="宋体" w:hAnsi="宋体" w:cs="宋体"/>
                <w:color w:val="auto"/>
                <w:szCs w:val="21"/>
                <w:shd w:val="clear" w:color="auto" w:fill="FFFFFF"/>
              </w:rPr>
              <w:t>工作思路的清晰度、完整性、深刻程度等进行横向对比。（优：</w:t>
            </w:r>
            <w:r>
              <w:rPr>
                <w:rFonts w:ascii="宋体" w:hAnsi="宋体" w:cs="宋体"/>
                <w:color w:val="auto"/>
                <w:szCs w:val="21"/>
                <w:shd w:val="clear" w:color="auto" w:fill="FFFFFF"/>
              </w:rPr>
              <w:t>6</w:t>
            </w:r>
            <w:r>
              <w:rPr>
                <w:rFonts w:hint="eastAsia" w:ascii="宋体" w:hAnsi="宋体" w:cs="宋体"/>
                <w:color w:val="auto"/>
                <w:szCs w:val="21"/>
                <w:shd w:val="clear" w:color="auto" w:fill="FFFFFF"/>
              </w:rPr>
              <w:t>分，良好：</w:t>
            </w:r>
            <w:r>
              <w:rPr>
                <w:rFonts w:ascii="宋体" w:hAnsi="宋体" w:cs="宋体"/>
                <w:color w:val="auto"/>
                <w:szCs w:val="21"/>
                <w:shd w:val="clear" w:color="auto" w:fill="FFFFFF"/>
              </w:rPr>
              <w:t>4</w:t>
            </w:r>
            <w:r>
              <w:rPr>
                <w:rFonts w:hint="eastAsia" w:ascii="宋体" w:hAnsi="宋体" w:cs="宋体"/>
                <w:color w:val="auto"/>
                <w:szCs w:val="21"/>
                <w:shd w:val="clear" w:color="auto" w:fill="FFFFFF"/>
              </w:rPr>
              <w:t>分，一般：</w:t>
            </w:r>
            <w:r>
              <w:rPr>
                <w:rFonts w:ascii="宋体" w:hAnsi="宋体" w:cs="宋体"/>
                <w:color w:val="auto"/>
                <w:szCs w:val="21"/>
                <w:shd w:val="clear" w:color="auto" w:fill="FFFFFF"/>
              </w:rPr>
              <w:t>2</w:t>
            </w:r>
            <w:r>
              <w:rPr>
                <w:rFonts w:hint="eastAsia" w:ascii="宋体" w:hAnsi="宋体" w:cs="宋体"/>
                <w:color w:val="auto"/>
                <w:szCs w:val="21"/>
                <w:shd w:val="clear" w:color="auto" w:fill="FFFFFF"/>
              </w:rPr>
              <w:t>分）</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Ex>
        <w:trPr>
          <w:trHeight w:val="425" w:hRule="atLeast"/>
          <w:jc w:val="center"/>
        </w:trPr>
        <w:tc>
          <w:tcPr>
            <w:tcW w:w="810" w:type="dxa"/>
            <w:tcBorders>
              <w:top w:val="single" w:color="auto" w:sz="8" w:space="0"/>
              <w:left w:val="single" w:color="auto" w:sz="8" w:space="0"/>
              <w:bottom w:val="single" w:color="auto" w:sz="8" w:space="0"/>
              <w:right w:val="single" w:color="auto" w:sz="8" w:space="0"/>
            </w:tcBorders>
            <w:vAlign w:val="center"/>
          </w:tcPr>
          <w:p>
            <w:pPr>
              <w:widowControl/>
              <w:spacing w:before="100" w:beforeAutospacing="1" w:after="100" w:afterAutospacing="1" w:line="360" w:lineRule="auto"/>
              <w:jc w:val="center"/>
              <w:rPr>
                <w:rFonts w:ascii="Times New Roman" w:hAnsi="Times New Roman"/>
                <w:b/>
                <w:color w:val="auto"/>
                <w:kern w:val="0"/>
                <w:szCs w:val="21"/>
              </w:rPr>
            </w:pPr>
            <w:r>
              <w:rPr>
                <w:rFonts w:hint="eastAsia" w:ascii="Times New Roman" w:hAnsi="Times New Roman"/>
                <w:b/>
                <w:color w:val="auto"/>
                <w:kern w:val="0"/>
                <w:szCs w:val="21"/>
              </w:rPr>
              <w:t>3</w:t>
            </w:r>
          </w:p>
        </w:tc>
        <w:tc>
          <w:tcPr>
            <w:tcW w:w="1468" w:type="dxa"/>
            <w:vMerge w:val="continue"/>
            <w:tcBorders>
              <w:left w:val="single" w:color="auto" w:sz="8" w:space="0"/>
              <w:right w:val="single" w:color="auto" w:sz="8" w:space="0"/>
            </w:tcBorders>
            <w:vAlign w:val="center"/>
          </w:tcPr>
          <w:p>
            <w:pPr>
              <w:widowControl/>
              <w:tabs>
                <w:tab w:val="left" w:pos="900"/>
              </w:tabs>
              <w:snapToGrid w:val="0"/>
              <w:spacing w:before="100" w:beforeAutospacing="1" w:after="100" w:afterAutospacing="1" w:line="360" w:lineRule="auto"/>
              <w:jc w:val="center"/>
              <w:rPr>
                <w:rFonts w:ascii="Times New Roman" w:hAnsi="Times New Roman"/>
                <w:b/>
                <w:color w:val="auto"/>
                <w:kern w:val="0"/>
                <w:szCs w:val="21"/>
              </w:rPr>
            </w:pPr>
          </w:p>
        </w:tc>
        <w:tc>
          <w:tcPr>
            <w:tcW w:w="850" w:type="dxa"/>
            <w:tcBorders>
              <w:top w:val="single" w:color="auto" w:sz="8" w:space="0"/>
              <w:left w:val="single" w:color="auto" w:sz="8" w:space="0"/>
              <w:bottom w:val="single" w:color="auto" w:sz="8" w:space="0"/>
              <w:right w:val="single" w:color="auto" w:sz="8" w:space="0"/>
            </w:tcBorders>
            <w:vAlign w:val="center"/>
          </w:tcPr>
          <w:p>
            <w:pPr>
              <w:widowControl/>
              <w:spacing w:before="100" w:beforeAutospacing="1" w:after="100" w:afterAutospacing="1" w:line="360" w:lineRule="auto"/>
              <w:jc w:val="center"/>
              <w:rPr>
                <w:rFonts w:ascii="Times New Roman" w:hAnsi="Times New Roman"/>
                <w:b/>
                <w:color w:val="auto"/>
                <w:kern w:val="0"/>
                <w:szCs w:val="21"/>
              </w:rPr>
            </w:pPr>
            <w:r>
              <w:rPr>
                <w:rFonts w:hint="eastAsia" w:ascii="Times New Roman" w:hAnsi="Times New Roman"/>
                <w:b/>
                <w:color w:val="auto"/>
                <w:kern w:val="0"/>
                <w:szCs w:val="21"/>
              </w:rPr>
              <w:t>6</w:t>
            </w:r>
          </w:p>
        </w:tc>
        <w:tc>
          <w:tcPr>
            <w:tcW w:w="6062" w:type="dxa"/>
            <w:tcBorders>
              <w:top w:val="single" w:color="auto" w:sz="8" w:space="0"/>
              <w:left w:val="single" w:color="auto" w:sz="8" w:space="0"/>
              <w:bottom w:val="single" w:color="auto" w:sz="8" w:space="0"/>
              <w:right w:val="single" w:color="auto" w:sz="8" w:space="0"/>
            </w:tcBorders>
            <w:vAlign w:val="center"/>
          </w:tcPr>
          <w:p>
            <w:pPr>
              <w:spacing w:line="480" w:lineRule="exact"/>
              <w:rPr>
                <w:rFonts w:ascii="宋体" w:hAnsi="宋体" w:cs="宋体"/>
                <w:color w:val="auto"/>
                <w:szCs w:val="21"/>
                <w:shd w:val="clear" w:color="auto" w:fill="FFFFFF"/>
              </w:rPr>
            </w:pPr>
            <w:r>
              <w:rPr>
                <w:rFonts w:hint="eastAsia" w:ascii="宋体" w:hAnsi="宋体" w:cs="宋体"/>
                <w:color w:val="auto"/>
                <w:szCs w:val="21"/>
                <w:shd w:val="clear" w:color="auto" w:fill="FFFFFF"/>
              </w:rPr>
              <w:t>磋商小组根据供应商</w:t>
            </w:r>
            <w:r>
              <w:rPr>
                <w:rFonts w:hint="eastAsia" w:ascii="宋体" w:hAnsi="宋体" w:cs="宋体"/>
                <w:color w:val="auto"/>
                <w:szCs w:val="21"/>
                <w:shd w:val="clear" w:color="auto" w:fill="FFFFFF"/>
                <w:lang w:eastAsia="zh-CN"/>
              </w:rPr>
              <w:t>可研</w:t>
            </w:r>
            <w:r>
              <w:rPr>
                <w:rFonts w:hint="eastAsia" w:ascii="宋体" w:hAnsi="宋体" w:cs="宋体"/>
                <w:color w:val="auto"/>
                <w:szCs w:val="21"/>
                <w:shd w:val="clear" w:color="auto" w:fill="FFFFFF"/>
              </w:rPr>
              <w:t>方案的科学性和完整性及工作时间进度的可行性、合理性等进行横向对比。（优：</w:t>
            </w:r>
            <w:r>
              <w:rPr>
                <w:rFonts w:ascii="宋体" w:hAnsi="宋体" w:cs="宋体"/>
                <w:color w:val="auto"/>
                <w:szCs w:val="21"/>
                <w:shd w:val="clear" w:color="auto" w:fill="FFFFFF"/>
              </w:rPr>
              <w:t>6</w:t>
            </w:r>
            <w:r>
              <w:rPr>
                <w:rFonts w:hint="eastAsia" w:ascii="宋体" w:hAnsi="宋体" w:cs="宋体"/>
                <w:color w:val="auto"/>
                <w:szCs w:val="21"/>
                <w:shd w:val="clear" w:color="auto" w:fill="FFFFFF"/>
              </w:rPr>
              <w:t>分，良好：</w:t>
            </w:r>
            <w:r>
              <w:rPr>
                <w:rFonts w:ascii="宋体" w:hAnsi="宋体" w:cs="宋体"/>
                <w:color w:val="auto"/>
                <w:szCs w:val="21"/>
                <w:shd w:val="clear" w:color="auto" w:fill="FFFFFF"/>
              </w:rPr>
              <w:t>4</w:t>
            </w:r>
            <w:r>
              <w:rPr>
                <w:rFonts w:hint="eastAsia" w:ascii="宋体" w:hAnsi="宋体" w:cs="宋体"/>
                <w:color w:val="auto"/>
                <w:szCs w:val="21"/>
                <w:shd w:val="clear" w:color="auto" w:fill="FFFFFF"/>
              </w:rPr>
              <w:t>分，一般：</w:t>
            </w:r>
            <w:r>
              <w:rPr>
                <w:rFonts w:ascii="宋体" w:hAnsi="宋体" w:cs="宋体"/>
                <w:color w:val="auto"/>
                <w:szCs w:val="21"/>
                <w:shd w:val="clear" w:color="auto" w:fill="FFFFFF"/>
              </w:rPr>
              <w:t>2</w:t>
            </w:r>
            <w:r>
              <w:rPr>
                <w:rFonts w:hint="eastAsia" w:ascii="宋体" w:hAnsi="宋体" w:cs="宋体"/>
                <w:color w:val="auto"/>
                <w:szCs w:val="21"/>
                <w:shd w:val="clear" w:color="auto" w:fill="FFFFFF"/>
              </w:rPr>
              <w:t>分）</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Ex>
        <w:trPr>
          <w:trHeight w:val="425" w:hRule="atLeast"/>
          <w:jc w:val="center"/>
        </w:trPr>
        <w:tc>
          <w:tcPr>
            <w:tcW w:w="810" w:type="dxa"/>
            <w:tcBorders>
              <w:top w:val="single" w:color="auto" w:sz="8" w:space="0"/>
              <w:left w:val="single" w:color="auto" w:sz="8" w:space="0"/>
              <w:bottom w:val="single" w:color="auto" w:sz="8" w:space="0"/>
              <w:right w:val="single" w:color="auto" w:sz="8" w:space="0"/>
            </w:tcBorders>
            <w:vAlign w:val="center"/>
          </w:tcPr>
          <w:p>
            <w:pPr>
              <w:widowControl/>
              <w:spacing w:before="100" w:beforeAutospacing="1" w:after="100" w:afterAutospacing="1" w:line="360" w:lineRule="auto"/>
              <w:jc w:val="center"/>
              <w:rPr>
                <w:rFonts w:ascii="Times New Roman" w:hAnsi="Times New Roman"/>
                <w:b/>
                <w:color w:val="auto"/>
                <w:kern w:val="0"/>
                <w:szCs w:val="21"/>
              </w:rPr>
            </w:pPr>
            <w:r>
              <w:rPr>
                <w:rFonts w:hint="eastAsia" w:ascii="Times New Roman" w:hAnsi="Times New Roman"/>
                <w:b/>
                <w:color w:val="auto"/>
                <w:kern w:val="0"/>
                <w:szCs w:val="21"/>
              </w:rPr>
              <w:t>4</w:t>
            </w:r>
          </w:p>
        </w:tc>
        <w:tc>
          <w:tcPr>
            <w:tcW w:w="1468" w:type="dxa"/>
            <w:vMerge w:val="continue"/>
            <w:tcBorders>
              <w:left w:val="single" w:color="auto" w:sz="8" w:space="0"/>
              <w:right w:val="single" w:color="auto" w:sz="8" w:space="0"/>
            </w:tcBorders>
            <w:vAlign w:val="center"/>
          </w:tcPr>
          <w:p>
            <w:pPr>
              <w:widowControl/>
              <w:tabs>
                <w:tab w:val="left" w:pos="900"/>
              </w:tabs>
              <w:snapToGrid w:val="0"/>
              <w:spacing w:before="100" w:beforeAutospacing="1" w:after="100" w:afterAutospacing="1" w:line="360" w:lineRule="auto"/>
              <w:jc w:val="center"/>
              <w:rPr>
                <w:rFonts w:ascii="Times New Roman" w:hAnsi="Times New Roman"/>
                <w:b/>
                <w:color w:val="auto"/>
                <w:kern w:val="0"/>
                <w:szCs w:val="21"/>
              </w:rPr>
            </w:pPr>
          </w:p>
        </w:tc>
        <w:tc>
          <w:tcPr>
            <w:tcW w:w="850" w:type="dxa"/>
            <w:tcBorders>
              <w:top w:val="single" w:color="auto" w:sz="8" w:space="0"/>
              <w:left w:val="single" w:color="auto" w:sz="8" w:space="0"/>
              <w:bottom w:val="single" w:color="auto" w:sz="8" w:space="0"/>
              <w:right w:val="single" w:color="auto" w:sz="8" w:space="0"/>
            </w:tcBorders>
            <w:vAlign w:val="center"/>
          </w:tcPr>
          <w:p>
            <w:pPr>
              <w:widowControl/>
              <w:spacing w:before="100" w:beforeAutospacing="1" w:after="100" w:afterAutospacing="1" w:line="360" w:lineRule="auto"/>
              <w:jc w:val="center"/>
              <w:rPr>
                <w:rFonts w:ascii="Times New Roman" w:hAnsi="Times New Roman"/>
                <w:b/>
                <w:color w:val="auto"/>
                <w:kern w:val="0"/>
                <w:szCs w:val="21"/>
              </w:rPr>
            </w:pPr>
            <w:r>
              <w:rPr>
                <w:rFonts w:hint="eastAsia" w:ascii="Times New Roman" w:hAnsi="Times New Roman"/>
                <w:b/>
                <w:color w:val="auto"/>
                <w:kern w:val="0"/>
                <w:szCs w:val="21"/>
              </w:rPr>
              <w:t>6</w:t>
            </w:r>
          </w:p>
        </w:tc>
        <w:tc>
          <w:tcPr>
            <w:tcW w:w="6062" w:type="dxa"/>
            <w:tcBorders>
              <w:top w:val="single" w:color="auto" w:sz="8" w:space="0"/>
              <w:left w:val="single" w:color="auto" w:sz="8" w:space="0"/>
              <w:bottom w:val="single" w:color="auto" w:sz="8" w:space="0"/>
              <w:right w:val="single" w:color="auto" w:sz="8" w:space="0"/>
            </w:tcBorders>
            <w:vAlign w:val="center"/>
          </w:tcPr>
          <w:p>
            <w:pPr>
              <w:spacing w:line="480" w:lineRule="exact"/>
              <w:rPr>
                <w:rFonts w:ascii="宋体" w:hAnsi="宋体" w:cs="宋体"/>
                <w:color w:val="auto"/>
                <w:szCs w:val="21"/>
                <w:shd w:val="clear" w:color="auto" w:fill="FFFFFF"/>
              </w:rPr>
            </w:pPr>
            <w:r>
              <w:rPr>
                <w:rFonts w:hint="eastAsia" w:ascii="宋体" w:hAnsi="宋体" w:cs="宋体"/>
                <w:color w:val="auto"/>
                <w:szCs w:val="21"/>
                <w:shd w:val="clear" w:color="auto" w:fill="FFFFFF"/>
              </w:rPr>
              <w:t>磋商小组根据供应商主要工作质量保证措施及项目实施过程中的关键点分析、解决方案的有效性和针对性等进行横向对比。（优：</w:t>
            </w:r>
            <w:r>
              <w:rPr>
                <w:rFonts w:ascii="宋体" w:hAnsi="宋体" w:cs="宋体"/>
                <w:color w:val="auto"/>
                <w:szCs w:val="21"/>
                <w:shd w:val="clear" w:color="auto" w:fill="FFFFFF"/>
              </w:rPr>
              <w:t>6</w:t>
            </w:r>
            <w:r>
              <w:rPr>
                <w:rFonts w:hint="eastAsia" w:ascii="宋体" w:hAnsi="宋体" w:cs="宋体"/>
                <w:color w:val="auto"/>
                <w:szCs w:val="21"/>
                <w:shd w:val="clear" w:color="auto" w:fill="FFFFFF"/>
              </w:rPr>
              <w:t>分，良好：</w:t>
            </w:r>
            <w:r>
              <w:rPr>
                <w:rFonts w:ascii="宋体" w:hAnsi="宋体" w:cs="宋体"/>
                <w:color w:val="auto"/>
                <w:szCs w:val="21"/>
                <w:shd w:val="clear" w:color="auto" w:fill="FFFFFF"/>
              </w:rPr>
              <w:t>4</w:t>
            </w:r>
            <w:r>
              <w:rPr>
                <w:rFonts w:hint="eastAsia" w:ascii="宋体" w:hAnsi="宋体" w:cs="宋体"/>
                <w:color w:val="auto"/>
                <w:szCs w:val="21"/>
                <w:shd w:val="clear" w:color="auto" w:fill="FFFFFF"/>
              </w:rPr>
              <w:t>分，一般：</w:t>
            </w:r>
            <w:r>
              <w:rPr>
                <w:rFonts w:ascii="宋体" w:hAnsi="宋体" w:cs="宋体"/>
                <w:color w:val="auto"/>
                <w:szCs w:val="21"/>
                <w:shd w:val="clear" w:color="auto" w:fill="FFFFFF"/>
              </w:rPr>
              <w:t>2</w:t>
            </w:r>
            <w:r>
              <w:rPr>
                <w:rFonts w:hint="eastAsia" w:ascii="宋体" w:hAnsi="宋体" w:cs="宋体"/>
                <w:color w:val="auto"/>
                <w:szCs w:val="21"/>
                <w:shd w:val="clear" w:color="auto" w:fill="FFFFFF"/>
              </w:rPr>
              <w:t>分）</w:t>
            </w:r>
          </w:p>
        </w:tc>
      </w:tr>
      <w:tr>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fixed"/>
          <w:tblCellMar>
            <w:top w:w="0" w:type="dxa"/>
            <w:left w:w="108" w:type="dxa"/>
            <w:bottom w:w="0" w:type="dxa"/>
            <w:right w:w="108" w:type="dxa"/>
          </w:tblCellMar>
        </w:tblPrEx>
        <w:trPr>
          <w:trHeight w:val="425" w:hRule="atLeast"/>
          <w:jc w:val="center"/>
        </w:trPr>
        <w:tc>
          <w:tcPr>
            <w:tcW w:w="810" w:type="dxa"/>
            <w:tcBorders>
              <w:top w:val="single" w:color="auto" w:sz="8" w:space="0"/>
              <w:left w:val="single" w:color="auto" w:sz="8" w:space="0"/>
              <w:bottom w:val="single" w:color="auto" w:sz="8" w:space="0"/>
              <w:right w:val="single" w:color="auto" w:sz="8" w:space="0"/>
            </w:tcBorders>
            <w:vAlign w:val="center"/>
          </w:tcPr>
          <w:p>
            <w:pPr>
              <w:widowControl/>
              <w:spacing w:before="100" w:beforeAutospacing="1" w:after="100" w:afterAutospacing="1" w:line="360" w:lineRule="auto"/>
              <w:jc w:val="center"/>
              <w:rPr>
                <w:rFonts w:ascii="Times New Roman" w:hAnsi="Times New Roman"/>
                <w:b/>
                <w:color w:val="auto"/>
                <w:kern w:val="0"/>
                <w:szCs w:val="21"/>
              </w:rPr>
            </w:pPr>
            <w:r>
              <w:rPr>
                <w:rFonts w:hint="eastAsia" w:ascii="Times New Roman" w:hAnsi="Times New Roman"/>
                <w:b/>
                <w:color w:val="auto"/>
                <w:kern w:val="0"/>
                <w:szCs w:val="21"/>
              </w:rPr>
              <w:t>5</w:t>
            </w:r>
          </w:p>
        </w:tc>
        <w:tc>
          <w:tcPr>
            <w:tcW w:w="1468" w:type="dxa"/>
            <w:tcBorders>
              <w:left w:val="single" w:color="auto" w:sz="8" w:space="0"/>
              <w:bottom w:val="single" w:color="auto" w:sz="8" w:space="0"/>
              <w:right w:val="single" w:color="auto" w:sz="8" w:space="0"/>
            </w:tcBorders>
            <w:vAlign w:val="center"/>
          </w:tcPr>
          <w:p>
            <w:pPr>
              <w:widowControl/>
              <w:tabs>
                <w:tab w:val="left" w:pos="900"/>
              </w:tabs>
              <w:snapToGrid w:val="0"/>
              <w:spacing w:before="100" w:beforeAutospacing="1" w:after="100" w:afterAutospacing="1" w:line="360" w:lineRule="auto"/>
              <w:jc w:val="center"/>
              <w:rPr>
                <w:rFonts w:ascii="Times New Roman" w:hAnsi="Times New Roman"/>
                <w:b/>
                <w:color w:val="auto"/>
                <w:kern w:val="0"/>
                <w:szCs w:val="21"/>
              </w:rPr>
            </w:pPr>
          </w:p>
        </w:tc>
        <w:tc>
          <w:tcPr>
            <w:tcW w:w="850" w:type="dxa"/>
            <w:tcBorders>
              <w:top w:val="single" w:color="auto" w:sz="8" w:space="0"/>
              <w:left w:val="single" w:color="auto" w:sz="8" w:space="0"/>
              <w:bottom w:val="single" w:color="auto" w:sz="8" w:space="0"/>
              <w:right w:val="single" w:color="auto" w:sz="8" w:space="0"/>
            </w:tcBorders>
            <w:vAlign w:val="center"/>
          </w:tcPr>
          <w:p>
            <w:pPr>
              <w:widowControl/>
              <w:spacing w:before="100" w:beforeAutospacing="1" w:after="100" w:afterAutospacing="1" w:line="360" w:lineRule="auto"/>
              <w:jc w:val="center"/>
              <w:rPr>
                <w:rFonts w:ascii="Times New Roman" w:hAnsi="Times New Roman"/>
                <w:b/>
                <w:color w:val="auto"/>
                <w:kern w:val="0"/>
                <w:szCs w:val="21"/>
              </w:rPr>
            </w:pPr>
            <w:r>
              <w:rPr>
                <w:rFonts w:hint="eastAsia" w:ascii="Times New Roman" w:hAnsi="Times New Roman"/>
                <w:b/>
                <w:color w:val="auto"/>
                <w:kern w:val="0"/>
                <w:szCs w:val="21"/>
              </w:rPr>
              <w:t>6</w:t>
            </w:r>
          </w:p>
        </w:tc>
        <w:tc>
          <w:tcPr>
            <w:tcW w:w="6062" w:type="dxa"/>
            <w:tcBorders>
              <w:top w:val="single" w:color="auto" w:sz="8" w:space="0"/>
              <w:left w:val="single" w:color="auto" w:sz="8" w:space="0"/>
              <w:bottom w:val="single" w:color="auto" w:sz="8" w:space="0"/>
              <w:right w:val="single" w:color="auto" w:sz="8" w:space="0"/>
            </w:tcBorders>
            <w:vAlign w:val="center"/>
          </w:tcPr>
          <w:p>
            <w:pPr>
              <w:spacing w:line="480" w:lineRule="exact"/>
              <w:rPr>
                <w:rFonts w:ascii="宋体" w:hAnsi="宋体" w:cs="宋体"/>
                <w:color w:val="auto"/>
                <w:szCs w:val="21"/>
                <w:shd w:val="clear" w:color="auto" w:fill="FFFFFF"/>
              </w:rPr>
            </w:pPr>
            <w:r>
              <w:rPr>
                <w:rFonts w:hint="eastAsia" w:ascii="宋体" w:hAnsi="宋体" w:cs="宋体"/>
                <w:color w:val="auto"/>
                <w:szCs w:val="21"/>
                <w:shd w:val="clear" w:color="auto" w:fill="FFFFFF"/>
              </w:rPr>
              <w:t>磋商小组根据各供应商做出的各项服务承诺、服务保障措施等进行横向对比。（优：</w:t>
            </w:r>
            <w:r>
              <w:rPr>
                <w:rFonts w:ascii="宋体" w:hAnsi="宋体" w:cs="宋体"/>
                <w:color w:val="auto"/>
                <w:szCs w:val="21"/>
                <w:shd w:val="clear" w:color="auto" w:fill="FFFFFF"/>
              </w:rPr>
              <w:t>6</w:t>
            </w:r>
            <w:r>
              <w:rPr>
                <w:rFonts w:hint="eastAsia" w:ascii="宋体" w:hAnsi="宋体" w:cs="宋体"/>
                <w:color w:val="auto"/>
                <w:szCs w:val="21"/>
                <w:shd w:val="clear" w:color="auto" w:fill="FFFFFF"/>
              </w:rPr>
              <w:t>分，良好：</w:t>
            </w:r>
            <w:r>
              <w:rPr>
                <w:rFonts w:ascii="宋体" w:hAnsi="宋体" w:cs="宋体"/>
                <w:color w:val="auto"/>
                <w:szCs w:val="21"/>
                <w:shd w:val="clear" w:color="auto" w:fill="FFFFFF"/>
              </w:rPr>
              <w:t>4</w:t>
            </w:r>
            <w:r>
              <w:rPr>
                <w:rFonts w:hint="eastAsia" w:ascii="宋体" w:hAnsi="宋体" w:cs="宋体"/>
                <w:color w:val="auto"/>
                <w:szCs w:val="21"/>
                <w:shd w:val="clear" w:color="auto" w:fill="FFFFFF"/>
              </w:rPr>
              <w:t>分，一般：</w:t>
            </w:r>
            <w:r>
              <w:rPr>
                <w:rFonts w:ascii="宋体" w:hAnsi="宋体" w:cs="宋体"/>
                <w:color w:val="auto"/>
                <w:szCs w:val="21"/>
                <w:shd w:val="clear" w:color="auto" w:fill="FFFFFF"/>
              </w:rPr>
              <w:t>2</w:t>
            </w:r>
            <w:r>
              <w:rPr>
                <w:rFonts w:hint="eastAsia" w:ascii="宋体" w:hAnsi="宋体" w:cs="宋体"/>
                <w:color w:val="auto"/>
                <w:szCs w:val="21"/>
                <w:shd w:val="clear" w:color="auto" w:fill="FFFFFF"/>
              </w:rPr>
              <w:t>分）</w:t>
            </w:r>
          </w:p>
        </w:tc>
      </w:tr>
    </w:tbl>
    <w:p>
      <w:pPr>
        <w:pStyle w:val="5"/>
        <w:spacing w:line="360" w:lineRule="auto"/>
        <w:rPr>
          <w:rFonts w:ascii="Times New Roman" w:hAnsi="Times New Roman" w:eastAsia="宋体" w:cs="Times New Roman"/>
          <w:color w:val="auto"/>
          <w:sz w:val="24"/>
        </w:rPr>
      </w:pPr>
      <w:bookmarkStart w:id="68" w:name="_Toc17338"/>
      <w:bookmarkStart w:id="69" w:name="_Toc510186361"/>
      <w:r>
        <w:rPr>
          <w:rFonts w:ascii="Times New Roman" w:hAnsi="Times New Roman" w:eastAsia="宋体" w:cs="Times New Roman"/>
          <w:color w:val="auto"/>
          <w:sz w:val="24"/>
        </w:rPr>
        <w:t>（三）</w:t>
      </w:r>
      <w:r>
        <w:rPr>
          <w:rFonts w:hint="eastAsia" w:ascii="Times New Roman" w:hAnsi="Times New Roman" w:eastAsia="宋体" w:cs="Times New Roman"/>
          <w:color w:val="auto"/>
          <w:sz w:val="24"/>
        </w:rPr>
        <w:t>商务部分</w:t>
      </w:r>
      <w:r>
        <w:rPr>
          <w:rFonts w:ascii="Times New Roman" w:hAnsi="Times New Roman" w:eastAsia="宋体" w:cs="Times New Roman"/>
          <w:color w:val="auto"/>
          <w:sz w:val="24"/>
        </w:rPr>
        <w:t>（10分）</w:t>
      </w:r>
      <w:bookmarkEnd w:id="68"/>
      <w:bookmarkEnd w:id="69"/>
    </w:p>
    <w:tbl>
      <w:tblPr>
        <w:tblStyle w:val="25"/>
        <w:tblW w:w="9215"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2"/>
        <w:gridCol w:w="1446"/>
        <w:gridCol w:w="850"/>
        <w:gridCol w:w="606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83" w:hRule="atLeast"/>
          <w:jc w:val="center"/>
        </w:trPr>
        <w:tc>
          <w:tcPr>
            <w:tcW w:w="852"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60" w:lineRule="auto"/>
              <w:jc w:val="center"/>
              <w:rPr>
                <w:rFonts w:ascii="Times New Roman" w:hAnsi="Times New Roman"/>
                <w:b/>
                <w:color w:val="auto"/>
                <w:kern w:val="0"/>
                <w:sz w:val="24"/>
                <w:szCs w:val="21"/>
              </w:rPr>
            </w:pPr>
            <w:r>
              <w:rPr>
                <w:rFonts w:ascii="Times New Roman" w:hAnsi="Times New Roman"/>
                <w:b/>
                <w:color w:val="auto"/>
                <w:kern w:val="0"/>
                <w:sz w:val="24"/>
                <w:szCs w:val="21"/>
              </w:rPr>
              <w:t>序号</w:t>
            </w:r>
          </w:p>
        </w:tc>
        <w:tc>
          <w:tcPr>
            <w:tcW w:w="1446"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60" w:lineRule="auto"/>
              <w:jc w:val="center"/>
              <w:rPr>
                <w:rFonts w:ascii="Times New Roman" w:hAnsi="Times New Roman"/>
                <w:b/>
                <w:color w:val="auto"/>
                <w:kern w:val="0"/>
                <w:sz w:val="24"/>
                <w:szCs w:val="21"/>
              </w:rPr>
            </w:pPr>
            <w:r>
              <w:rPr>
                <w:rFonts w:ascii="Times New Roman" w:hAnsi="Times New Roman"/>
                <w:b/>
                <w:color w:val="auto"/>
                <w:kern w:val="0"/>
                <w:sz w:val="24"/>
                <w:szCs w:val="21"/>
              </w:rPr>
              <w:t>评审因素</w:t>
            </w:r>
          </w:p>
        </w:tc>
        <w:tc>
          <w:tcPr>
            <w:tcW w:w="850"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60" w:lineRule="auto"/>
              <w:jc w:val="center"/>
              <w:rPr>
                <w:rFonts w:ascii="Times New Roman" w:hAnsi="Times New Roman"/>
                <w:b/>
                <w:color w:val="auto"/>
                <w:kern w:val="0"/>
                <w:sz w:val="24"/>
                <w:szCs w:val="21"/>
              </w:rPr>
            </w:pPr>
            <w:r>
              <w:rPr>
                <w:rFonts w:ascii="Times New Roman" w:hAnsi="Times New Roman"/>
                <w:b/>
                <w:color w:val="auto"/>
                <w:kern w:val="0"/>
                <w:sz w:val="24"/>
                <w:szCs w:val="21"/>
              </w:rPr>
              <w:t>分值</w:t>
            </w:r>
          </w:p>
        </w:tc>
        <w:tc>
          <w:tcPr>
            <w:tcW w:w="6067"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60" w:lineRule="auto"/>
              <w:jc w:val="center"/>
              <w:rPr>
                <w:rFonts w:ascii="Times New Roman" w:hAnsi="Times New Roman"/>
                <w:b/>
                <w:color w:val="auto"/>
                <w:kern w:val="0"/>
                <w:sz w:val="24"/>
                <w:szCs w:val="21"/>
              </w:rPr>
            </w:pPr>
            <w:r>
              <w:rPr>
                <w:rFonts w:ascii="Times New Roman" w:hAnsi="Times New Roman"/>
                <w:b/>
                <w:color w:val="auto"/>
                <w:kern w:val="0"/>
                <w:sz w:val="24"/>
                <w:szCs w:val="21"/>
              </w:rPr>
              <w:t>细  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42" w:hRule="atLeast"/>
          <w:jc w:val="center"/>
        </w:trPr>
        <w:tc>
          <w:tcPr>
            <w:tcW w:w="852"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60" w:lineRule="auto"/>
              <w:jc w:val="center"/>
              <w:rPr>
                <w:rFonts w:ascii="Times New Roman" w:hAnsi="Times New Roman"/>
                <w:b/>
                <w:color w:val="auto"/>
                <w:kern w:val="0"/>
                <w:sz w:val="24"/>
                <w:szCs w:val="21"/>
              </w:rPr>
            </w:pPr>
            <w:r>
              <w:rPr>
                <w:rFonts w:ascii="Times New Roman" w:hAnsi="Times New Roman"/>
                <w:b/>
                <w:color w:val="auto"/>
                <w:kern w:val="0"/>
                <w:sz w:val="24"/>
                <w:szCs w:val="21"/>
              </w:rPr>
              <w:t>1</w:t>
            </w:r>
          </w:p>
        </w:tc>
        <w:tc>
          <w:tcPr>
            <w:tcW w:w="1446"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60" w:lineRule="auto"/>
              <w:jc w:val="center"/>
              <w:rPr>
                <w:rFonts w:ascii="Times New Roman" w:hAnsi="Times New Roman"/>
                <w:b/>
                <w:color w:val="auto"/>
                <w:kern w:val="0"/>
                <w:sz w:val="24"/>
                <w:szCs w:val="21"/>
              </w:rPr>
            </w:pPr>
            <w:r>
              <w:rPr>
                <w:rFonts w:ascii="Times New Roman" w:hAnsi="Times New Roman"/>
                <w:b/>
                <w:color w:val="auto"/>
                <w:kern w:val="0"/>
                <w:sz w:val="24"/>
                <w:szCs w:val="21"/>
              </w:rPr>
              <w:t>有效报价</w:t>
            </w:r>
          </w:p>
        </w:tc>
        <w:tc>
          <w:tcPr>
            <w:tcW w:w="850"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60" w:lineRule="auto"/>
              <w:jc w:val="center"/>
              <w:rPr>
                <w:rFonts w:ascii="Times New Roman" w:hAnsi="Times New Roman"/>
                <w:b/>
                <w:color w:val="auto"/>
                <w:kern w:val="0"/>
                <w:sz w:val="24"/>
                <w:szCs w:val="21"/>
              </w:rPr>
            </w:pPr>
            <w:r>
              <w:rPr>
                <w:rFonts w:ascii="Times New Roman" w:hAnsi="Times New Roman"/>
                <w:b/>
                <w:color w:val="auto"/>
                <w:kern w:val="0"/>
                <w:sz w:val="24"/>
                <w:szCs w:val="21"/>
              </w:rPr>
              <w:t>10</w:t>
            </w:r>
          </w:p>
        </w:tc>
        <w:tc>
          <w:tcPr>
            <w:tcW w:w="6067"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Times New Roman" w:hAnsi="Times New Roman"/>
                <w:snapToGrid w:val="0"/>
                <w:color w:val="auto"/>
                <w:kern w:val="0"/>
                <w:szCs w:val="21"/>
              </w:rPr>
            </w:pPr>
            <w:r>
              <w:rPr>
                <w:rFonts w:ascii="Times New Roman" w:hAnsi="Times New Roman"/>
                <w:snapToGrid w:val="0"/>
                <w:color w:val="auto"/>
                <w:kern w:val="0"/>
                <w:szCs w:val="21"/>
              </w:rPr>
              <w:t>根据</w:t>
            </w:r>
            <w:r>
              <w:rPr>
                <w:rFonts w:ascii="Times New Roman" w:hAnsi="Times New Roman"/>
                <w:color w:val="auto"/>
                <w:szCs w:val="21"/>
              </w:rPr>
              <w:t>《</w:t>
            </w:r>
            <w:r>
              <w:rPr>
                <w:rFonts w:ascii="Times New Roman" w:hAnsi="Times New Roman"/>
                <w:snapToGrid w:val="0"/>
                <w:color w:val="auto"/>
                <w:kern w:val="0"/>
                <w:szCs w:val="21"/>
              </w:rPr>
              <w:t>政府采购竞争性磋商采购方式管理暂行办法</w:t>
            </w:r>
            <w:r>
              <w:rPr>
                <w:rFonts w:ascii="Times New Roman" w:hAnsi="Times New Roman"/>
                <w:color w:val="auto"/>
                <w:szCs w:val="21"/>
              </w:rPr>
              <w:t>》</w:t>
            </w:r>
            <w:r>
              <w:rPr>
                <w:rFonts w:ascii="Times New Roman" w:hAnsi="Times New Roman"/>
                <w:color w:val="auto"/>
                <w:kern w:val="0"/>
                <w:szCs w:val="21"/>
              </w:rPr>
              <w:t>的有关规定，</w:t>
            </w:r>
            <w:r>
              <w:rPr>
                <w:rFonts w:ascii="Times New Roman" w:hAnsi="Times New Roman"/>
                <w:snapToGrid w:val="0"/>
                <w:color w:val="auto"/>
                <w:kern w:val="0"/>
                <w:szCs w:val="21"/>
              </w:rPr>
              <w:t>综合评分法中的价格分统一采用低价优先法计算</w:t>
            </w:r>
            <w:r>
              <w:rPr>
                <w:rFonts w:ascii="Times New Roman" w:hAnsi="Times New Roman"/>
                <w:color w:val="auto"/>
                <w:kern w:val="0"/>
                <w:szCs w:val="21"/>
              </w:rPr>
              <w:t>，即</w:t>
            </w:r>
            <w:r>
              <w:rPr>
                <w:rFonts w:ascii="Times New Roman" w:hAnsi="Times New Roman"/>
                <w:snapToGrid w:val="0"/>
                <w:color w:val="auto"/>
                <w:kern w:val="0"/>
                <w:szCs w:val="21"/>
              </w:rPr>
              <w:t>满足磋商文件要求（通过资格审查）且最后报价最低的供应商的价格为磋商基准价，其价格分为满分</w:t>
            </w:r>
            <w:r>
              <w:rPr>
                <w:rFonts w:ascii="Times New Roman" w:hAnsi="Times New Roman"/>
                <w:color w:val="auto"/>
                <w:szCs w:val="21"/>
              </w:rPr>
              <w:t>10分；</w:t>
            </w:r>
            <w:r>
              <w:rPr>
                <w:rFonts w:ascii="Times New Roman" w:hAnsi="Times New Roman"/>
                <w:snapToGrid w:val="0"/>
                <w:color w:val="auto"/>
                <w:kern w:val="0"/>
                <w:szCs w:val="21"/>
              </w:rPr>
              <w:t>其他供应商的价格分统一按照下列公式计算：</w:t>
            </w:r>
          </w:p>
          <w:p>
            <w:pPr>
              <w:spacing w:line="360" w:lineRule="auto"/>
              <w:rPr>
                <w:rFonts w:ascii="Times New Roman" w:hAnsi="Times New Roman"/>
                <w:color w:val="auto"/>
                <w:kern w:val="0"/>
                <w:szCs w:val="21"/>
              </w:rPr>
            </w:pPr>
            <w:r>
              <w:rPr>
                <w:rFonts w:ascii="Times New Roman" w:hAnsi="Times New Roman"/>
                <w:snapToGrid w:val="0"/>
                <w:color w:val="auto"/>
                <w:kern w:val="0"/>
                <w:szCs w:val="21"/>
              </w:rPr>
              <w:t xml:space="preserve">   </w:t>
            </w:r>
            <w:r>
              <w:rPr>
                <w:rFonts w:ascii="Times New Roman" w:hAnsi="Times New Roman"/>
                <w:color w:val="auto"/>
                <w:szCs w:val="21"/>
              </w:rPr>
              <w:t>其他供应商的最后</w:t>
            </w:r>
            <w:r>
              <w:rPr>
                <w:rFonts w:ascii="Times New Roman" w:hAnsi="Times New Roman"/>
                <w:color w:val="auto"/>
                <w:kern w:val="0"/>
                <w:szCs w:val="21"/>
              </w:rPr>
              <w:t>报价得分=(磋商基准价／最后报价)×10。</w:t>
            </w:r>
          </w:p>
          <w:p>
            <w:pPr>
              <w:spacing w:line="360" w:lineRule="auto"/>
              <w:rPr>
                <w:rFonts w:ascii="Times New Roman" w:hAnsi="Times New Roman"/>
                <w:snapToGrid w:val="0"/>
                <w:color w:val="auto"/>
                <w:kern w:val="0"/>
                <w:szCs w:val="21"/>
              </w:rPr>
            </w:pPr>
            <w:r>
              <w:rPr>
                <w:rFonts w:ascii="Times New Roman" w:hAnsi="Times New Roman"/>
                <w:snapToGrid w:val="0"/>
                <w:color w:val="auto"/>
                <w:kern w:val="0"/>
                <w:szCs w:val="21"/>
              </w:rPr>
              <w:t>供应商为小微企业的，对所报的小型和微型企业产品的价格给予6%的扣除，用扣除后的价格参与评审。参加投标的小微企业，应当提供中小企业认定证书和《中小企业声明函》（中小企业划型标准详见《关于印发中小企业划型标准规定的通知》工信部联企业〔2011〕300号）。 供应商为大型企业的不适用本款规定。</w:t>
            </w:r>
          </w:p>
          <w:p>
            <w:pPr>
              <w:spacing w:line="360" w:lineRule="auto"/>
              <w:rPr>
                <w:rFonts w:ascii="Times New Roman" w:hAnsi="Times New Roman"/>
                <w:color w:val="auto"/>
                <w:kern w:val="0"/>
                <w:szCs w:val="21"/>
              </w:rPr>
            </w:pPr>
            <w:r>
              <w:rPr>
                <w:rFonts w:hint="eastAsia" w:ascii="Times New Roman" w:hAnsi="Times New Roman"/>
                <w:color w:val="auto"/>
                <w:kern w:val="0"/>
                <w:szCs w:val="21"/>
              </w:rPr>
              <w:t>注：最后报价不得低于所有有效报价算术平均值的60%，否则按废标处理。</w:t>
            </w:r>
          </w:p>
        </w:tc>
      </w:tr>
    </w:tbl>
    <w:p>
      <w:pPr>
        <w:spacing w:line="440" w:lineRule="exact"/>
        <w:rPr>
          <w:b/>
          <w:color w:val="auto"/>
          <w:sz w:val="24"/>
        </w:rPr>
      </w:pPr>
      <w:r>
        <w:rPr>
          <w:b/>
          <w:color w:val="auto"/>
          <w:sz w:val="24"/>
        </w:rPr>
        <w:t>备注：本评分办法中的所有业绩</w:t>
      </w:r>
      <w:r>
        <w:rPr>
          <w:b/>
          <w:bCs/>
          <w:color w:val="auto"/>
          <w:sz w:val="24"/>
          <w:szCs w:val="24"/>
        </w:rPr>
        <w:t>不重复计算，</w:t>
      </w:r>
      <w:r>
        <w:rPr>
          <w:b/>
          <w:color w:val="auto"/>
          <w:sz w:val="24"/>
        </w:rPr>
        <w:t>以</w:t>
      </w:r>
      <w:r>
        <w:rPr>
          <w:rFonts w:hint="eastAsia"/>
          <w:b/>
          <w:color w:val="auto"/>
          <w:sz w:val="24"/>
        </w:rPr>
        <w:t>相关证明资料原件</w:t>
      </w:r>
      <w:r>
        <w:rPr>
          <w:b/>
          <w:color w:val="auto"/>
          <w:sz w:val="24"/>
        </w:rPr>
        <w:t>为准</w:t>
      </w:r>
      <w:r>
        <w:rPr>
          <w:rFonts w:hint="eastAsia"/>
          <w:b/>
          <w:color w:val="auto"/>
          <w:sz w:val="24"/>
        </w:rPr>
        <w:t>，未提供原件不得分</w:t>
      </w:r>
      <w:r>
        <w:rPr>
          <w:b/>
          <w:color w:val="auto"/>
          <w:sz w:val="24"/>
        </w:rPr>
        <w:t>。</w:t>
      </w:r>
    </w:p>
    <w:p>
      <w:pPr>
        <w:spacing w:line="440" w:lineRule="exact"/>
        <w:rPr>
          <w:rFonts w:ascii="宋体" w:cs="宋体"/>
          <w:color w:val="auto"/>
          <w:kern w:val="0"/>
          <w:szCs w:val="21"/>
        </w:rPr>
      </w:pPr>
      <w:r>
        <w:rPr>
          <w:rFonts w:hint="eastAsia" w:ascii="宋体" w:cs="宋体"/>
          <w:color w:val="auto"/>
          <w:kern w:val="0"/>
          <w:szCs w:val="21"/>
        </w:rPr>
        <w:t>1.磋商小组根据磋商文件要求，在满足符合性审查的前提下，对综合部分、技术标部分、商务部分的分值实行磋商小组署名评审打分，平均值为该项得分。</w:t>
      </w:r>
    </w:p>
    <w:p>
      <w:pPr>
        <w:spacing w:line="440" w:lineRule="exact"/>
        <w:rPr>
          <w:rFonts w:ascii="宋体" w:cs="宋体"/>
          <w:color w:val="auto"/>
          <w:kern w:val="0"/>
          <w:szCs w:val="21"/>
        </w:rPr>
      </w:pPr>
      <w:r>
        <w:rPr>
          <w:rFonts w:hint="eastAsia" w:ascii="宋体" w:cs="宋体"/>
          <w:color w:val="auto"/>
          <w:kern w:val="0"/>
          <w:szCs w:val="21"/>
        </w:rPr>
        <w:t>2.统分原则：供应商最终得分=综合分值得分+技术分值得分+商务分值得分（所有得分四舍五入取小数点后两位）。</w:t>
      </w:r>
    </w:p>
    <w:p>
      <w:pPr>
        <w:spacing w:line="440" w:lineRule="exact"/>
        <w:rPr>
          <w:rFonts w:ascii="宋体" w:cs="宋体"/>
          <w:color w:val="auto"/>
          <w:kern w:val="0"/>
          <w:szCs w:val="21"/>
        </w:rPr>
      </w:pPr>
      <w:r>
        <w:rPr>
          <w:rFonts w:hint="eastAsia" w:ascii="宋体" w:cs="宋体"/>
          <w:color w:val="auto"/>
          <w:kern w:val="0"/>
          <w:szCs w:val="21"/>
        </w:rPr>
        <w:t>3.磋商小组根据综合评分情况，按照评审得分由高到低顺序推荐</w:t>
      </w:r>
      <w:r>
        <w:rPr>
          <w:rFonts w:hint="eastAsia" w:ascii="宋体" w:cs="宋体"/>
          <w:color w:val="auto"/>
          <w:kern w:val="0"/>
          <w:szCs w:val="21"/>
          <w:lang w:val="en-US" w:eastAsia="zh-CN"/>
        </w:rPr>
        <w:t>1-</w:t>
      </w:r>
      <w:r>
        <w:rPr>
          <w:rFonts w:hint="eastAsia" w:ascii="宋体" w:cs="宋体"/>
          <w:color w:val="auto"/>
          <w:kern w:val="0"/>
          <w:szCs w:val="21"/>
        </w:rPr>
        <w:t>3名成交候选供应商，并编写评审报告。</w:t>
      </w:r>
    </w:p>
    <w:p>
      <w:pPr>
        <w:spacing w:line="440" w:lineRule="exact"/>
        <w:rPr>
          <w:rFonts w:ascii="宋体" w:cs="宋体"/>
          <w:color w:val="auto"/>
          <w:kern w:val="0"/>
          <w:szCs w:val="21"/>
        </w:rPr>
      </w:pPr>
      <w:r>
        <w:rPr>
          <w:rFonts w:hint="eastAsia" w:ascii="宋体" w:cs="宋体"/>
          <w:color w:val="auto"/>
          <w:kern w:val="0"/>
          <w:szCs w:val="21"/>
        </w:rPr>
        <w:t>4.</w:t>
      </w:r>
      <w:r>
        <w:rPr>
          <w:rFonts w:hint="eastAsia" w:ascii="宋体" w:cs="宋体"/>
          <w:color w:val="auto"/>
          <w:kern w:val="0"/>
          <w:szCs w:val="21"/>
          <w:lang w:eastAsia="zh-CN"/>
        </w:rPr>
        <w:t>最终</w:t>
      </w:r>
      <w:r>
        <w:rPr>
          <w:rFonts w:hint="eastAsia" w:ascii="宋体" w:cs="宋体"/>
          <w:color w:val="auto"/>
          <w:kern w:val="0"/>
          <w:szCs w:val="21"/>
        </w:rPr>
        <w:t>得分一致时报价低的优先。</w:t>
      </w:r>
    </w:p>
    <w:p>
      <w:pPr>
        <w:spacing w:line="440" w:lineRule="exact"/>
        <w:rPr>
          <w:rFonts w:ascii="宋体" w:cs="宋体"/>
          <w:color w:val="auto"/>
          <w:kern w:val="0"/>
          <w:szCs w:val="21"/>
        </w:rPr>
      </w:pPr>
      <w:r>
        <w:rPr>
          <w:rFonts w:hint="eastAsia" w:ascii="宋体" w:cs="宋体"/>
          <w:color w:val="auto"/>
          <w:kern w:val="0"/>
          <w:szCs w:val="21"/>
        </w:rPr>
        <w:t>5.</w:t>
      </w:r>
      <w:r>
        <w:rPr>
          <w:rFonts w:ascii="宋体" w:cs="宋体"/>
          <w:color w:val="auto"/>
          <w:kern w:val="0"/>
          <w:szCs w:val="21"/>
        </w:rPr>
        <w:t>采购人应当在收到评审报告后5个工作日内，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r>
        <w:rPr>
          <w:rFonts w:hint="eastAsia" w:ascii="宋体" w:cs="宋体"/>
          <w:color w:val="auto"/>
          <w:kern w:val="0"/>
          <w:szCs w:val="21"/>
        </w:rPr>
        <w:t>。</w:t>
      </w:r>
    </w:p>
    <w:p>
      <w:pPr>
        <w:spacing w:line="440" w:lineRule="exact"/>
        <w:rPr>
          <w:rFonts w:ascii="宋体" w:cs="宋体"/>
          <w:color w:val="auto"/>
          <w:kern w:val="0"/>
          <w:szCs w:val="21"/>
        </w:rPr>
      </w:pPr>
      <w:r>
        <w:rPr>
          <w:rFonts w:hint="eastAsia" w:ascii="宋体" w:cs="宋体"/>
          <w:color w:val="auto"/>
          <w:kern w:val="0"/>
          <w:szCs w:val="21"/>
        </w:rPr>
        <w:t>6.若供应商的最后报价高于项目预算，磋商小组有权拒绝该报价。</w:t>
      </w:r>
    </w:p>
    <w:p>
      <w:pPr>
        <w:spacing w:line="440" w:lineRule="exact"/>
        <w:rPr>
          <w:rFonts w:ascii="宋体" w:cs="宋体"/>
          <w:color w:val="auto"/>
          <w:kern w:val="0"/>
          <w:szCs w:val="21"/>
        </w:rPr>
      </w:pPr>
      <w:r>
        <w:rPr>
          <w:rFonts w:hint="eastAsia" w:ascii="宋体" w:cs="宋体"/>
          <w:color w:val="auto"/>
          <w:kern w:val="0"/>
          <w:szCs w:val="21"/>
        </w:rPr>
        <w:t>7. 在竞争性磋商期间，采购代理机构将有专门人员与供应商进行联络。</w:t>
      </w:r>
    </w:p>
    <w:p>
      <w:pPr>
        <w:spacing w:line="440" w:lineRule="exact"/>
        <w:rPr>
          <w:rFonts w:ascii="宋体" w:cs="宋体"/>
          <w:color w:val="auto"/>
          <w:kern w:val="0"/>
          <w:szCs w:val="21"/>
        </w:rPr>
      </w:pPr>
      <w:r>
        <w:rPr>
          <w:rFonts w:hint="eastAsia" w:ascii="宋体" w:cs="宋体"/>
          <w:color w:val="auto"/>
          <w:kern w:val="0"/>
          <w:szCs w:val="21"/>
        </w:rPr>
        <w:t>8.竞争性磋商终止</w:t>
      </w:r>
    </w:p>
    <w:p>
      <w:pPr>
        <w:spacing w:line="440" w:lineRule="exact"/>
        <w:rPr>
          <w:rFonts w:hint="eastAsia" w:ascii="宋体" w:cs="宋体"/>
          <w:color w:val="auto"/>
          <w:kern w:val="0"/>
          <w:szCs w:val="21"/>
        </w:rPr>
      </w:pPr>
      <w:r>
        <w:rPr>
          <w:rFonts w:hint="eastAsia" w:ascii="宋体" w:cs="宋体"/>
          <w:color w:val="auto"/>
          <w:kern w:val="0"/>
          <w:szCs w:val="21"/>
        </w:rPr>
        <w:t>8.1出现下列情形之一的，采购人或者采购代理机构应当终止竞争性磋商采购活动，发布项目终止公告并说明原因，重新开展采购活动：</w:t>
      </w:r>
      <w:r>
        <w:rPr>
          <w:rFonts w:hint="eastAsia" w:ascii="宋体" w:cs="宋体"/>
          <w:color w:val="auto"/>
          <w:kern w:val="0"/>
          <w:szCs w:val="21"/>
        </w:rPr>
        <w:br w:type="textWrapping"/>
      </w:r>
      <w:r>
        <w:rPr>
          <w:rFonts w:hint="eastAsia" w:ascii="宋体" w:cs="宋体"/>
          <w:color w:val="auto"/>
          <w:kern w:val="0"/>
          <w:szCs w:val="21"/>
        </w:rPr>
        <w:t>　　 （一）因情况变化，不再符合规定的竞争性磋商采购方式适用情形的；</w:t>
      </w:r>
      <w:r>
        <w:rPr>
          <w:rFonts w:hint="eastAsia" w:ascii="宋体" w:cs="宋体"/>
          <w:color w:val="auto"/>
          <w:kern w:val="0"/>
          <w:szCs w:val="21"/>
        </w:rPr>
        <w:br w:type="textWrapping"/>
      </w:r>
      <w:r>
        <w:rPr>
          <w:rFonts w:hint="eastAsia" w:ascii="宋体" w:cs="宋体"/>
          <w:color w:val="auto"/>
          <w:kern w:val="0"/>
          <w:szCs w:val="21"/>
        </w:rPr>
        <w:t>　　 （二）出现影响采购公正的违法、违规行为的；</w:t>
      </w:r>
      <w:r>
        <w:rPr>
          <w:rFonts w:hint="eastAsia" w:ascii="宋体" w:cs="宋体"/>
          <w:color w:val="auto"/>
          <w:kern w:val="0"/>
          <w:szCs w:val="21"/>
        </w:rPr>
        <w:br w:type="textWrapping"/>
      </w:r>
      <w:r>
        <w:rPr>
          <w:rFonts w:hint="eastAsia" w:ascii="宋体" w:cs="宋体"/>
          <w:color w:val="auto"/>
          <w:kern w:val="0"/>
          <w:szCs w:val="21"/>
        </w:rPr>
        <w:t>　　 （三）除《政府采购竞争性磋商采购方式管理暂行办法》第二十一条第三款规定的情形外，在采购过程中符合要求的供应商或者报价未超过采购预算的供应商不足3家的。</w:t>
      </w:r>
      <w:bookmarkEnd w:id="52"/>
      <w:bookmarkEnd w:id="53"/>
      <w:bookmarkEnd w:id="54"/>
      <w:bookmarkEnd w:id="55"/>
      <w:bookmarkEnd w:id="56"/>
      <w:bookmarkEnd w:id="57"/>
      <w:bookmarkEnd w:id="58"/>
      <w:bookmarkEnd w:id="59"/>
      <w:bookmarkEnd w:id="60"/>
      <w:bookmarkEnd w:id="61"/>
      <w:bookmarkEnd w:id="62"/>
    </w:p>
    <w:p>
      <w:pPr>
        <w:pStyle w:val="2"/>
        <w:rPr>
          <w:rFonts w:hint="eastAsia" w:ascii="宋体" w:cs="宋体"/>
          <w:color w:val="auto"/>
          <w:kern w:val="0"/>
          <w:szCs w:val="21"/>
        </w:rPr>
      </w:pPr>
    </w:p>
    <w:p>
      <w:pPr>
        <w:pStyle w:val="2"/>
        <w:rPr>
          <w:rFonts w:hint="eastAsia" w:ascii="宋体" w:cs="宋体"/>
          <w:color w:val="auto"/>
          <w:kern w:val="0"/>
          <w:szCs w:val="21"/>
        </w:rPr>
      </w:pPr>
    </w:p>
    <w:p>
      <w:pPr>
        <w:pStyle w:val="2"/>
        <w:rPr>
          <w:rFonts w:hint="eastAsia" w:ascii="宋体" w:cs="宋体"/>
          <w:color w:val="auto"/>
          <w:kern w:val="0"/>
          <w:szCs w:val="21"/>
        </w:rPr>
      </w:pPr>
    </w:p>
    <w:p>
      <w:pPr>
        <w:pStyle w:val="2"/>
        <w:rPr>
          <w:rFonts w:hint="eastAsia" w:ascii="宋体" w:cs="宋体"/>
          <w:color w:val="auto"/>
          <w:kern w:val="0"/>
          <w:szCs w:val="21"/>
        </w:rPr>
      </w:pPr>
    </w:p>
    <w:p>
      <w:pPr>
        <w:pStyle w:val="2"/>
        <w:rPr>
          <w:rFonts w:hint="eastAsia" w:ascii="宋体" w:cs="宋体"/>
          <w:color w:val="auto"/>
          <w:kern w:val="0"/>
          <w:szCs w:val="21"/>
        </w:rPr>
      </w:pPr>
    </w:p>
    <w:p>
      <w:pPr>
        <w:pStyle w:val="2"/>
        <w:rPr>
          <w:rFonts w:hint="eastAsia" w:ascii="宋体" w:cs="宋体"/>
          <w:color w:val="auto"/>
          <w:kern w:val="0"/>
          <w:szCs w:val="21"/>
        </w:rPr>
      </w:pPr>
    </w:p>
    <w:p>
      <w:pPr>
        <w:pStyle w:val="2"/>
        <w:rPr>
          <w:rFonts w:hint="eastAsia" w:ascii="宋体" w:cs="宋体"/>
          <w:color w:val="auto"/>
          <w:kern w:val="0"/>
          <w:szCs w:val="21"/>
        </w:rPr>
      </w:pPr>
    </w:p>
    <w:p>
      <w:pPr>
        <w:pStyle w:val="2"/>
        <w:rPr>
          <w:rFonts w:hint="eastAsia" w:ascii="宋体" w:cs="宋体"/>
          <w:color w:val="auto"/>
          <w:kern w:val="0"/>
          <w:szCs w:val="21"/>
        </w:rPr>
      </w:pPr>
    </w:p>
    <w:p>
      <w:pPr>
        <w:pStyle w:val="2"/>
        <w:rPr>
          <w:rFonts w:hint="eastAsia" w:ascii="宋体" w:cs="宋体"/>
          <w:color w:val="auto"/>
          <w:kern w:val="0"/>
          <w:szCs w:val="21"/>
        </w:rPr>
      </w:pPr>
    </w:p>
    <w:p>
      <w:pPr>
        <w:pStyle w:val="2"/>
        <w:rPr>
          <w:rFonts w:hint="eastAsia" w:ascii="宋体" w:cs="宋体"/>
          <w:color w:val="auto"/>
          <w:kern w:val="0"/>
          <w:szCs w:val="21"/>
        </w:rPr>
      </w:pPr>
    </w:p>
    <w:p>
      <w:pPr>
        <w:pStyle w:val="2"/>
        <w:rPr>
          <w:rFonts w:hint="eastAsia" w:ascii="宋体" w:cs="宋体"/>
          <w:color w:val="auto"/>
          <w:kern w:val="0"/>
          <w:szCs w:val="21"/>
        </w:rPr>
      </w:pPr>
    </w:p>
    <w:p>
      <w:pPr>
        <w:pStyle w:val="2"/>
        <w:rPr>
          <w:rFonts w:hint="eastAsia" w:ascii="宋体" w:cs="宋体"/>
          <w:color w:val="auto"/>
          <w:kern w:val="0"/>
          <w:szCs w:val="21"/>
        </w:rPr>
      </w:pPr>
    </w:p>
    <w:p>
      <w:pPr>
        <w:pStyle w:val="2"/>
        <w:rPr>
          <w:rFonts w:hint="eastAsia" w:ascii="宋体" w:cs="宋体"/>
          <w:color w:val="auto"/>
          <w:kern w:val="0"/>
          <w:szCs w:val="21"/>
        </w:rPr>
      </w:pPr>
    </w:p>
    <w:p>
      <w:pPr>
        <w:pStyle w:val="2"/>
        <w:rPr>
          <w:rFonts w:hint="eastAsia" w:ascii="宋体" w:cs="宋体"/>
          <w:color w:val="auto"/>
          <w:kern w:val="0"/>
          <w:szCs w:val="21"/>
        </w:rPr>
      </w:pPr>
    </w:p>
    <w:p>
      <w:pPr>
        <w:pStyle w:val="2"/>
        <w:rPr>
          <w:rFonts w:hint="eastAsia" w:ascii="宋体" w:cs="宋体"/>
          <w:color w:val="auto"/>
          <w:kern w:val="0"/>
          <w:szCs w:val="21"/>
        </w:rPr>
      </w:pPr>
    </w:p>
    <w:p>
      <w:pPr>
        <w:pStyle w:val="2"/>
        <w:rPr>
          <w:rFonts w:hint="eastAsia" w:ascii="宋体" w:cs="宋体"/>
          <w:color w:val="auto"/>
          <w:kern w:val="0"/>
          <w:szCs w:val="21"/>
        </w:rPr>
      </w:pPr>
    </w:p>
    <w:p>
      <w:pPr>
        <w:pStyle w:val="22"/>
        <w:rPr>
          <w:rFonts w:ascii="宋体" w:cs="宋体"/>
          <w:color w:val="auto"/>
        </w:rPr>
      </w:pPr>
      <w:bookmarkStart w:id="70" w:name="_Toc11765"/>
      <w:r>
        <w:rPr>
          <w:rFonts w:hint="eastAsia" w:ascii="宋体" w:hAnsi="宋体" w:cs="宋体"/>
          <w:color w:val="auto"/>
        </w:rPr>
        <w:t>第四章</w:t>
      </w:r>
      <w:r>
        <w:rPr>
          <w:rFonts w:ascii="宋体" w:hAnsi="宋体" w:cs="宋体"/>
          <w:color w:val="auto"/>
        </w:rPr>
        <w:t xml:space="preserve">  </w:t>
      </w:r>
      <w:r>
        <w:rPr>
          <w:rFonts w:hint="eastAsia" w:ascii="宋体" w:hAnsi="宋体" w:cs="宋体"/>
          <w:color w:val="auto"/>
        </w:rPr>
        <w:t>招标项目服务要求</w:t>
      </w:r>
      <w:bookmarkEnd w:id="63"/>
      <w:bookmarkEnd w:id="70"/>
    </w:p>
    <w:p>
      <w:pPr>
        <w:keepNext w:val="0"/>
        <w:keepLines w:val="0"/>
        <w:widowControl/>
        <w:numPr>
          <w:ilvl w:val="0"/>
          <w:numId w:val="0"/>
        </w:numPr>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 </w:t>
      </w:r>
      <w:r>
        <w:rPr>
          <w:rFonts w:hint="eastAsia" w:ascii="宋体" w:hAnsi="宋体" w:cs="宋体"/>
          <w:kern w:val="0"/>
          <w:sz w:val="24"/>
          <w:szCs w:val="24"/>
          <w:lang w:val="en-US" w:eastAsia="zh-CN" w:bidi="ar"/>
        </w:rPr>
        <w:t xml:space="preserve"> 1、</w:t>
      </w:r>
      <w:r>
        <w:rPr>
          <w:rFonts w:ascii="宋体" w:hAnsi="宋体" w:eastAsia="宋体" w:cs="宋体"/>
          <w:kern w:val="0"/>
          <w:sz w:val="24"/>
          <w:szCs w:val="24"/>
          <w:lang w:val="en-US" w:eastAsia="zh-CN" w:bidi="ar"/>
        </w:rPr>
        <w:t>确认《初步可行性研究》中的相关条件和结论:</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  投标人应考虑在承担本工程项目的可行性研究任务后，结合本阶段的资料收集和调研工作对前期《初步可行性研究》中的相关条件和结论进行进步的深化和论证。 确保本项目的可行性研究工作不脱离前期工作的主体方向，但对深化研究的过程中可能出现的与前期工作结论有矛盾的问题和结论应在充分调研的基础上与</w:t>
      </w:r>
      <w:r>
        <w:rPr>
          <w:rFonts w:hint="eastAsia" w:ascii="宋体" w:hAnsi="宋体" w:cs="宋体"/>
          <w:kern w:val="0"/>
          <w:sz w:val="24"/>
          <w:szCs w:val="24"/>
          <w:lang w:val="en-US" w:eastAsia="zh-CN" w:bidi="ar"/>
        </w:rPr>
        <w:t>采购</w:t>
      </w:r>
      <w:r>
        <w:rPr>
          <w:rFonts w:ascii="宋体" w:hAnsi="宋体" w:eastAsia="宋体" w:cs="宋体"/>
          <w:kern w:val="0"/>
          <w:sz w:val="24"/>
          <w:szCs w:val="24"/>
          <w:lang w:val="en-US" w:eastAsia="zh-CN" w:bidi="ar"/>
        </w:rPr>
        <w:t>人(业主)进行沟通，并提出完整的调整意见。</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 </w:t>
      </w:r>
      <w:r>
        <w:rPr>
          <w:rFonts w:hint="eastAsia" w:ascii="宋体" w:hAnsi="宋体" w:cs="宋体"/>
          <w:kern w:val="0"/>
          <w:sz w:val="24"/>
          <w:szCs w:val="24"/>
          <w:lang w:val="en-US" w:eastAsia="zh-CN" w:bidi="ar"/>
        </w:rPr>
        <w:t xml:space="preserve"> 2、</w:t>
      </w:r>
      <w:r>
        <w:rPr>
          <w:rFonts w:ascii="宋体" w:hAnsi="宋体" w:eastAsia="宋体" w:cs="宋体"/>
          <w:kern w:val="0"/>
          <w:sz w:val="24"/>
          <w:szCs w:val="24"/>
          <w:lang w:val="en-US" w:eastAsia="zh-CN" w:bidi="ar"/>
        </w:rPr>
        <w:t>本期可行性研究的内容和深度:</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  投标人应根据国家</w:t>
      </w:r>
      <w:r>
        <w:rPr>
          <w:rFonts w:hint="eastAsia" w:ascii="宋体" w:hAnsi="宋体" w:cs="宋体"/>
          <w:kern w:val="0"/>
          <w:sz w:val="24"/>
          <w:szCs w:val="24"/>
          <w:lang w:val="en-US" w:eastAsia="zh-CN" w:bidi="ar"/>
        </w:rPr>
        <w:t>林业</w:t>
      </w:r>
      <w:r>
        <w:rPr>
          <w:rFonts w:ascii="宋体" w:hAnsi="宋体" w:eastAsia="宋体" w:cs="宋体"/>
          <w:kern w:val="0"/>
          <w:sz w:val="24"/>
          <w:szCs w:val="24"/>
          <w:lang w:val="en-US" w:eastAsia="zh-CN" w:bidi="ar"/>
        </w:rPr>
        <w:t>的相关规定，结合本项目的具体情况，就即将进行和完成的研究项目内容以及保证达到的研究深度，作出专门的承诺。</w:t>
      </w:r>
    </w:p>
    <w:p>
      <w:pPr>
        <w:keepNext w:val="0"/>
        <w:keepLines w:val="0"/>
        <w:widowControl/>
        <w:numPr>
          <w:ilvl w:val="0"/>
          <w:numId w:val="0"/>
        </w:numPr>
        <w:suppressLineNumbers w:val="0"/>
        <w:ind w:firstLine="240" w:firstLineChars="100"/>
        <w:jc w:val="left"/>
        <w:rPr>
          <w:rFonts w:hint="eastAsia" w:ascii="宋体" w:hAnsi="宋体" w:cs="宋体"/>
          <w:kern w:val="0"/>
          <w:sz w:val="24"/>
          <w:szCs w:val="24"/>
          <w:lang w:val="en-US" w:eastAsia="zh-CN" w:bidi="ar"/>
        </w:rPr>
      </w:pPr>
      <w:r>
        <w:rPr>
          <w:rFonts w:hint="eastAsia" w:ascii="宋体" w:hAnsi="宋体" w:cs="宋体"/>
          <w:kern w:val="0"/>
          <w:sz w:val="24"/>
          <w:szCs w:val="24"/>
          <w:lang w:val="en-US" w:eastAsia="zh-CN" w:bidi="ar"/>
        </w:rPr>
        <w:t>3、</w:t>
      </w:r>
      <w:r>
        <w:rPr>
          <w:rFonts w:ascii="宋体" w:hAnsi="宋体" w:eastAsia="宋体" w:cs="宋体"/>
          <w:kern w:val="0"/>
          <w:sz w:val="24"/>
          <w:szCs w:val="24"/>
          <w:lang w:val="en-US" w:eastAsia="zh-CN" w:bidi="ar"/>
        </w:rPr>
        <w:t>现场工作安排</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  在投标文件中，投标人还应对进行可行性研究工作过程中的现场工作提出计划，包括各研究项目的人员安排，工程地质勘查和其它现场工作的时间计划等。</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  </w:t>
      </w:r>
      <w:r>
        <w:rPr>
          <w:rFonts w:hint="eastAsia" w:ascii="宋体" w:hAnsi="宋体" w:cs="宋体"/>
          <w:kern w:val="0"/>
          <w:sz w:val="24"/>
          <w:szCs w:val="24"/>
          <w:lang w:val="en-US" w:eastAsia="zh-CN" w:bidi="ar"/>
        </w:rPr>
        <w:t>4、</w:t>
      </w:r>
      <w:r>
        <w:rPr>
          <w:rFonts w:ascii="宋体" w:hAnsi="宋体" w:eastAsia="宋体" w:cs="宋体"/>
          <w:kern w:val="0"/>
          <w:sz w:val="24"/>
          <w:szCs w:val="24"/>
          <w:lang w:val="en-US" w:eastAsia="zh-CN" w:bidi="ar"/>
        </w:rPr>
        <w:t>对</w:t>
      </w:r>
      <w:r>
        <w:rPr>
          <w:rFonts w:hint="eastAsia" w:ascii="宋体" w:hAnsi="宋体" w:cs="宋体"/>
          <w:kern w:val="0"/>
          <w:sz w:val="24"/>
          <w:szCs w:val="24"/>
          <w:lang w:val="en-US" w:eastAsia="zh-CN" w:bidi="ar"/>
        </w:rPr>
        <w:t>国家储备林</w:t>
      </w:r>
      <w:r>
        <w:rPr>
          <w:rFonts w:ascii="宋体" w:hAnsi="宋体" w:eastAsia="宋体" w:cs="宋体"/>
          <w:kern w:val="0"/>
          <w:sz w:val="24"/>
          <w:szCs w:val="24"/>
          <w:lang w:val="en-US" w:eastAsia="zh-CN" w:bidi="ar"/>
        </w:rPr>
        <w:t>主要方案的论证途径:</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  对</w:t>
      </w:r>
      <w:r>
        <w:rPr>
          <w:rFonts w:hint="eastAsia" w:ascii="宋体" w:hAnsi="宋体" w:cs="宋体"/>
          <w:kern w:val="0"/>
          <w:sz w:val="24"/>
          <w:szCs w:val="24"/>
          <w:lang w:val="en-US" w:eastAsia="zh-CN" w:bidi="ar"/>
        </w:rPr>
        <w:t>国家储备林</w:t>
      </w:r>
      <w:r>
        <w:rPr>
          <w:rFonts w:ascii="宋体" w:hAnsi="宋体" w:eastAsia="宋体" w:cs="宋体"/>
          <w:kern w:val="0"/>
          <w:sz w:val="24"/>
          <w:szCs w:val="24"/>
          <w:lang w:val="en-US" w:eastAsia="zh-CN" w:bidi="ar"/>
        </w:rPr>
        <w:t>主要方案的论证，是本阶段工作的关键内容之，投标人应就这一部</w:t>
      </w:r>
      <w:r>
        <w:rPr>
          <w:rFonts w:hint="eastAsia" w:ascii="宋体" w:hAnsi="宋体" w:cs="宋体"/>
          <w:kern w:val="0"/>
          <w:sz w:val="24"/>
          <w:szCs w:val="24"/>
          <w:lang w:val="en-US" w:eastAsia="zh-CN" w:bidi="ar"/>
        </w:rPr>
        <w:t>分工作的开展和管理有详细的陈述，详细说明未来开展该项工作的计划以及可利用的信息资源情况等。</w:t>
      </w:r>
    </w:p>
    <w:p>
      <w:pPr>
        <w:pStyle w:val="2"/>
        <w:ind w:firstLine="240" w:firstLineChars="100"/>
        <w:rPr>
          <w:rFonts w:hint="eastAsia" w:hAnsi="宋体" w:cs="宋体"/>
          <w:kern w:val="0"/>
          <w:sz w:val="24"/>
          <w:szCs w:val="24"/>
          <w:lang w:val="en-US" w:eastAsia="zh-CN" w:bidi="ar"/>
        </w:rPr>
      </w:pPr>
      <w:r>
        <w:rPr>
          <w:rFonts w:hint="eastAsia" w:hAnsi="宋体" w:cs="宋体"/>
          <w:kern w:val="0"/>
          <w:sz w:val="24"/>
          <w:szCs w:val="24"/>
          <w:lang w:val="en-US" w:eastAsia="zh-CN" w:bidi="ar"/>
        </w:rPr>
        <w:t>5、投资估算的信息来源</w:t>
      </w:r>
    </w:p>
    <w:p>
      <w:pPr>
        <w:pStyle w:val="2"/>
        <w:ind w:firstLine="480" w:firstLineChars="200"/>
        <w:rPr>
          <w:rFonts w:hint="eastAsia" w:hAnsi="宋体" w:cs="宋体"/>
          <w:kern w:val="0"/>
          <w:sz w:val="24"/>
          <w:szCs w:val="24"/>
          <w:lang w:val="en-US" w:eastAsia="zh-CN" w:bidi="ar"/>
        </w:rPr>
      </w:pPr>
      <w:r>
        <w:rPr>
          <w:rFonts w:hint="eastAsia" w:hAnsi="宋体" w:cs="宋体"/>
          <w:kern w:val="0"/>
          <w:sz w:val="24"/>
          <w:szCs w:val="24"/>
          <w:lang w:val="en-US" w:eastAsia="zh-CN" w:bidi="ar"/>
        </w:rPr>
        <w:t>为了确实保证在可行性研究报告中提出的投资估算具有足够的可靠性(士10%)，投标人应就进行投资估算过程中的相关价格信息的来源以及信息管理作出必要的陈述。</w:t>
      </w:r>
    </w:p>
    <w:p>
      <w:pPr>
        <w:pStyle w:val="2"/>
        <w:ind w:firstLine="240" w:firstLineChars="100"/>
        <w:rPr>
          <w:rFonts w:hint="eastAsia" w:hAnsi="宋体" w:cs="宋体"/>
          <w:kern w:val="0"/>
          <w:sz w:val="24"/>
          <w:szCs w:val="24"/>
          <w:lang w:val="en-US" w:eastAsia="zh-CN" w:bidi="ar"/>
        </w:rPr>
      </w:pPr>
      <w:r>
        <w:rPr>
          <w:rFonts w:hint="eastAsia" w:hAnsi="宋体" w:cs="宋体"/>
          <w:kern w:val="0"/>
          <w:sz w:val="24"/>
          <w:szCs w:val="24"/>
          <w:lang w:val="en-US" w:eastAsia="zh-CN" w:bidi="ar"/>
        </w:rPr>
        <w:t>6、工作衔接:</w:t>
      </w:r>
    </w:p>
    <w:p>
      <w:pPr>
        <w:pStyle w:val="2"/>
        <w:ind w:firstLine="720" w:firstLineChars="300"/>
        <w:rPr>
          <w:rFonts w:hint="eastAsia" w:hAnsi="宋体" w:cs="宋体"/>
          <w:kern w:val="0"/>
          <w:sz w:val="24"/>
          <w:szCs w:val="24"/>
          <w:lang w:val="en-US" w:eastAsia="zh-CN" w:bidi="ar"/>
        </w:rPr>
      </w:pPr>
      <w:r>
        <w:rPr>
          <w:rFonts w:hint="eastAsia" w:hAnsi="宋体" w:cs="宋体"/>
          <w:kern w:val="0"/>
          <w:sz w:val="24"/>
          <w:szCs w:val="24"/>
          <w:lang w:val="en-US" w:eastAsia="zh-CN" w:bidi="ar"/>
        </w:rPr>
        <w:t>投标人应就本项目存在的前期工作以及后续的工程设计工作与本阶段工作的衔接，提出专门的配合措施，以确保整个项目自可行性研究至工程设计全过程的技术连贯。</w:t>
      </w:r>
    </w:p>
    <w:p>
      <w:pPr>
        <w:pStyle w:val="2"/>
        <w:ind w:firstLine="240" w:firstLineChars="100"/>
        <w:rPr>
          <w:rFonts w:hint="eastAsia" w:hAnsi="宋体" w:cs="宋体"/>
          <w:kern w:val="0"/>
          <w:sz w:val="24"/>
          <w:szCs w:val="24"/>
          <w:lang w:val="en-US" w:eastAsia="zh-CN" w:bidi="ar"/>
        </w:rPr>
      </w:pPr>
    </w:p>
    <w:p/>
    <w:p>
      <w:pPr>
        <w:rPr>
          <w:rFonts w:ascii="宋体" w:cs="宋体"/>
          <w:color w:val="auto"/>
        </w:rPr>
      </w:pPr>
    </w:p>
    <w:p>
      <w:pPr>
        <w:rPr>
          <w:rFonts w:ascii="宋体" w:cs="宋体"/>
          <w:color w:val="auto"/>
        </w:rPr>
      </w:pPr>
    </w:p>
    <w:p>
      <w:pPr>
        <w:rPr>
          <w:rFonts w:ascii="宋体" w:cs="宋体"/>
          <w:color w:val="auto"/>
        </w:rPr>
      </w:pPr>
    </w:p>
    <w:p>
      <w:pPr>
        <w:rPr>
          <w:rFonts w:ascii="宋体" w:cs="宋体"/>
          <w:color w:val="auto"/>
        </w:rPr>
      </w:pPr>
    </w:p>
    <w:p>
      <w:pPr>
        <w:rPr>
          <w:rFonts w:ascii="宋体" w:cs="宋体"/>
          <w:color w:val="auto"/>
        </w:rPr>
      </w:pPr>
    </w:p>
    <w:p>
      <w:pPr>
        <w:rPr>
          <w:rFonts w:ascii="宋体" w:cs="宋体"/>
          <w:color w:val="auto"/>
        </w:rPr>
      </w:pPr>
    </w:p>
    <w:p>
      <w:pPr>
        <w:rPr>
          <w:rFonts w:ascii="宋体" w:cs="宋体"/>
          <w:color w:val="auto"/>
        </w:rPr>
      </w:pPr>
    </w:p>
    <w:p>
      <w:pPr>
        <w:rPr>
          <w:rFonts w:ascii="宋体" w:cs="宋体"/>
          <w:color w:val="auto"/>
        </w:rPr>
      </w:pPr>
    </w:p>
    <w:p>
      <w:pPr>
        <w:rPr>
          <w:rFonts w:ascii="宋体" w:cs="宋体"/>
          <w:color w:val="auto"/>
        </w:rPr>
      </w:pPr>
    </w:p>
    <w:p>
      <w:pPr>
        <w:rPr>
          <w:rFonts w:ascii="宋体" w:cs="宋体"/>
          <w:color w:val="auto"/>
        </w:rPr>
      </w:pPr>
    </w:p>
    <w:p>
      <w:pPr>
        <w:rPr>
          <w:rFonts w:ascii="宋体" w:cs="宋体"/>
          <w:color w:val="auto"/>
        </w:rPr>
      </w:pPr>
    </w:p>
    <w:p>
      <w:pPr>
        <w:rPr>
          <w:color w:val="auto"/>
        </w:rPr>
      </w:pPr>
    </w:p>
    <w:p>
      <w:pPr>
        <w:pStyle w:val="2"/>
      </w:pPr>
    </w:p>
    <w:p>
      <w:pPr>
        <w:pStyle w:val="2"/>
      </w:pPr>
    </w:p>
    <w:p>
      <w:pPr>
        <w:pStyle w:val="2"/>
      </w:pPr>
    </w:p>
    <w:p>
      <w:pPr>
        <w:pStyle w:val="2"/>
      </w:pPr>
    </w:p>
    <w:p>
      <w:pPr>
        <w:pStyle w:val="2"/>
      </w:pPr>
    </w:p>
    <w:p>
      <w:pPr>
        <w:pStyle w:val="22"/>
        <w:rPr>
          <w:rFonts w:ascii="宋体" w:cs="宋体"/>
          <w:color w:val="auto"/>
          <w:szCs w:val="21"/>
        </w:rPr>
      </w:pPr>
      <w:bookmarkStart w:id="71" w:name="_Toc17369"/>
      <w:r>
        <w:rPr>
          <w:rFonts w:hint="eastAsia" w:ascii="宋体" w:hAnsi="宋体" w:cs="宋体"/>
          <w:color w:val="auto"/>
        </w:rPr>
        <w:t>第五章</w:t>
      </w:r>
      <w:r>
        <w:rPr>
          <w:rFonts w:ascii="宋体" w:hAnsi="宋体" w:cs="宋体"/>
          <w:color w:val="auto"/>
        </w:rPr>
        <w:t xml:space="preserve"> </w:t>
      </w:r>
      <w:r>
        <w:rPr>
          <w:rFonts w:hint="eastAsia" w:ascii="宋体" w:hAnsi="宋体" w:cs="宋体"/>
          <w:color w:val="auto"/>
        </w:rPr>
        <w:t>合同签订及条款</w:t>
      </w:r>
      <w:bookmarkEnd w:id="71"/>
    </w:p>
    <w:p>
      <w:pPr>
        <w:pStyle w:val="2"/>
        <w:rPr>
          <w:rFonts w:hint="eastAsia" w:ascii="宋体" w:cs="宋体"/>
          <w:color w:val="auto"/>
          <w:szCs w:val="21"/>
        </w:rPr>
      </w:pPr>
      <w:r>
        <w:rPr>
          <w:rFonts w:hint="eastAsia" w:ascii="宋体" w:cs="宋体"/>
          <w:color w:val="auto"/>
          <w:szCs w:val="21"/>
        </w:rPr>
        <w:t>第一条工作依据</w:t>
      </w:r>
    </w:p>
    <w:p>
      <w:pPr>
        <w:pStyle w:val="2"/>
        <w:rPr>
          <w:rFonts w:hint="eastAsia" w:ascii="宋体" w:cs="宋体"/>
          <w:color w:val="auto"/>
          <w:szCs w:val="21"/>
        </w:rPr>
      </w:pPr>
      <w:r>
        <w:rPr>
          <w:rFonts w:hint="eastAsia" w:ascii="宋体" w:cs="宋体"/>
          <w:color w:val="auto"/>
          <w:szCs w:val="21"/>
        </w:rPr>
        <w:t>1.1甲方给乙方的委托书;</w:t>
      </w:r>
    </w:p>
    <w:p>
      <w:pPr>
        <w:pStyle w:val="2"/>
        <w:rPr>
          <w:rFonts w:hint="eastAsia" w:ascii="宋体" w:cs="宋体"/>
          <w:color w:val="auto"/>
          <w:szCs w:val="21"/>
        </w:rPr>
      </w:pPr>
      <w:r>
        <w:rPr>
          <w:rFonts w:hint="eastAsia" w:ascii="宋体" w:cs="宋体"/>
          <w:color w:val="auto"/>
          <w:szCs w:val="21"/>
        </w:rPr>
        <w:t>1.2甲方提交的基础资料</w:t>
      </w:r>
    </w:p>
    <w:p>
      <w:pPr>
        <w:pStyle w:val="2"/>
        <w:rPr>
          <w:rFonts w:hint="eastAsia" w:ascii="宋体" w:cs="宋体"/>
          <w:color w:val="auto"/>
          <w:szCs w:val="21"/>
        </w:rPr>
      </w:pPr>
      <w:r>
        <w:rPr>
          <w:rFonts w:hint="eastAsia" w:ascii="宋体" w:cs="宋体"/>
          <w:color w:val="auto"/>
          <w:szCs w:val="21"/>
        </w:rPr>
        <w:t>第二条合同文件的优先次序</w:t>
      </w:r>
    </w:p>
    <w:p>
      <w:pPr>
        <w:pStyle w:val="2"/>
        <w:rPr>
          <w:rFonts w:hint="eastAsia" w:ascii="宋体" w:cs="宋体"/>
          <w:color w:val="auto"/>
          <w:szCs w:val="21"/>
        </w:rPr>
      </w:pPr>
      <w:r>
        <w:rPr>
          <w:rFonts w:hint="eastAsia" w:ascii="宋体" w:cs="宋体"/>
          <w:color w:val="auto"/>
          <w:szCs w:val="21"/>
        </w:rPr>
        <w:t>构成本合同的文件可视为是能互相说明的，如果合同文件存在歧义或不一一致，则根</w:t>
      </w:r>
    </w:p>
    <w:p>
      <w:pPr>
        <w:pStyle w:val="2"/>
        <w:rPr>
          <w:rFonts w:hint="eastAsia" w:ascii="宋体" w:cs="宋体"/>
          <w:color w:val="auto"/>
          <w:szCs w:val="21"/>
        </w:rPr>
      </w:pPr>
      <w:r>
        <w:rPr>
          <w:rFonts w:hint="eastAsia" w:ascii="宋体" w:cs="宋体"/>
          <w:color w:val="auto"/>
          <w:szCs w:val="21"/>
        </w:rPr>
        <w:t>据如下饮序判断:</w:t>
      </w:r>
    </w:p>
    <w:p>
      <w:pPr>
        <w:pStyle w:val="2"/>
        <w:rPr>
          <w:rFonts w:hint="eastAsia" w:ascii="宋体" w:cs="宋体"/>
          <w:color w:val="auto"/>
          <w:szCs w:val="21"/>
        </w:rPr>
      </w:pPr>
      <w:r>
        <w:rPr>
          <w:rFonts w:hint="eastAsia" w:ascii="宋体" w:cs="宋体"/>
          <w:color w:val="auto"/>
          <w:szCs w:val="21"/>
        </w:rPr>
        <w:t>1、本合同条款</w:t>
      </w:r>
    </w:p>
    <w:p>
      <w:pPr>
        <w:pStyle w:val="2"/>
        <w:rPr>
          <w:rFonts w:hint="eastAsia" w:ascii="宋体" w:cs="宋体"/>
          <w:color w:val="auto"/>
          <w:szCs w:val="21"/>
        </w:rPr>
      </w:pPr>
      <w:r>
        <w:rPr>
          <w:rFonts w:hint="eastAsia" w:ascii="宋体" w:cs="宋体"/>
          <w:color w:val="auto"/>
          <w:szCs w:val="21"/>
        </w:rPr>
        <w:t>2、双方协商同意的变更记录、协议;</w:t>
      </w:r>
    </w:p>
    <w:p>
      <w:pPr>
        <w:pStyle w:val="2"/>
        <w:rPr>
          <w:rFonts w:hint="eastAsia" w:cs="宋体"/>
          <w:color w:val="auto"/>
          <w:szCs w:val="21"/>
          <w:lang w:eastAsia="zh-CN"/>
        </w:rPr>
      </w:pPr>
      <w:r>
        <w:rPr>
          <w:rFonts w:hint="eastAsia" w:ascii="宋体" w:cs="宋体"/>
          <w:color w:val="auto"/>
          <w:szCs w:val="21"/>
        </w:rPr>
        <w:t>3、中标通知书</w:t>
      </w:r>
      <w:r>
        <w:rPr>
          <w:rFonts w:hint="eastAsia" w:cs="宋体"/>
          <w:color w:val="auto"/>
          <w:szCs w:val="21"/>
          <w:lang w:eastAsia="zh-CN"/>
        </w:rPr>
        <w:t>；</w:t>
      </w:r>
    </w:p>
    <w:p>
      <w:pPr>
        <w:pStyle w:val="2"/>
        <w:rPr>
          <w:rFonts w:hint="eastAsia" w:ascii="宋体" w:cs="宋体"/>
          <w:color w:val="auto"/>
          <w:szCs w:val="21"/>
        </w:rPr>
      </w:pPr>
      <w:r>
        <w:rPr>
          <w:rFonts w:hint="eastAsia" w:cs="宋体"/>
          <w:color w:val="auto"/>
          <w:szCs w:val="21"/>
          <w:lang w:val="en-US" w:eastAsia="zh-CN"/>
        </w:rPr>
        <w:t>4、</w:t>
      </w:r>
      <w:r>
        <w:rPr>
          <w:rFonts w:hint="eastAsia" w:ascii="宋体" w:cs="宋体"/>
          <w:color w:val="auto"/>
          <w:szCs w:val="21"/>
        </w:rPr>
        <w:t>招标文件及补遗、答疑;</w:t>
      </w:r>
    </w:p>
    <w:p>
      <w:pPr>
        <w:pStyle w:val="2"/>
        <w:rPr>
          <w:rFonts w:hint="eastAsia" w:ascii="宋体" w:cs="宋体"/>
          <w:color w:val="auto"/>
          <w:szCs w:val="21"/>
        </w:rPr>
      </w:pPr>
      <w:r>
        <w:rPr>
          <w:rFonts w:hint="eastAsia" w:ascii="宋体" w:cs="宋体"/>
          <w:color w:val="auto"/>
          <w:szCs w:val="21"/>
        </w:rPr>
        <w:t>5、投标文件，</w:t>
      </w:r>
    </w:p>
    <w:p>
      <w:pPr>
        <w:pStyle w:val="2"/>
        <w:rPr>
          <w:rFonts w:hint="eastAsia" w:ascii="宋体" w:cs="宋体"/>
          <w:color w:val="auto"/>
          <w:szCs w:val="21"/>
        </w:rPr>
      </w:pPr>
      <w:r>
        <w:rPr>
          <w:rFonts w:hint="eastAsia" w:ascii="宋体" w:cs="宋体"/>
          <w:color w:val="auto"/>
          <w:szCs w:val="21"/>
        </w:rPr>
        <w:t>6、标准、规范和有关技术资料;</w:t>
      </w:r>
    </w:p>
    <w:p>
      <w:pPr>
        <w:pStyle w:val="2"/>
        <w:rPr>
          <w:rFonts w:hint="eastAsia" w:ascii="宋体" w:cs="宋体"/>
          <w:color w:val="auto"/>
          <w:szCs w:val="21"/>
        </w:rPr>
      </w:pPr>
      <w:r>
        <w:rPr>
          <w:rFonts w:hint="eastAsia" w:ascii="宋体" w:cs="宋体"/>
          <w:color w:val="auto"/>
          <w:szCs w:val="21"/>
        </w:rPr>
        <w:t>第三条甲方责任</w:t>
      </w:r>
    </w:p>
    <w:p>
      <w:pPr>
        <w:pStyle w:val="2"/>
        <w:rPr>
          <w:rFonts w:hint="eastAsia" w:cs="宋体"/>
          <w:color w:val="auto"/>
          <w:szCs w:val="21"/>
          <w:lang w:eastAsia="zh-CN"/>
        </w:rPr>
      </w:pPr>
      <w:r>
        <w:rPr>
          <w:rFonts w:hint="eastAsia" w:ascii="宋体" w:cs="宋体"/>
          <w:color w:val="auto"/>
          <w:szCs w:val="21"/>
        </w:rPr>
        <w:t>3.1甲方将在合同生效后</w:t>
      </w:r>
      <w:r>
        <w:rPr>
          <w:rFonts w:hint="eastAsia" w:cs="宋体"/>
          <w:color w:val="auto"/>
          <w:szCs w:val="21"/>
          <w:u w:val="single"/>
          <w:lang w:val="en-US" w:eastAsia="zh-CN"/>
        </w:rPr>
        <w:t xml:space="preserve">    </w:t>
      </w:r>
      <w:r>
        <w:rPr>
          <w:rFonts w:hint="eastAsia" w:ascii="宋体" w:cs="宋体"/>
          <w:color w:val="auto"/>
          <w:szCs w:val="21"/>
        </w:rPr>
        <w:t>天内，与乙方一道就本项目的可行性研究工作举行技术交底会，详细就已经获得前期工作(初步可行性研究)成果以及“初步可行性研究审</w:t>
      </w:r>
      <w:r>
        <w:rPr>
          <w:rFonts w:hint="eastAsia" w:cs="宋体"/>
          <w:color w:val="auto"/>
          <w:szCs w:val="21"/>
          <w:lang w:eastAsia="zh-CN"/>
        </w:rPr>
        <w:t>查意见进行详细讨论。并提出最终的“可行性研究”要求。该条件将作为乙方进行可行性研究的基本条件。</w:t>
      </w:r>
    </w:p>
    <w:p>
      <w:pPr>
        <w:pStyle w:val="2"/>
        <w:rPr>
          <w:rFonts w:hint="eastAsia" w:cs="宋体"/>
          <w:color w:val="auto"/>
          <w:szCs w:val="21"/>
          <w:lang w:eastAsia="zh-CN"/>
        </w:rPr>
      </w:pPr>
      <w:r>
        <w:rPr>
          <w:rFonts w:hint="eastAsia" w:cs="宋体"/>
          <w:color w:val="auto"/>
          <w:szCs w:val="21"/>
          <w:lang w:eastAsia="zh-CN"/>
        </w:rPr>
        <w:t>3.2按合同规定向乙方支付费用。</w:t>
      </w:r>
    </w:p>
    <w:p>
      <w:pPr>
        <w:pStyle w:val="2"/>
        <w:rPr>
          <w:rFonts w:hint="eastAsia" w:cs="宋体"/>
          <w:color w:val="auto"/>
          <w:szCs w:val="21"/>
          <w:lang w:eastAsia="zh-CN"/>
        </w:rPr>
      </w:pPr>
      <w:r>
        <w:rPr>
          <w:rFonts w:hint="eastAsia" w:cs="宋体"/>
          <w:color w:val="auto"/>
          <w:szCs w:val="21"/>
          <w:lang w:eastAsia="zh-CN"/>
        </w:rPr>
        <w:t>3.3负责协调乙方工作过程中与本项目建设当地有关单位的配合问题。</w:t>
      </w:r>
    </w:p>
    <w:p>
      <w:pPr>
        <w:pStyle w:val="2"/>
        <w:rPr>
          <w:rFonts w:hint="eastAsia" w:cs="宋体"/>
          <w:color w:val="auto"/>
          <w:szCs w:val="21"/>
          <w:lang w:eastAsia="zh-CN"/>
        </w:rPr>
      </w:pPr>
      <w:r>
        <w:rPr>
          <w:rFonts w:hint="eastAsia" w:cs="宋体"/>
          <w:color w:val="auto"/>
          <w:szCs w:val="21"/>
          <w:lang w:eastAsia="zh-CN"/>
        </w:rPr>
        <w:t>3.4尊重和保护乙方的知识产权，未经乙方同意，甲方对乙方交付的可行性研究成果文件不得向第三方转让或用于与本工程无关的项目。</w:t>
      </w:r>
    </w:p>
    <w:p>
      <w:pPr>
        <w:pStyle w:val="2"/>
        <w:rPr>
          <w:rFonts w:hint="eastAsia" w:cs="宋体"/>
          <w:color w:val="auto"/>
          <w:szCs w:val="21"/>
          <w:lang w:eastAsia="zh-CN"/>
        </w:rPr>
      </w:pPr>
      <w:r>
        <w:rPr>
          <w:rFonts w:hint="eastAsia" w:cs="宋体"/>
          <w:color w:val="auto"/>
          <w:szCs w:val="21"/>
          <w:lang w:val="en-US" w:eastAsia="zh-CN"/>
        </w:rPr>
        <w:t>3</w:t>
      </w:r>
      <w:r>
        <w:rPr>
          <w:rFonts w:hint="eastAsia" w:cs="宋体"/>
          <w:color w:val="auto"/>
          <w:szCs w:val="21"/>
          <w:lang w:eastAsia="zh-CN"/>
        </w:rPr>
        <w:t>.5在合同履行期间，甲方要求终止或解除合同，乙方未开始工作的，不退还甲方己付的定金，已开始工作的，用方应根据乙方已进行的实际工作量，不足一半时，按一半支付，超过一半时，按全额支付。</w:t>
      </w:r>
    </w:p>
    <w:p>
      <w:pPr>
        <w:pStyle w:val="2"/>
        <w:rPr>
          <w:rFonts w:hint="eastAsia" w:cs="宋体"/>
          <w:color w:val="auto"/>
          <w:szCs w:val="21"/>
          <w:lang w:eastAsia="zh-CN"/>
        </w:rPr>
      </w:pPr>
      <w:r>
        <w:rPr>
          <w:rFonts w:hint="eastAsia" w:cs="宋体"/>
          <w:color w:val="auto"/>
          <w:szCs w:val="21"/>
          <w:lang w:eastAsia="zh-CN"/>
        </w:rPr>
        <w:t>3.6甲方应按本合同规定的全额和日期向乙方支付合同费用，每逾期支付一天，应承担应支付金额千分之二的逾期诺约金，且己方提交成果文件的时间顺延。逾期超过30天以上时，乙方有权暂停履行下阶段工作，井书面通知甲方。</w:t>
      </w:r>
    </w:p>
    <w:p>
      <w:pPr>
        <w:pStyle w:val="2"/>
        <w:rPr>
          <w:rFonts w:hint="eastAsia" w:cs="宋体"/>
          <w:color w:val="auto"/>
          <w:szCs w:val="21"/>
          <w:lang w:eastAsia="zh-CN"/>
        </w:rPr>
      </w:pPr>
      <w:r>
        <w:rPr>
          <w:rFonts w:hint="eastAsia" w:cs="宋体"/>
          <w:color w:val="auto"/>
          <w:szCs w:val="21"/>
          <w:lang w:eastAsia="zh-CN"/>
        </w:rPr>
        <w:t>第四条  乙方责任</w:t>
      </w:r>
    </w:p>
    <w:p>
      <w:pPr>
        <w:pStyle w:val="2"/>
        <w:rPr>
          <w:rFonts w:hint="eastAsia" w:cs="宋体"/>
          <w:color w:val="auto"/>
          <w:szCs w:val="21"/>
          <w:lang w:eastAsia="zh-CN"/>
        </w:rPr>
      </w:pPr>
      <w:r>
        <w:rPr>
          <w:rFonts w:hint="eastAsia" w:cs="宋体"/>
          <w:color w:val="auto"/>
          <w:szCs w:val="21"/>
          <w:lang w:eastAsia="zh-CN"/>
        </w:rPr>
        <w:t xml:space="preserve"> 4.1乙方应考虑结合本阶段的资料收集和调研工作对前期《初出可行性研究》中的相关条件和结论进行进一步的深化和论证。确保本项目的可行性研究工作不脱离前期工作的主体方向，但对深化研究的过程中可能出现的与前期工作结论有矛盾的问题和结论应在充分调研的基础上与招标人（业主）进行沟通，并提出完整的调整意见。</w:t>
      </w:r>
    </w:p>
    <w:p>
      <w:pPr>
        <w:pStyle w:val="2"/>
        <w:rPr>
          <w:rFonts w:hint="eastAsia" w:cs="宋体"/>
          <w:color w:val="auto"/>
          <w:szCs w:val="21"/>
          <w:lang w:eastAsia="zh-CN"/>
        </w:rPr>
      </w:pPr>
      <w:r>
        <w:rPr>
          <w:rFonts w:hint="eastAsia" w:cs="宋体"/>
          <w:color w:val="auto"/>
          <w:szCs w:val="21"/>
          <w:lang w:eastAsia="zh-CN"/>
        </w:rPr>
        <w:t xml:space="preserve"> 42已方应根据本台同的规定。在双方约定的时间内完成并提交可行性研究报告，同时根据甲方的安排，及时派出相关人员参加市查会议，对于市查过程中提出的修改意见，应会同甲方认直落实并进行修改或提出解释意见。</w:t>
      </w:r>
    </w:p>
    <w:p>
      <w:pPr>
        <w:pStyle w:val="2"/>
        <w:rPr>
          <w:rFonts w:hint="eastAsia" w:cs="宋体"/>
          <w:color w:val="auto"/>
          <w:szCs w:val="21"/>
          <w:lang w:eastAsia="zh-CN"/>
        </w:rPr>
      </w:pPr>
      <w:r>
        <w:rPr>
          <w:rFonts w:hint="eastAsia" w:cs="宋体"/>
          <w:color w:val="auto"/>
          <w:szCs w:val="21"/>
          <w:lang w:eastAsia="zh-CN"/>
        </w:rPr>
        <w:t xml:space="preserve">  43方应根据工作需要，自费派出相关专业的工作人员进驻工程所在地，进行现场勘察和调研，以确保所取得的数据是真实的和具有足够的代表性和说服力。</w:t>
      </w:r>
    </w:p>
    <w:p>
      <w:pPr>
        <w:pStyle w:val="2"/>
        <w:rPr>
          <w:rFonts w:hint="eastAsia" w:cs="宋体"/>
          <w:color w:val="auto"/>
          <w:szCs w:val="21"/>
          <w:lang w:eastAsia="zh-CN"/>
        </w:rPr>
      </w:pPr>
      <w:r>
        <w:rPr>
          <w:rFonts w:hint="eastAsia" w:cs="宋体"/>
          <w:color w:val="auto"/>
          <w:szCs w:val="21"/>
          <w:lang w:eastAsia="zh-CN"/>
        </w:rPr>
        <w:t xml:space="preserve">  44之方应按国家规定和本台同及招标文件约定的技术规范、标准进行设计，按本合同规定的中容、时间及分数向中方交付成果文件，并对所提交文件的质量负责。</w:t>
      </w:r>
    </w:p>
    <w:p>
      <w:pPr>
        <w:pStyle w:val="2"/>
        <w:rPr>
          <w:rFonts w:hint="eastAsia" w:cs="宋体"/>
          <w:color w:val="auto"/>
          <w:szCs w:val="21"/>
          <w:lang w:eastAsia="zh-CN"/>
        </w:rPr>
      </w:pPr>
      <w:r>
        <w:rPr>
          <w:rFonts w:hint="eastAsia" w:cs="宋体"/>
          <w:color w:val="auto"/>
          <w:szCs w:val="21"/>
          <w:lang w:eastAsia="zh-CN"/>
        </w:rPr>
        <w:t xml:space="preserve">  4.5乙方应按本合同规定的日期向中方交付口行性研究报告，每进期克付一天，应承担已支付全额干分之二的通期语约全，近期超过30天以上时，甲方有权终止合同，并书面通知乙方，同时要求乙方返还已支付的全部费用。</w:t>
      </w:r>
    </w:p>
    <w:p>
      <w:pPr>
        <w:pStyle w:val="2"/>
        <w:ind w:firstLine="240" w:firstLineChars="100"/>
        <w:rPr>
          <w:rFonts w:hint="eastAsia" w:cs="宋体"/>
          <w:color w:val="auto"/>
          <w:szCs w:val="21"/>
          <w:lang w:eastAsia="zh-CN"/>
        </w:rPr>
      </w:pPr>
      <w:r>
        <w:rPr>
          <w:rFonts w:hint="eastAsia" w:cs="宋体"/>
          <w:color w:val="auto"/>
          <w:szCs w:val="21"/>
          <w:lang w:eastAsia="zh-CN"/>
        </w:rPr>
        <w:t>4.6合同生效后，乙方要求终止或解除合同， 乙方应双倍返还甲方已支付的费用。</w:t>
      </w:r>
    </w:p>
    <w:p>
      <w:pPr>
        <w:pStyle w:val="2"/>
        <w:rPr>
          <w:rFonts w:hint="eastAsia" w:cs="宋体"/>
          <w:color w:val="auto"/>
          <w:szCs w:val="21"/>
          <w:lang w:eastAsia="zh-CN"/>
        </w:rPr>
      </w:pPr>
      <w:r>
        <w:rPr>
          <w:rFonts w:hint="eastAsia" w:cs="宋体"/>
          <w:color w:val="auto"/>
          <w:szCs w:val="21"/>
          <w:lang w:eastAsia="zh-CN"/>
        </w:rPr>
        <w:t xml:space="preserve">  第五条成果文件的提交</w:t>
      </w:r>
    </w:p>
    <w:p>
      <w:pPr>
        <w:pStyle w:val="2"/>
        <w:ind w:firstLine="240" w:firstLineChars="100"/>
        <w:rPr>
          <w:rFonts w:hint="eastAsia" w:cs="宋体"/>
          <w:color w:val="auto"/>
          <w:szCs w:val="21"/>
          <w:lang w:eastAsia="zh-CN"/>
        </w:rPr>
      </w:pPr>
      <w:r>
        <w:rPr>
          <w:rFonts w:hint="eastAsia" w:cs="宋体"/>
          <w:color w:val="auto"/>
          <w:szCs w:val="21"/>
          <w:lang w:eastAsia="zh-CN"/>
        </w:rPr>
        <w:t xml:space="preserve">  乙方须向甲方交付成果文件</w:t>
      </w:r>
      <w:r>
        <w:rPr>
          <w:rFonts w:hint="eastAsia" w:cs="宋体"/>
          <w:color w:val="auto"/>
          <w:szCs w:val="21"/>
          <w:lang w:val="en-US" w:eastAsia="zh-CN"/>
        </w:rPr>
        <w:t xml:space="preserve">     </w:t>
      </w:r>
      <w:r>
        <w:rPr>
          <w:rFonts w:hint="eastAsia" w:cs="宋体"/>
          <w:color w:val="auto"/>
          <w:szCs w:val="21"/>
          <w:lang w:eastAsia="zh-CN"/>
        </w:rPr>
        <w:t>份，交付时间签订合同后</w:t>
      </w:r>
      <w:r>
        <w:rPr>
          <w:rFonts w:hint="eastAsia" w:cs="宋体"/>
          <w:color w:val="auto"/>
          <w:szCs w:val="21"/>
          <w:lang w:val="en-US" w:eastAsia="zh-CN"/>
        </w:rPr>
        <w:t>30日历天内</w:t>
      </w:r>
      <w:r>
        <w:rPr>
          <w:rFonts w:hint="eastAsia" w:cs="宋体"/>
          <w:color w:val="auto"/>
          <w:szCs w:val="21"/>
          <w:lang w:eastAsia="zh-CN"/>
        </w:rPr>
        <w:t>。</w:t>
      </w:r>
    </w:p>
    <w:p>
      <w:pPr>
        <w:pStyle w:val="2"/>
        <w:ind w:firstLine="240" w:firstLineChars="100"/>
        <w:rPr>
          <w:rFonts w:hint="eastAsia" w:cs="宋体"/>
          <w:color w:val="auto"/>
          <w:szCs w:val="21"/>
          <w:lang w:eastAsia="zh-CN"/>
        </w:rPr>
      </w:pPr>
      <w:r>
        <w:rPr>
          <w:rFonts w:hint="eastAsia" w:cs="宋体"/>
          <w:color w:val="auto"/>
          <w:szCs w:val="21"/>
          <w:lang w:eastAsia="zh-CN"/>
        </w:rPr>
        <w:t>第六条  合同价</w:t>
      </w:r>
    </w:p>
    <w:p>
      <w:pPr>
        <w:pStyle w:val="2"/>
        <w:ind w:firstLine="240" w:firstLineChars="100"/>
        <w:rPr>
          <w:rFonts w:hint="eastAsia" w:cs="宋体"/>
          <w:color w:val="auto"/>
          <w:szCs w:val="21"/>
          <w:lang w:eastAsia="zh-CN"/>
        </w:rPr>
      </w:pPr>
      <w:r>
        <w:rPr>
          <w:rFonts w:hint="eastAsia" w:cs="宋体"/>
          <w:color w:val="auto"/>
          <w:szCs w:val="21"/>
          <w:lang w:eastAsia="zh-CN"/>
        </w:rPr>
        <w:t xml:space="preserve">  乙方完成本合同规定的内容和相关服务的全部费用为(人民币): </w:t>
      </w:r>
      <w:r>
        <w:rPr>
          <w:rFonts w:hint="eastAsia" w:cs="宋体"/>
          <w:color w:val="auto"/>
          <w:szCs w:val="21"/>
          <w:lang w:val="en-US" w:eastAsia="zh-CN"/>
        </w:rPr>
        <w:t xml:space="preserve">  </w:t>
      </w:r>
      <w:r>
        <w:rPr>
          <w:rFonts w:hint="eastAsia" w:cs="宋体"/>
          <w:color w:val="auto"/>
          <w:szCs w:val="21"/>
          <w:lang w:eastAsia="zh-CN"/>
        </w:rPr>
        <w:t>万元。</w:t>
      </w:r>
    </w:p>
    <w:p>
      <w:pPr>
        <w:pStyle w:val="2"/>
        <w:ind w:firstLine="240" w:firstLineChars="100"/>
        <w:rPr>
          <w:rFonts w:hint="eastAsia" w:cs="宋体"/>
          <w:color w:val="auto"/>
          <w:szCs w:val="21"/>
          <w:lang w:eastAsia="zh-CN"/>
        </w:rPr>
      </w:pPr>
      <w:r>
        <w:rPr>
          <w:rFonts w:hint="eastAsia" w:cs="宋体"/>
          <w:color w:val="auto"/>
          <w:szCs w:val="21"/>
          <w:lang w:eastAsia="zh-CN"/>
        </w:rPr>
        <w:t xml:space="preserve">  第七条支付方式</w:t>
      </w:r>
    </w:p>
    <w:p>
      <w:pPr>
        <w:pStyle w:val="2"/>
        <w:ind w:firstLine="240" w:firstLineChars="100"/>
        <w:rPr>
          <w:rFonts w:hint="eastAsia" w:cs="宋体"/>
          <w:color w:val="auto"/>
          <w:szCs w:val="21"/>
          <w:lang w:eastAsia="zh-CN"/>
        </w:rPr>
      </w:pPr>
      <w:r>
        <w:rPr>
          <w:rFonts w:hint="eastAsia" w:cs="宋体"/>
          <w:color w:val="auto"/>
          <w:szCs w:val="21"/>
          <w:lang w:eastAsia="zh-CN"/>
        </w:rPr>
        <w:t xml:space="preserve">  7.2乙方提交成果文件后七个工作日内，甲方支付合同价格总额的60%; 可行性研究报告审查通过后七个工作日内，甲方一次结清余款，不留尾款。</w:t>
      </w:r>
    </w:p>
    <w:p>
      <w:pPr>
        <w:pStyle w:val="2"/>
        <w:ind w:firstLine="240" w:firstLineChars="100"/>
        <w:rPr>
          <w:rFonts w:hint="eastAsia" w:cs="宋体"/>
          <w:color w:val="auto"/>
          <w:szCs w:val="21"/>
          <w:lang w:eastAsia="zh-CN"/>
        </w:rPr>
      </w:pPr>
      <w:r>
        <w:rPr>
          <w:rFonts w:hint="eastAsia" w:cs="宋体"/>
          <w:color w:val="auto"/>
          <w:szCs w:val="21"/>
          <w:lang w:eastAsia="zh-CN"/>
        </w:rPr>
        <w:t xml:space="preserve">  第八条仲载</w:t>
      </w:r>
    </w:p>
    <w:p>
      <w:pPr>
        <w:pStyle w:val="2"/>
        <w:rPr>
          <w:rFonts w:hint="eastAsia" w:cs="宋体"/>
          <w:color w:val="auto"/>
          <w:szCs w:val="21"/>
          <w:lang w:eastAsia="zh-CN"/>
        </w:rPr>
      </w:pPr>
      <w:r>
        <w:rPr>
          <w:rFonts w:hint="eastAsia" w:cs="宋体"/>
          <w:color w:val="auto"/>
          <w:szCs w:val="21"/>
          <w:lang w:eastAsia="zh-CN"/>
        </w:rPr>
        <w:t xml:space="preserve">  本合同在履行过程中发生的争议，由双方当事人协商解决，协不成商的按下列二种</w:t>
      </w:r>
    </w:p>
    <w:p>
      <w:pPr>
        <w:pStyle w:val="2"/>
        <w:rPr>
          <w:rFonts w:hint="eastAsia" w:cs="宋体"/>
          <w:color w:val="auto"/>
          <w:szCs w:val="21"/>
          <w:lang w:eastAsia="zh-CN"/>
        </w:rPr>
      </w:pPr>
      <w:r>
        <w:rPr>
          <w:rFonts w:hint="eastAsia" w:cs="宋体"/>
          <w:color w:val="auto"/>
          <w:szCs w:val="21"/>
          <w:lang w:eastAsia="zh-CN"/>
        </w:rPr>
        <w:t>方式之一解决:</w:t>
      </w:r>
    </w:p>
    <w:p>
      <w:pPr>
        <w:pStyle w:val="2"/>
        <w:rPr>
          <w:rFonts w:hint="eastAsia" w:cs="宋体"/>
          <w:color w:val="auto"/>
          <w:szCs w:val="21"/>
          <w:lang w:eastAsia="zh-CN"/>
        </w:rPr>
      </w:pPr>
      <w:r>
        <w:rPr>
          <w:rFonts w:hint="eastAsia" w:cs="宋体"/>
          <w:color w:val="auto"/>
          <w:szCs w:val="21"/>
          <w:lang w:eastAsia="zh-CN"/>
        </w:rPr>
        <w:t xml:space="preserve">  （一）提交项目所在地仲裁委员会仲裁</w:t>
      </w:r>
    </w:p>
    <w:p>
      <w:pPr>
        <w:pStyle w:val="2"/>
        <w:rPr>
          <w:rFonts w:hint="eastAsia" w:cs="宋体"/>
          <w:color w:val="auto"/>
          <w:szCs w:val="21"/>
          <w:lang w:eastAsia="zh-CN"/>
        </w:rPr>
      </w:pPr>
      <w:r>
        <w:rPr>
          <w:rFonts w:hint="eastAsia" w:cs="宋体"/>
          <w:color w:val="auto"/>
          <w:szCs w:val="21"/>
          <w:lang w:eastAsia="zh-CN"/>
        </w:rPr>
        <w:t xml:space="preserve">  </w:t>
      </w:r>
      <w:r>
        <w:rPr>
          <w:rFonts w:hint="eastAsia" w:cs="宋体"/>
          <w:color w:val="auto"/>
          <w:szCs w:val="21"/>
          <w:lang w:val="en-US" w:eastAsia="zh-CN"/>
        </w:rPr>
        <w:t xml:space="preserve"> </w:t>
      </w:r>
      <w:r>
        <w:rPr>
          <w:rFonts w:hint="eastAsia" w:cs="宋体"/>
          <w:color w:val="auto"/>
          <w:szCs w:val="21"/>
          <w:lang w:eastAsia="zh-CN"/>
        </w:rPr>
        <w:t>(二)依法向甲方所在地人民法院起诉。</w:t>
      </w:r>
    </w:p>
    <w:p>
      <w:pPr>
        <w:pStyle w:val="2"/>
        <w:ind w:firstLine="240" w:firstLineChars="100"/>
        <w:rPr>
          <w:rFonts w:hint="eastAsia" w:cs="宋体"/>
          <w:color w:val="auto"/>
          <w:szCs w:val="21"/>
          <w:lang w:eastAsia="zh-CN"/>
        </w:rPr>
      </w:pPr>
      <w:r>
        <w:rPr>
          <w:rFonts w:hint="eastAsia" w:cs="宋体"/>
          <w:color w:val="auto"/>
          <w:szCs w:val="21"/>
          <w:lang w:eastAsia="zh-CN"/>
        </w:rPr>
        <w:t>第九条合同生效及其它</w:t>
      </w:r>
    </w:p>
    <w:p>
      <w:pPr>
        <w:pStyle w:val="2"/>
        <w:rPr>
          <w:rFonts w:hint="eastAsia" w:cs="宋体"/>
          <w:color w:val="auto"/>
          <w:szCs w:val="21"/>
          <w:lang w:eastAsia="zh-CN"/>
        </w:rPr>
      </w:pPr>
      <w:r>
        <w:rPr>
          <w:rFonts w:hint="eastAsia" w:cs="宋体"/>
          <w:color w:val="auto"/>
          <w:szCs w:val="21"/>
          <w:lang w:eastAsia="zh-CN"/>
        </w:rPr>
        <w:t xml:space="preserve">  9.1乙方为本合同项目的服务至可行性研究报告审查通过并将所有审查意见所涉及</w:t>
      </w:r>
    </w:p>
    <w:p>
      <w:pPr>
        <w:pStyle w:val="2"/>
        <w:rPr>
          <w:rFonts w:hint="eastAsia" w:cs="宋体"/>
          <w:color w:val="auto"/>
          <w:szCs w:val="21"/>
          <w:lang w:eastAsia="zh-CN"/>
        </w:rPr>
      </w:pPr>
      <w:r>
        <w:rPr>
          <w:rFonts w:hint="eastAsia" w:cs="宋体"/>
          <w:color w:val="auto"/>
          <w:szCs w:val="21"/>
          <w:lang w:eastAsia="zh-CN"/>
        </w:rPr>
        <w:t xml:space="preserve">  的文件修改、图纸方案调整等处理完毕为止。</w:t>
      </w:r>
    </w:p>
    <w:p>
      <w:pPr>
        <w:pStyle w:val="2"/>
        <w:rPr>
          <w:rFonts w:hint="eastAsia" w:cs="宋体"/>
          <w:color w:val="auto"/>
          <w:szCs w:val="21"/>
          <w:lang w:eastAsia="zh-CN"/>
        </w:rPr>
      </w:pPr>
      <w:r>
        <w:rPr>
          <w:rFonts w:hint="eastAsia" w:cs="宋体"/>
          <w:color w:val="auto"/>
          <w:szCs w:val="21"/>
          <w:lang w:eastAsia="zh-CN"/>
        </w:rPr>
        <w:t xml:space="preserve">  9.2甲方委托乙方承担本合同内容以外的工作服务，另行签订协议并支付费用。</w:t>
      </w:r>
    </w:p>
    <w:p>
      <w:pPr>
        <w:pStyle w:val="2"/>
        <w:rPr>
          <w:rFonts w:hint="eastAsia" w:cs="宋体"/>
          <w:color w:val="auto"/>
          <w:szCs w:val="21"/>
          <w:lang w:eastAsia="zh-CN"/>
        </w:rPr>
      </w:pPr>
      <w:r>
        <w:rPr>
          <w:rFonts w:hint="eastAsia" w:cs="宋体"/>
          <w:color w:val="auto"/>
          <w:szCs w:val="21"/>
          <w:lang w:eastAsia="zh-CN"/>
        </w:rPr>
        <w:t xml:space="preserve">  9.3由于不可抗力因素致使合同无法履行时，双方应及时协商解决，</w:t>
      </w:r>
    </w:p>
    <w:p>
      <w:pPr>
        <w:pStyle w:val="2"/>
        <w:rPr>
          <w:rFonts w:hint="eastAsia" w:cs="宋体"/>
          <w:color w:val="auto"/>
          <w:szCs w:val="21"/>
          <w:lang w:eastAsia="zh-CN"/>
        </w:rPr>
      </w:pPr>
      <w:r>
        <w:rPr>
          <w:rFonts w:hint="eastAsia" w:cs="宋体"/>
          <w:color w:val="auto"/>
          <w:szCs w:val="21"/>
          <w:lang w:eastAsia="zh-CN"/>
        </w:rPr>
        <w:t xml:space="preserve">  9.4本合同双方签字盖章即生放，份数:一式五份，甲方二份，乙方二份，监督部门一份。</w:t>
      </w:r>
    </w:p>
    <w:p>
      <w:pPr>
        <w:pStyle w:val="2"/>
        <w:rPr>
          <w:rFonts w:hint="eastAsia" w:cs="宋体"/>
          <w:color w:val="auto"/>
          <w:szCs w:val="21"/>
          <w:lang w:eastAsia="zh-CN"/>
        </w:rPr>
      </w:pPr>
      <w:r>
        <w:rPr>
          <w:rFonts w:hint="eastAsia" w:cs="宋体"/>
          <w:color w:val="auto"/>
          <w:szCs w:val="21"/>
          <w:lang w:eastAsia="zh-CN"/>
        </w:rPr>
        <w:t xml:space="preserve">  9.5双方认可的来往传真、电报、会议纪要等，均为合同的组成部分，与本合同具有同等法律效力。</w:t>
      </w:r>
    </w:p>
    <w:p>
      <w:pPr>
        <w:pStyle w:val="2"/>
        <w:rPr>
          <w:rFonts w:hint="eastAsia" w:cs="宋体"/>
          <w:color w:val="auto"/>
          <w:szCs w:val="21"/>
          <w:lang w:eastAsia="zh-CN"/>
        </w:rPr>
      </w:pPr>
      <w:r>
        <w:rPr>
          <w:rFonts w:hint="eastAsia" w:cs="宋体"/>
          <w:color w:val="auto"/>
          <w:szCs w:val="21"/>
          <w:lang w:eastAsia="zh-CN"/>
        </w:rPr>
        <w:t xml:space="preserve">  9.6未尽事宜，经双方协商致，签订补充协议。补充协议与本合同具有同等效力。</w:t>
      </w:r>
    </w:p>
    <w:p>
      <w:pPr>
        <w:pStyle w:val="2"/>
        <w:rPr>
          <w:rFonts w:hint="eastAsia" w:cs="宋体"/>
          <w:color w:val="auto"/>
          <w:szCs w:val="21"/>
          <w:lang w:eastAsia="zh-CN"/>
        </w:rPr>
      </w:pPr>
    </w:p>
    <w:p>
      <w:pPr>
        <w:pStyle w:val="2"/>
        <w:rPr>
          <w:rFonts w:hint="eastAsia" w:cs="宋体"/>
          <w:color w:val="auto"/>
          <w:szCs w:val="21"/>
          <w:lang w:eastAsia="zh-CN"/>
        </w:rPr>
      </w:pPr>
    </w:p>
    <w:p>
      <w:pPr>
        <w:spacing w:line="340" w:lineRule="exact"/>
        <w:ind w:firstLine="420" w:firstLineChars="200"/>
        <w:rPr>
          <w:rFonts w:hint="eastAsia" w:ascii="宋体" w:hAnsi="宋体" w:cs="宋体"/>
          <w:szCs w:val="21"/>
        </w:rPr>
      </w:pPr>
      <w:r>
        <w:rPr>
          <w:rFonts w:hint="eastAsia" w:ascii="宋体" w:hAnsi="宋体" w:cs="宋体"/>
          <w:szCs w:val="21"/>
          <w:lang w:eastAsia="zh-CN"/>
        </w:rPr>
        <w:t>甲方名称</w:t>
      </w:r>
      <w:r>
        <w:rPr>
          <w:rFonts w:hint="eastAsia" w:ascii="宋体" w:hAnsi="宋体" w:cs="宋体"/>
          <w:szCs w:val="21"/>
        </w:rPr>
        <w:t xml:space="preserve">（公章）：                        </w:t>
      </w:r>
      <w:r>
        <w:rPr>
          <w:rFonts w:hint="eastAsia" w:ascii="宋体" w:hAnsi="宋体" w:cs="宋体"/>
          <w:szCs w:val="21"/>
          <w:lang w:eastAsia="zh-CN"/>
        </w:rPr>
        <w:t>乙方名称</w:t>
      </w:r>
      <w:r>
        <w:rPr>
          <w:rFonts w:hint="eastAsia" w:ascii="宋体" w:hAnsi="宋体" w:cs="宋体"/>
          <w:szCs w:val="21"/>
        </w:rPr>
        <w:t>（公章）：</w:t>
      </w:r>
    </w:p>
    <w:p>
      <w:pPr>
        <w:spacing w:line="340" w:lineRule="exact"/>
        <w:ind w:firstLine="420" w:firstLineChars="200"/>
        <w:rPr>
          <w:rFonts w:hint="eastAsia" w:ascii="宋体" w:hAnsi="宋体" w:cs="宋体"/>
          <w:szCs w:val="21"/>
        </w:rPr>
      </w:pPr>
      <w:r>
        <w:rPr>
          <w:rFonts w:hint="eastAsia" w:ascii="宋体" w:hAnsi="宋体" w:cs="宋体"/>
          <w:szCs w:val="21"/>
        </w:rPr>
        <w:t xml:space="preserve">地址：                                 </w:t>
      </w:r>
      <w:r>
        <w:rPr>
          <w:rFonts w:hint="eastAsia" w:ascii="宋体" w:hAnsi="宋体" w:cs="宋体"/>
          <w:szCs w:val="21"/>
          <w:lang w:val="en-US" w:eastAsia="zh-CN"/>
        </w:rPr>
        <w:t xml:space="preserve">   </w:t>
      </w:r>
      <w:r>
        <w:rPr>
          <w:rFonts w:hint="eastAsia" w:ascii="宋体" w:hAnsi="宋体" w:cs="宋体"/>
          <w:szCs w:val="21"/>
        </w:rPr>
        <w:t>地址：</w:t>
      </w:r>
    </w:p>
    <w:p>
      <w:pPr>
        <w:tabs>
          <w:tab w:val="left" w:pos="7290"/>
        </w:tabs>
        <w:spacing w:line="340" w:lineRule="exact"/>
        <w:ind w:firstLine="420" w:firstLineChars="200"/>
        <w:rPr>
          <w:rFonts w:hint="eastAsia" w:ascii="宋体" w:hAnsi="宋体" w:cs="宋体"/>
          <w:szCs w:val="21"/>
        </w:rPr>
      </w:pPr>
      <w:r>
        <w:rPr>
          <w:rFonts w:hint="eastAsia" w:ascii="宋体" w:hAnsi="宋体" w:cs="宋体"/>
          <w:szCs w:val="21"/>
        </w:rPr>
        <w:t xml:space="preserve">法定代表人或委托                      </w:t>
      </w:r>
      <w:r>
        <w:rPr>
          <w:rFonts w:hint="eastAsia" w:ascii="宋体" w:hAnsi="宋体" w:cs="宋体"/>
          <w:szCs w:val="21"/>
          <w:lang w:val="en-US" w:eastAsia="zh-CN"/>
        </w:rPr>
        <w:t xml:space="preserve"> </w:t>
      </w:r>
      <w:r>
        <w:rPr>
          <w:rFonts w:hint="eastAsia" w:ascii="宋体" w:hAnsi="宋体" w:cs="宋体"/>
          <w:szCs w:val="21"/>
        </w:rPr>
        <w:t xml:space="preserve"> </w:t>
      </w:r>
      <w:r>
        <w:rPr>
          <w:rFonts w:hint="eastAsia" w:ascii="宋体" w:hAnsi="宋体" w:cs="宋体"/>
          <w:szCs w:val="21"/>
          <w:lang w:val="en-US" w:eastAsia="zh-CN"/>
        </w:rPr>
        <w:t xml:space="preserve">  </w:t>
      </w:r>
      <w:r>
        <w:rPr>
          <w:rFonts w:hint="eastAsia" w:ascii="宋体" w:hAnsi="宋体" w:cs="宋体"/>
          <w:szCs w:val="21"/>
        </w:rPr>
        <w:t>法定代表人或委托</w:t>
      </w:r>
      <w:r>
        <w:rPr>
          <w:rFonts w:ascii="宋体" w:hAnsi="宋体" w:cs="宋体"/>
          <w:szCs w:val="21"/>
        </w:rPr>
        <w:tab/>
      </w:r>
    </w:p>
    <w:p>
      <w:pPr>
        <w:spacing w:line="340" w:lineRule="exact"/>
        <w:ind w:firstLine="420" w:firstLineChars="200"/>
        <w:rPr>
          <w:rFonts w:hint="eastAsia" w:ascii="宋体" w:hAnsi="宋体" w:cs="宋体"/>
          <w:szCs w:val="21"/>
        </w:rPr>
      </w:pPr>
      <w:r>
        <w:rPr>
          <w:rFonts w:hint="eastAsia" w:ascii="宋体" w:hAnsi="宋体" w:cs="宋体"/>
          <w:szCs w:val="21"/>
        </w:rPr>
        <w:t xml:space="preserve">代理人（签字）：                        </w:t>
      </w:r>
      <w:r>
        <w:rPr>
          <w:rFonts w:hint="eastAsia" w:ascii="宋体" w:hAnsi="宋体" w:cs="宋体"/>
          <w:szCs w:val="21"/>
          <w:lang w:val="en-US" w:eastAsia="zh-CN"/>
        </w:rPr>
        <w:t xml:space="preserve">  </w:t>
      </w:r>
      <w:r>
        <w:rPr>
          <w:rFonts w:hint="eastAsia" w:ascii="宋体" w:hAnsi="宋体" w:cs="宋体"/>
          <w:szCs w:val="21"/>
        </w:rPr>
        <w:t>代理人（签字）：</w:t>
      </w:r>
    </w:p>
    <w:p>
      <w:pPr>
        <w:spacing w:line="340" w:lineRule="exact"/>
        <w:ind w:firstLine="420" w:firstLineChars="200"/>
        <w:rPr>
          <w:rFonts w:hint="eastAsia" w:ascii="宋体" w:hAnsi="宋体" w:cs="宋体"/>
          <w:szCs w:val="21"/>
          <w:lang w:eastAsia="zh-CN"/>
        </w:rPr>
      </w:pPr>
      <w:r>
        <w:rPr>
          <w:rFonts w:hint="eastAsia" w:ascii="宋体" w:hAnsi="宋体" w:cs="宋体"/>
          <w:szCs w:val="21"/>
          <w:lang w:eastAsia="zh-CN"/>
        </w:rPr>
        <w:t>开户银行：</w:t>
      </w:r>
      <w:r>
        <w:rPr>
          <w:rFonts w:hint="eastAsia" w:ascii="宋体" w:hAnsi="宋体" w:cs="宋体"/>
          <w:szCs w:val="21"/>
          <w:lang w:val="en-US" w:eastAsia="zh-CN"/>
        </w:rPr>
        <w:t xml:space="preserve">                                </w:t>
      </w:r>
      <w:r>
        <w:rPr>
          <w:rFonts w:hint="eastAsia" w:ascii="宋体" w:hAnsi="宋体" w:cs="宋体"/>
          <w:szCs w:val="21"/>
          <w:lang w:eastAsia="zh-CN"/>
        </w:rPr>
        <w:t>开户银行：</w:t>
      </w:r>
    </w:p>
    <w:p>
      <w:pPr>
        <w:pStyle w:val="2"/>
        <w:ind w:left="0" w:leftChars="0" w:firstLine="420" w:firstLineChars="175"/>
        <w:rPr>
          <w:rFonts w:hint="eastAsia" w:ascii="宋体" w:hAnsi="宋体" w:cs="宋体"/>
          <w:szCs w:val="21"/>
        </w:rPr>
      </w:pPr>
      <w:r>
        <w:rPr>
          <w:rFonts w:hint="eastAsia" w:hAnsi="宋体" w:cs="宋体"/>
          <w:szCs w:val="21"/>
          <w:lang w:eastAsia="zh-CN"/>
        </w:rPr>
        <w:t>银行账号</w:t>
      </w:r>
      <w:r>
        <w:rPr>
          <w:rFonts w:hint="eastAsia" w:hAnsi="宋体" w:cs="宋体"/>
          <w:szCs w:val="21"/>
          <w:lang w:val="en-US" w:eastAsia="zh-CN"/>
        </w:rPr>
        <w:t xml:space="preserve">：                           </w:t>
      </w:r>
      <w:r>
        <w:rPr>
          <w:rFonts w:hint="eastAsia" w:hAnsi="宋体" w:cs="宋体"/>
          <w:szCs w:val="21"/>
          <w:lang w:eastAsia="zh-CN"/>
        </w:rPr>
        <w:t>银行账号：</w:t>
      </w:r>
    </w:p>
    <w:p>
      <w:pPr>
        <w:spacing w:line="340" w:lineRule="exact"/>
        <w:ind w:firstLine="420" w:firstLineChars="200"/>
        <w:rPr>
          <w:rFonts w:hint="eastAsia" w:ascii="宋体" w:hAnsi="宋体" w:cs="宋体"/>
          <w:szCs w:val="21"/>
        </w:rPr>
      </w:pPr>
      <w:r>
        <w:rPr>
          <w:rFonts w:hint="eastAsia" w:ascii="宋体" w:hAnsi="宋体" w:cs="宋体"/>
          <w:szCs w:val="21"/>
        </w:rPr>
        <w:t xml:space="preserve">电话：                                 </w:t>
      </w:r>
      <w:r>
        <w:rPr>
          <w:rFonts w:hint="eastAsia" w:ascii="宋体" w:hAnsi="宋体" w:cs="宋体"/>
          <w:szCs w:val="21"/>
          <w:lang w:val="en-US" w:eastAsia="zh-CN"/>
        </w:rPr>
        <w:t xml:space="preserve">   </w:t>
      </w:r>
      <w:r>
        <w:rPr>
          <w:rFonts w:hint="eastAsia" w:ascii="宋体" w:hAnsi="宋体" w:cs="宋体"/>
          <w:szCs w:val="21"/>
        </w:rPr>
        <w:t>电话：</w:t>
      </w:r>
    </w:p>
    <w:p>
      <w:pPr>
        <w:pStyle w:val="2"/>
        <w:rPr>
          <w:rFonts w:hint="eastAsia" w:ascii="宋体" w:eastAsia="宋体" w:cs="宋体"/>
          <w:color w:val="auto"/>
          <w:szCs w:val="21"/>
          <w:lang w:eastAsia="zh-CN"/>
        </w:rPr>
      </w:pPr>
    </w:p>
    <w:p>
      <w:pPr>
        <w:pStyle w:val="2"/>
        <w:ind w:firstLine="6720" w:firstLineChars="2800"/>
        <w:rPr>
          <w:rFonts w:hint="eastAsia" w:ascii="宋体" w:eastAsia="宋体" w:cs="宋体"/>
          <w:color w:val="auto"/>
          <w:szCs w:val="21"/>
          <w:lang w:eastAsia="zh-CN"/>
        </w:rPr>
      </w:pPr>
      <w:r>
        <w:rPr>
          <w:rFonts w:hint="eastAsia" w:cs="宋体"/>
          <w:color w:val="auto"/>
          <w:szCs w:val="21"/>
          <w:lang w:eastAsia="zh-CN"/>
        </w:rPr>
        <w:t>日期：</w:t>
      </w:r>
    </w:p>
    <w:p>
      <w:pPr>
        <w:pStyle w:val="2"/>
        <w:rPr>
          <w:rFonts w:ascii="宋体" w:cs="宋体"/>
          <w:color w:val="auto"/>
          <w:szCs w:val="21"/>
        </w:rPr>
      </w:pPr>
    </w:p>
    <w:p>
      <w:pPr>
        <w:pStyle w:val="2"/>
        <w:rPr>
          <w:rFonts w:ascii="宋体" w:cs="宋体"/>
          <w:color w:val="auto"/>
          <w:szCs w:val="21"/>
        </w:rPr>
      </w:pPr>
    </w:p>
    <w:p>
      <w:pPr>
        <w:pStyle w:val="2"/>
        <w:rPr>
          <w:rFonts w:ascii="宋体" w:cs="宋体"/>
          <w:color w:val="auto"/>
          <w:szCs w:val="21"/>
        </w:rPr>
      </w:pPr>
    </w:p>
    <w:p>
      <w:pPr>
        <w:pStyle w:val="2"/>
        <w:rPr>
          <w:rFonts w:ascii="宋体" w:cs="宋体"/>
          <w:color w:val="auto"/>
          <w:szCs w:val="21"/>
        </w:rPr>
      </w:pPr>
    </w:p>
    <w:p>
      <w:pPr>
        <w:pStyle w:val="2"/>
        <w:rPr>
          <w:rFonts w:ascii="宋体" w:cs="宋体"/>
          <w:color w:val="auto"/>
          <w:szCs w:val="21"/>
        </w:rPr>
      </w:pPr>
    </w:p>
    <w:p>
      <w:pPr>
        <w:spacing w:line="360" w:lineRule="exact"/>
        <w:ind w:firstLine="315" w:firstLineChars="150"/>
        <w:rPr>
          <w:rFonts w:ascii="宋体" w:cs="宋体"/>
          <w:color w:val="auto"/>
          <w:szCs w:val="21"/>
        </w:rPr>
      </w:pPr>
    </w:p>
    <w:p>
      <w:pPr>
        <w:spacing w:line="360" w:lineRule="exact"/>
        <w:ind w:firstLine="315" w:firstLineChars="150"/>
        <w:rPr>
          <w:rFonts w:ascii="宋体" w:cs="宋体"/>
          <w:color w:val="auto"/>
          <w:szCs w:val="21"/>
        </w:rPr>
      </w:pPr>
    </w:p>
    <w:p>
      <w:pPr>
        <w:pStyle w:val="22"/>
        <w:jc w:val="both"/>
        <w:rPr>
          <w:rFonts w:hint="eastAsia" w:ascii="宋体" w:hAnsi="宋体" w:cs="宋体"/>
          <w:color w:val="auto"/>
        </w:rPr>
      </w:pPr>
      <w:bookmarkStart w:id="72" w:name="_Toc21953"/>
    </w:p>
    <w:p>
      <w:pPr>
        <w:pStyle w:val="22"/>
        <w:rPr>
          <w:rFonts w:ascii="宋体" w:cs="宋体"/>
          <w:color w:val="auto"/>
        </w:rPr>
      </w:pPr>
      <w:bookmarkStart w:id="73" w:name="_Toc1567"/>
      <w:r>
        <w:rPr>
          <w:rFonts w:hint="eastAsia" w:ascii="宋体" w:hAnsi="宋体" w:cs="宋体"/>
          <w:color w:val="auto"/>
        </w:rPr>
        <w:t>第六章</w:t>
      </w:r>
      <w:r>
        <w:rPr>
          <w:rFonts w:ascii="宋体" w:hAnsi="宋体" w:cs="宋体"/>
          <w:color w:val="auto"/>
        </w:rPr>
        <w:t xml:space="preserve">  </w:t>
      </w:r>
      <w:r>
        <w:rPr>
          <w:rFonts w:hint="eastAsia" w:ascii="宋体" w:hAnsi="宋体" w:cs="宋体"/>
          <w:color w:val="auto"/>
        </w:rPr>
        <w:t>响应文件格式</w:t>
      </w:r>
      <w:bookmarkEnd w:id="72"/>
      <w:bookmarkEnd w:id="73"/>
    </w:p>
    <w:p>
      <w:pPr>
        <w:spacing w:line="360" w:lineRule="exact"/>
        <w:rPr>
          <w:rFonts w:ascii="宋体" w:cs="宋体"/>
          <w:color w:val="auto"/>
          <w:szCs w:val="21"/>
        </w:rPr>
      </w:pPr>
    </w:p>
    <w:p>
      <w:pPr>
        <w:spacing w:line="360" w:lineRule="exact"/>
        <w:jc w:val="center"/>
        <w:rPr>
          <w:rFonts w:ascii="宋体" w:cs="宋体"/>
          <w:color w:val="auto"/>
          <w:szCs w:val="21"/>
        </w:rPr>
      </w:pPr>
      <w:r>
        <w:rPr>
          <w:rFonts w:ascii="宋体" w:hAnsi="宋体" w:cs="宋体"/>
          <w:color w:val="auto"/>
          <w:szCs w:val="21"/>
        </w:rPr>
        <w:t xml:space="preserve">                                                                     </w:t>
      </w:r>
      <w:r>
        <w:rPr>
          <w:rFonts w:hint="eastAsia" w:ascii="宋体" w:hAnsi="宋体" w:cs="宋体"/>
          <w:color w:val="auto"/>
          <w:szCs w:val="21"/>
        </w:rPr>
        <w:t>正本或副本</w:t>
      </w:r>
    </w:p>
    <w:p>
      <w:pPr>
        <w:spacing w:line="360" w:lineRule="exact"/>
        <w:ind w:right="420"/>
        <w:outlineLvl w:val="0"/>
        <w:rPr>
          <w:rFonts w:ascii="宋体" w:cs="宋体"/>
          <w:color w:val="auto"/>
          <w:szCs w:val="21"/>
        </w:rPr>
      </w:pPr>
    </w:p>
    <w:p>
      <w:pPr>
        <w:spacing w:line="360" w:lineRule="exact"/>
        <w:ind w:right="315"/>
        <w:outlineLvl w:val="0"/>
        <w:rPr>
          <w:rFonts w:ascii="宋体" w:cs="宋体"/>
          <w:color w:val="auto"/>
          <w:szCs w:val="21"/>
        </w:rPr>
      </w:pPr>
    </w:p>
    <w:p>
      <w:pPr>
        <w:spacing w:line="360" w:lineRule="exact"/>
        <w:rPr>
          <w:rFonts w:ascii="宋体" w:cs="宋体"/>
          <w:b/>
          <w:color w:val="auto"/>
          <w:sz w:val="44"/>
          <w:szCs w:val="44"/>
        </w:rPr>
      </w:pPr>
    </w:p>
    <w:p>
      <w:pPr>
        <w:spacing w:line="360" w:lineRule="exact"/>
        <w:jc w:val="center"/>
        <w:rPr>
          <w:rFonts w:ascii="宋体" w:cs="宋体"/>
          <w:b/>
          <w:color w:val="auto"/>
          <w:sz w:val="36"/>
          <w:szCs w:val="36"/>
          <w:u w:val="single"/>
        </w:rPr>
      </w:pPr>
      <w:r>
        <w:rPr>
          <w:rFonts w:ascii="宋体" w:hAnsi="宋体" w:cs="宋体"/>
          <w:b/>
          <w:color w:val="auto"/>
          <w:sz w:val="36"/>
          <w:szCs w:val="36"/>
          <w:u w:val="single"/>
        </w:rPr>
        <w:t xml:space="preserve">                          </w:t>
      </w:r>
      <w:r>
        <w:rPr>
          <w:rFonts w:hint="eastAsia" w:ascii="宋体" w:hAnsi="宋体" w:cs="宋体"/>
          <w:b/>
          <w:color w:val="auto"/>
          <w:sz w:val="36"/>
          <w:szCs w:val="36"/>
        </w:rPr>
        <w:t>项目</w:t>
      </w:r>
    </w:p>
    <w:p>
      <w:pPr>
        <w:spacing w:line="480" w:lineRule="exact"/>
        <w:jc w:val="center"/>
        <w:rPr>
          <w:rFonts w:ascii="宋体" w:cs="宋体"/>
          <w:color w:val="auto"/>
          <w:spacing w:val="-20"/>
          <w:sz w:val="44"/>
          <w:szCs w:val="44"/>
        </w:rPr>
      </w:pPr>
    </w:p>
    <w:p>
      <w:pPr>
        <w:spacing w:line="480" w:lineRule="exact"/>
        <w:jc w:val="center"/>
        <w:rPr>
          <w:rFonts w:ascii="宋体" w:cs="宋体"/>
          <w:b/>
          <w:color w:val="auto"/>
          <w:sz w:val="44"/>
          <w:szCs w:val="44"/>
        </w:rPr>
      </w:pPr>
      <w:r>
        <w:rPr>
          <w:rFonts w:hint="eastAsia" w:ascii="宋体" w:hAnsi="宋体" w:cs="宋体"/>
          <w:b/>
          <w:color w:val="auto"/>
          <w:sz w:val="44"/>
          <w:szCs w:val="44"/>
        </w:rPr>
        <w:t>（参考格式）</w:t>
      </w:r>
    </w:p>
    <w:p>
      <w:pPr>
        <w:spacing w:line="480" w:lineRule="exact"/>
        <w:rPr>
          <w:rFonts w:ascii="宋体" w:cs="宋体"/>
          <w:b/>
          <w:color w:val="auto"/>
          <w:sz w:val="44"/>
          <w:szCs w:val="44"/>
        </w:rPr>
      </w:pPr>
    </w:p>
    <w:p>
      <w:pPr>
        <w:spacing w:line="480" w:lineRule="exact"/>
        <w:jc w:val="center"/>
        <w:rPr>
          <w:rFonts w:ascii="宋体" w:cs="宋体"/>
          <w:b/>
          <w:color w:val="auto"/>
          <w:sz w:val="44"/>
          <w:szCs w:val="44"/>
        </w:rPr>
      </w:pPr>
      <w:r>
        <w:rPr>
          <w:rFonts w:hint="eastAsia" w:ascii="宋体" w:hAnsi="宋体" w:cs="宋体"/>
          <w:b/>
          <w:color w:val="auto"/>
          <w:sz w:val="44"/>
          <w:szCs w:val="44"/>
        </w:rPr>
        <w:t>响</w:t>
      </w:r>
      <w:r>
        <w:rPr>
          <w:rFonts w:ascii="宋体" w:hAnsi="宋体" w:cs="宋体"/>
          <w:b/>
          <w:color w:val="auto"/>
          <w:sz w:val="44"/>
          <w:szCs w:val="44"/>
        </w:rPr>
        <w:t xml:space="preserve"> </w:t>
      </w:r>
      <w:r>
        <w:rPr>
          <w:rFonts w:hint="eastAsia" w:ascii="宋体" w:hAnsi="宋体" w:cs="宋体"/>
          <w:b/>
          <w:color w:val="auto"/>
          <w:sz w:val="44"/>
          <w:szCs w:val="44"/>
        </w:rPr>
        <w:t>应</w:t>
      </w:r>
      <w:r>
        <w:rPr>
          <w:rFonts w:ascii="宋体" w:hAnsi="宋体" w:cs="宋体"/>
          <w:b/>
          <w:color w:val="auto"/>
          <w:sz w:val="44"/>
          <w:szCs w:val="44"/>
        </w:rPr>
        <w:t xml:space="preserve"> </w:t>
      </w:r>
      <w:r>
        <w:rPr>
          <w:rFonts w:hint="eastAsia" w:ascii="宋体" w:hAnsi="宋体" w:cs="宋体"/>
          <w:b/>
          <w:color w:val="auto"/>
          <w:sz w:val="44"/>
          <w:szCs w:val="44"/>
        </w:rPr>
        <w:t>文</w:t>
      </w:r>
      <w:r>
        <w:rPr>
          <w:rFonts w:ascii="宋体" w:hAnsi="宋体" w:cs="宋体"/>
          <w:b/>
          <w:color w:val="auto"/>
          <w:sz w:val="44"/>
          <w:szCs w:val="44"/>
        </w:rPr>
        <w:t xml:space="preserve"> </w:t>
      </w:r>
      <w:r>
        <w:rPr>
          <w:rFonts w:hint="eastAsia" w:ascii="宋体" w:hAnsi="宋体" w:cs="宋体"/>
          <w:b/>
          <w:color w:val="auto"/>
          <w:sz w:val="44"/>
          <w:szCs w:val="44"/>
        </w:rPr>
        <w:t>件</w:t>
      </w:r>
    </w:p>
    <w:p>
      <w:pPr>
        <w:spacing w:line="480" w:lineRule="exact"/>
        <w:jc w:val="center"/>
        <w:rPr>
          <w:rFonts w:ascii="宋体" w:cs="宋体"/>
          <w:b/>
          <w:color w:val="auto"/>
          <w:sz w:val="44"/>
          <w:szCs w:val="44"/>
        </w:rPr>
      </w:pPr>
    </w:p>
    <w:p>
      <w:pPr>
        <w:spacing w:line="480" w:lineRule="exact"/>
        <w:jc w:val="center"/>
        <w:rPr>
          <w:rFonts w:ascii="宋体" w:cs="宋体"/>
          <w:color w:val="auto"/>
          <w:szCs w:val="21"/>
        </w:rPr>
      </w:pPr>
      <w:r>
        <w:rPr>
          <w:rFonts w:hint="eastAsia" w:ascii="宋体" w:hAnsi="宋体" w:cs="宋体"/>
          <w:color w:val="auto"/>
          <w:szCs w:val="21"/>
        </w:rPr>
        <w:t>项目编号：温交易</w:t>
      </w:r>
      <w:r>
        <w:rPr>
          <w:rFonts w:ascii="宋体" w:hAnsi="宋体" w:cs="宋体"/>
          <w:color w:val="auto"/>
          <w:szCs w:val="21"/>
        </w:rPr>
        <w:t>[201</w:t>
      </w:r>
      <w:r>
        <w:rPr>
          <w:rFonts w:hint="eastAsia" w:ascii="宋体" w:hAnsi="宋体" w:cs="宋体"/>
          <w:color w:val="auto"/>
          <w:szCs w:val="21"/>
        </w:rPr>
        <w:t>8</w:t>
      </w:r>
      <w:r>
        <w:rPr>
          <w:rFonts w:ascii="宋体" w:hAnsi="宋体" w:cs="宋体"/>
          <w:color w:val="auto"/>
          <w:szCs w:val="21"/>
        </w:rPr>
        <w:t xml:space="preserve">]   </w:t>
      </w:r>
      <w:r>
        <w:rPr>
          <w:rFonts w:hint="eastAsia" w:ascii="宋体" w:hAnsi="宋体" w:cs="宋体"/>
          <w:color w:val="auto"/>
          <w:szCs w:val="21"/>
        </w:rPr>
        <w:t>号</w:t>
      </w:r>
    </w:p>
    <w:p>
      <w:pPr>
        <w:spacing w:line="480" w:lineRule="exact"/>
        <w:jc w:val="center"/>
        <w:rPr>
          <w:rFonts w:ascii="宋体" w:cs="宋体"/>
          <w:color w:val="auto"/>
          <w:szCs w:val="21"/>
        </w:rPr>
      </w:pPr>
      <w:r>
        <w:rPr>
          <w:rFonts w:hint="eastAsia" w:ascii="宋体" w:hAnsi="宋体" w:cs="宋体"/>
          <w:color w:val="auto"/>
          <w:szCs w:val="21"/>
        </w:rPr>
        <w:t>采购编号：温政采</w:t>
      </w:r>
      <w:r>
        <w:rPr>
          <w:rFonts w:ascii="宋体" w:hAnsi="宋体" w:cs="宋体"/>
          <w:color w:val="auto"/>
          <w:szCs w:val="21"/>
        </w:rPr>
        <w:t>[201</w:t>
      </w:r>
      <w:r>
        <w:rPr>
          <w:rFonts w:hint="eastAsia" w:ascii="宋体" w:hAnsi="宋体" w:cs="宋体"/>
          <w:color w:val="auto"/>
          <w:szCs w:val="21"/>
        </w:rPr>
        <w:t>8</w:t>
      </w:r>
      <w:r>
        <w:rPr>
          <w:rFonts w:ascii="宋体" w:hAnsi="宋体" w:cs="宋体"/>
          <w:color w:val="auto"/>
          <w:szCs w:val="21"/>
        </w:rPr>
        <w:t xml:space="preserve">]   </w:t>
      </w:r>
      <w:r>
        <w:rPr>
          <w:rFonts w:hint="eastAsia" w:ascii="宋体" w:hAnsi="宋体" w:cs="宋体"/>
          <w:color w:val="auto"/>
          <w:szCs w:val="21"/>
        </w:rPr>
        <w:t>号</w:t>
      </w:r>
    </w:p>
    <w:p>
      <w:pPr>
        <w:spacing w:line="480" w:lineRule="exact"/>
        <w:jc w:val="center"/>
        <w:rPr>
          <w:rFonts w:ascii="宋体" w:cs="宋体"/>
          <w:color w:val="auto"/>
          <w:szCs w:val="21"/>
        </w:rPr>
      </w:pPr>
      <w:r>
        <w:rPr>
          <w:rFonts w:ascii="宋体" w:hAnsi="宋体" w:cs="宋体"/>
          <w:color w:val="auto"/>
          <w:szCs w:val="21"/>
        </w:rPr>
        <w:t xml:space="preserve">          </w:t>
      </w:r>
    </w:p>
    <w:p>
      <w:pPr>
        <w:spacing w:line="480" w:lineRule="exact"/>
        <w:rPr>
          <w:rFonts w:ascii="宋体" w:cs="宋体"/>
          <w:color w:val="auto"/>
          <w:szCs w:val="21"/>
        </w:rPr>
      </w:pPr>
    </w:p>
    <w:p>
      <w:pPr>
        <w:spacing w:line="480" w:lineRule="exact"/>
        <w:rPr>
          <w:rFonts w:ascii="宋体" w:cs="宋体"/>
          <w:color w:val="auto"/>
          <w:szCs w:val="21"/>
        </w:rPr>
      </w:pPr>
    </w:p>
    <w:p>
      <w:pPr>
        <w:spacing w:line="360" w:lineRule="exact"/>
        <w:rPr>
          <w:rFonts w:ascii="宋体" w:cs="宋体"/>
          <w:color w:val="auto"/>
          <w:szCs w:val="21"/>
        </w:rPr>
      </w:pPr>
    </w:p>
    <w:p>
      <w:pPr>
        <w:spacing w:line="360" w:lineRule="exact"/>
        <w:rPr>
          <w:rFonts w:ascii="宋体" w:cs="宋体"/>
          <w:color w:val="auto"/>
          <w:szCs w:val="21"/>
        </w:rPr>
      </w:pPr>
    </w:p>
    <w:p>
      <w:pPr>
        <w:spacing w:line="360" w:lineRule="exact"/>
        <w:rPr>
          <w:rFonts w:ascii="宋体" w:cs="宋体"/>
          <w:color w:val="auto"/>
          <w:szCs w:val="21"/>
        </w:rPr>
      </w:pPr>
    </w:p>
    <w:p>
      <w:pPr>
        <w:spacing w:line="360" w:lineRule="exact"/>
        <w:rPr>
          <w:rFonts w:ascii="宋体" w:cs="宋体"/>
          <w:color w:val="auto"/>
          <w:szCs w:val="21"/>
        </w:rPr>
      </w:pPr>
    </w:p>
    <w:p>
      <w:pPr>
        <w:spacing w:line="360" w:lineRule="exact"/>
        <w:rPr>
          <w:rFonts w:ascii="宋体" w:cs="宋体"/>
          <w:color w:val="auto"/>
          <w:szCs w:val="21"/>
        </w:rPr>
      </w:pPr>
    </w:p>
    <w:p>
      <w:pPr>
        <w:spacing w:line="360" w:lineRule="exact"/>
        <w:rPr>
          <w:rFonts w:ascii="宋体" w:cs="宋体"/>
          <w:color w:val="auto"/>
          <w:szCs w:val="21"/>
        </w:rPr>
      </w:pPr>
    </w:p>
    <w:p>
      <w:pPr>
        <w:spacing w:line="360" w:lineRule="exact"/>
        <w:outlineLvl w:val="0"/>
        <w:rPr>
          <w:rFonts w:ascii="宋体" w:cs="宋体"/>
          <w:color w:val="auto"/>
          <w:szCs w:val="21"/>
        </w:rPr>
      </w:pPr>
    </w:p>
    <w:p>
      <w:pPr>
        <w:spacing w:line="360" w:lineRule="exact"/>
        <w:outlineLvl w:val="0"/>
        <w:rPr>
          <w:rFonts w:ascii="宋体" w:cs="宋体"/>
          <w:color w:val="auto"/>
          <w:szCs w:val="21"/>
        </w:rPr>
      </w:pPr>
    </w:p>
    <w:p>
      <w:pPr>
        <w:spacing w:line="480" w:lineRule="exact"/>
        <w:rPr>
          <w:rFonts w:ascii="宋体" w:cs="宋体"/>
          <w:b/>
          <w:color w:val="auto"/>
          <w:sz w:val="28"/>
          <w:szCs w:val="28"/>
        </w:rPr>
      </w:pPr>
      <w:r>
        <w:rPr>
          <w:rFonts w:ascii="宋体" w:hAnsi="宋体" w:cs="宋体"/>
          <w:b/>
          <w:color w:val="auto"/>
          <w:sz w:val="28"/>
          <w:szCs w:val="28"/>
        </w:rPr>
        <w:t xml:space="preserve">              </w:t>
      </w:r>
      <w:r>
        <w:rPr>
          <w:rFonts w:hint="eastAsia" w:ascii="宋体" w:hAnsi="宋体" w:cs="宋体"/>
          <w:b/>
          <w:color w:val="auto"/>
          <w:sz w:val="28"/>
          <w:szCs w:val="28"/>
        </w:rPr>
        <w:t>供应商：</w:t>
      </w:r>
      <w:r>
        <w:rPr>
          <w:rFonts w:ascii="宋体" w:hAnsi="宋体" w:cs="宋体"/>
          <w:b/>
          <w:color w:val="auto"/>
          <w:sz w:val="28"/>
          <w:szCs w:val="28"/>
          <w:u w:val="single"/>
        </w:rPr>
        <w:t xml:space="preserve"> </w:t>
      </w:r>
      <w:r>
        <w:rPr>
          <w:rFonts w:hint="eastAsia" w:ascii="宋体" w:hAnsi="宋体" w:cs="宋体"/>
          <w:b/>
          <w:color w:val="auto"/>
          <w:sz w:val="28"/>
          <w:szCs w:val="28"/>
          <w:u w:val="single"/>
        </w:rPr>
        <w:t>单位全称（加盖单位公章）</w:t>
      </w:r>
    </w:p>
    <w:p>
      <w:pPr>
        <w:spacing w:line="480" w:lineRule="exact"/>
        <w:ind w:firstLine="1397" w:firstLineChars="497"/>
        <w:rPr>
          <w:rFonts w:ascii="宋体" w:cs="宋体"/>
          <w:b/>
          <w:color w:val="auto"/>
          <w:sz w:val="28"/>
          <w:szCs w:val="28"/>
          <w:u w:val="single"/>
        </w:rPr>
      </w:pPr>
      <w:r>
        <w:rPr>
          <w:rFonts w:ascii="宋体" w:hAnsi="宋体" w:cs="宋体"/>
          <w:b/>
          <w:color w:val="auto"/>
          <w:sz w:val="28"/>
          <w:szCs w:val="28"/>
        </w:rPr>
        <w:t xml:space="preserve">    </w:t>
      </w:r>
      <w:r>
        <w:rPr>
          <w:rFonts w:hint="eastAsia" w:ascii="宋体" w:hAnsi="宋体" w:cs="宋体"/>
          <w:b/>
          <w:color w:val="auto"/>
          <w:sz w:val="28"/>
          <w:szCs w:val="28"/>
        </w:rPr>
        <w:t>法定代表人或授权代理人：</w:t>
      </w:r>
      <w:r>
        <w:rPr>
          <w:rFonts w:hint="eastAsia" w:ascii="宋体" w:hAnsi="宋体" w:cs="宋体"/>
          <w:b/>
          <w:color w:val="auto"/>
          <w:sz w:val="28"/>
          <w:szCs w:val="28"/>
          <w:u w:val="single"/>
        </w:rPr>
        <w:t>（签字或加盖印鉴）</w:t>
      </w:r>
    </w:p>
    <w:p>
      <w:pPr>
        <w:spacing w:line="480" w:lineRule="exact"/>
        <w:jc w:val="center"/>
        <w:rPr>
          <w:rFonts w:ascii="宋体" w:cs="宋体"/>
          <w:b/>
          <w:color w:val="auto"/>
          <w:sz w:val="32"/>
          <w:szCs w:val="32"/>
        </w:rPr>
      </w:pPr>
      <w:r>
        <w:rPr>
          <w:rFonts w:hint="eastAsia" w:ascii="宋体" w:hAnsi="宋体" w:cs="宋体"/>
          <w:b/>
          <w:color w:val="auto"/>
          <w:sz w:val="28"/>
          <w:szCs w:val="28"/>
        </w:rPr>
        <w:t>年</w:t>
      </w:r>
      <w:r>
        <w:rPr>
          <w:rFonts w:ascii="宋体" w:hAnsi="宋体" w:cs="宋体"/>
          <w:b/>
          <w:color w:val="auto"/>
          <w:sz w:val="28"/>
          <w:szCs w:val="28"/>
        </w:rPr>
        <w:t xml:space="preserve">   </w:t>
      </w:r>
      <w:r>
        <w:rPr>
          <w:rFonts w:hint="eastAsia" w:ascii="宋体" w:hAnsi="宋体" w:cs="宋体"/>
          <w:b/>
          <w:color w:val="auto"/>
          <w:sz w:val="28"/>
          <w:szCs w:val="28"/>
        </w:rPr>
        <w:t>月</w:t>
      </w:r>
      <w:r>
        <w:rPr>
          <w:rFonts w:ascii="宋体" w:hAnsi="宋体" w:cs="宋体"/>
          <w:b/>
          <w:color w:val="auto"/>
          <w:sz w:val="28"/>
          <w:szCs w:val="28"/>
        </w:rPr>
        <w:t xml:space="preserve">   </w:t>
      </w:r>
      <w:r>
        <w:rPr>
          <w:rFonts w:hint="eastAsia" w:ascii="宋体" w:hAnsi="宋体" w:cs="宋体"/>
          <w:b/>
          <w:color w:val="auto"/>
          <w:sz w:val="28"/>
          <w:szCs w:val="28"/>
        </w:rPr>
        <w:t>日</w:t>
      </w:r>
    </w:p>
    <w:p>
      <w:pPr>
        <w:spacing w:line="360" w:lineRule="exact"/>
        <w:jc w:val="center"/>
        <w:rPr>
          <w:rFonts w:ascii="宋体" w:cs="宋体"/>
          <w:b/>
          <w:color w:val="auto"/>
          <w:sz w:val="32"/>
          <w:szCs w:val="32"/>
        </w:rPr>
      </w:pPr>
      <w:r>
        <w:rPr>
          <w:rFonts w:ascii="宋体" w:cs="宋体"/>
          <w:b/>
          <w:color w:val="auto"/>
          <w:sz w:val="32"/>
          <w:szCs w:val="32"/>
        </w:rPr>
        <w:br w:type="page"/>
      </w:r>
    </w:p>
    <w:p>
      <w:pPr>
        <w:spacing w:line="360" w:lineRule="exact"/>
        <w:jc w:val="center"/>
        <w:rPr>
          <w:rFonts w:ascii="宋体" w:cs="宋体"/>
          <w:b/>
          <w:color w:val="auto"/>
          <w:sz w:val="32"/>
          <w:szCs w:val="32"/>
        </w:rPr>
      </w:pPr>
      <w:r>
        <w:rPr>
          <w:rFonts w:hint="eastAsia" w:ascii="宋体" w:hAnsi="宋体" w:cs="宋体"/>
          <w:b/>
          <w:color w:val="auto"/>
          <w:sz w:val="32"/>
          <w:szCs w:val="32"/>
        </w:rPr>
        <w:t>目</w:t>
      </w:r>
      <w:r>
        <w:rPr>
          <w:rFonts w:ascii="宋体" w:hAnsi="宋体" w:cs="宋体"/>
          <w:b/>
          <w:color w:val="auto"/>
          <w:sz w:val="32"/>
          <w:szCs w:val="32"/>
        </w:rPr>
        <w:t xml:space="preserve">   </w:t>
      </w:r>
      <w:r>
        <w:rPr>
          <w:rFonts w:hint="eastAsia" w:ascii="宋体" w:hAnsi="宋体" w:cs="宋体"/>
          <w:b/>
          <w:color w:val="auto"/>
          <w:sz w:val="32"/>
          <w:szCs w:val="32"/>
        </w:rPr>
        <w:t>录</w:t>
      </w:r>
    </w:p>
    <w:p>
      <w:pPr>
        <w:spacing w:line="360" w:lineRule="exact"/>
        <w:jc w:val="center"/>
        <w:rPr>
          <w:rFonts w:ascii="宋体" w:cs="宋体"/>
          <w:color w:val="auto"/>
          <w:sz w:val="28"/>
          <w:szCs w:val="28"/>
        </w:rPr>
      </w:pPr>
    </w:p>
    <w:p>
      <w:pPr>
        <w:spacing w:line="360" w:lineRule="exact"/>
        <w:jc w:val="center"/>
        <w:rPr>
          <w:rFonts w:ascii="宋体" w:cs="宋体"/>
          <w:color w:val="auto"/>
          <w:sz w:val="28"/>
          <w:szCs w:val="28"/>
        </w:rPr>
      </w:pPr>
    </w:p>
    <w:p>
      <w:pPr>
        <w:spacing w:line="360" w:lineRule="exact"/>
        <w:jc w:val="center"/>
        <w:rPr>
          <w:rFonts w:ascii="宋体" w:cs="宋体"/>
          <w:color w:val="auto"/>
          <w:sz w:val="28"/>
          <w:szCs w:val="28"/>
        </w:rPr>
      </w:pPr>
      <w:r>
        <w:rPr>
          <w:rFonts w:hint="eastAsia" w:ascii="宋体" w:hAnsi="宋体" w:cs="宋体"/>
          <w:color w:val="auto"/>
          <w:sz w:val="28"/>
          <w:szCs w:val="28"/>
        </w:rPr>
        <w:t>（建议按照</w:t>
      </w:r>
      <w:r>
        <w:rPr>
          <w:rFonts w:hint="eastAsia" w:ascii="宋体" w:hAnsi="宋体" w:cs="宋体"/>
          <w:color w:val="auto"/>
          <w:sz w:val="28"/>
          <w:szCs w:val="28"/>
          <w:lang w:eastAsia="zh-CN"/>
        </w:rPr>
        <w:t>竞争性磋商</w:t>
      </w:r>
      <w:r>
        <w:rPr>
          <w:rFonts w:hint="eastAsia" w:ascii="宋体" w:hAnsi="宋体" w:cs="宋体"/>
          <w:color w:val="auto"/>
          <w:sz w:val="28"/>
          <w:szCs w:val="28"/>
        </w:rPr>
        <w:t>文件《参考格式》顺序编写）</w:t>
      </w:r>
    </w:p>
    <w:p>
      <w:pPr>
        <w:spacing w:line="360" w:lineRule="exact"/>
        <w:jc w:val="center"/>
        <w:rPr>
          <w:rFonts w:ascii="宋体" w:cs="宋体"/>
          <w:b/>
          <w:color w:val="auto"/>
          <w:sz w:val="28"/>
          <w:szCs w:val="28"/>
        </w:rPr>
      </w:pPr>
    </w:p>
    <w:p>
      <w:pPr>
        <w:spacing w:line="600" w:lineRule="exact"/>
        <w:rPr>
          <w:rFonts w:ascii="宋体" w:cs="宋体"/>
          <w:color w:val="auto"/>
          <w:szCs w:val="21"/>
        </w:rPr>
      </w:pPr>
      <w:r>
        <w:rPr>
          <w:rFonts w:ascii="宋体" w:hAnsi="宋体" w:cs="宋体"/>
          <w:color w:val="auto"/>
          <w:szCs w:val="21"/>
        </w:rPr>
        <w:t xml:space="preserve">          </w:t>
      </w:r>
      <w:r>
        <w:rPr>
          <w:rFonts w:hint="eastAsia" w:ascii="宋体" w:hAnsi="宋体" w:cs="宋体"/>
          <w:color w:val="auto"/>
          <w:szCs w:val="21"/>
        </w:rPr>
        <w:t>一、磋商函及磋商函附录</w:t>
      </w:r>
      <w:r>
        <w:rPr>
          <w:rFonts w:ascii="宋体" w:cs="宋体"/>
          <w:color w:val="auto"/>
          <w:szCs w:val="21"/>
        </w:rPr>
        <w:tab/>
      </w:r>
    </w:p>
    <w:p>
      <w:pPr>
        <w:spacing w:line="600" w:lineRule="exact"/>
        <w:ind w:firstLine="1058" w:firstLineChars="504"/>
        <w:rPr>
          <w:rFonts w:ascii="宋体" w:cs="宋体"/>
          <w:color w:val="auto"/>
          <w:szCs w:val="21"/>
        </w:rPr>
      </w:pPr>
      <w:r>
        <w:rPr>
          <w:rFonts w:hint="eastAsia" w:ascii="宋体" w:hAnsi="宋体" w:cs="宋体"/>
          <w:color w:val="auto"/>
          <w:szCs w:val="21"/>
        </w:rPr>
        <w:t>（一）磋商函</w:t>
      </w:r>
      <w:r>
        <w:rPr>
          <w:rFonts w:ascii="宋体" w:cs="宋体"/>
          <w:color w:val="auto"/>
          <w:szCs w:val="21"/>
        </w:rPr>
        <w:tab/>
      </w:r>
    </w:p>
    <w:p>
      <w:pPr>
        <w:spacing w:line="600" w:lineRule="exact"/>
        <w:ind w:firstLine="1058" w:firstLineChars="504"/>
        <w:rPr>
          <w:rFonts w:ascii="宋体" w:cs="宋体"/>
          <w:color w:val="auto"/>
          <w:szCs w:val="21"/>
        </w:rPr>
      </w:pPr>
      <w:r>
        <w:rPr>
          <w:rFonts w:hint="eastAsia" w:ascii="宋体" w:hAnsi="宋体" w:cs="宋体"/>
          <w:color w:val="auto"/>
          <w:szCs w:val="21"/>
        </w:rPr>
        <w:t>（二）磋商函附录</w:t>
      </w:r>
    </w:p>
    <w:p>
      <w:pPr>
        <w:spacing w:line="600" w:lineRule="exact"/>
        <w:ind w:firstLine="1058" w:firstLineChars="504"/>
        <w:rPr>
          <w:rFonts w:hint="eastAsia" w:ascii="宋体" w:hAnsi="宋体" w:cs="宋体"/>
          <w:color w:val="auto"/>
          <w:szCs w:val="21"/>
        </w:rPr>
      </w:pPr>
      <w:r>
        <w:rPr>
          <w:rFonts w:hint="eastAsia" w:ascii="宋体" w:hAnsi="宋体" w:cs="宋体"/>
          <w:color w:val="auto"/>
          <w:szCs w:val="21"/>
        </w:rPr>
        <w:t>二、技术方案（综合服务方案）</w:t>
      </w:r>
      <w:r>
        <w:rPr>
          <w:rFonts w:hint="eastAsia" w:ascii="宋体" w:hAnsi="宋体" w:cs="宋体"/>
          <w:color w:val="auto"/>
          <w:szCs w:val="21"/>
        </w:rPr>
        <w:tab/>
      </w:r>
    </w:p>
    <w:p>
      <w:pPr>
        <w:spacing w:line="600" w:lineRule="exact"/>
        <w:ind w:firstLine="1058" w:firstLineChars="504"/>
        <w:rPr>
          <w:rFonts w:hint="eastAsia" w:ascii="宋体" w:hAnsi="宋体" w:cs="宋体"/>
          <w:color w:val="auto"/>
          <w:szCs w:val="21"/>
          <w:lang w:val="en-US" w:eastAsia="zh-CN"/>
        </w:rPr>
      </w:pPr>
      <w:r>
        <w:rPr>
          <w:rFonts w:hint="eastAsia" w:ascii="宋体" w:hAnsi="宋体" w:cs="宋体"/>
          <w:color w:val="auto"/>
          <w:szCs w:val="21"/>
          <w:lang w:val="en-US" w:eastAsia="zh-CN"/>
        </w:rPr>
        <w:t>三、保证金银行转账凭证</w:t>
      </w:r>
    </w:p>
    <w:p>
      <w:pPr>
        <w:spacing w:line="600" w:lineRule="exact"/>
        <w:ind w:firstLine="1058" w:firstLineChars="504"/>
        <w:rPr>
          <w:rFonts w:ascii="宋体" w:cs="宋体"/>
          <w:color w:val="auto"/>
          <w:szCs w:val="21"/>
        </w:rPr>
      </w:pPr>
      <w:r>
        <w:rPr>
          <w:rFonts w:hint="eastAsia" w:ascii="宋体" w:hAnsi="宋体" w:cs="宋体"/>
          <w:color w:val="auto"/>
          <w:szCs w:val="21"/>
        </w:rPr>
        <w:t>四、法定代表人（负责人）身份证明</w:t>
      </w:r>
      <w:r>
        <w:rPr>
          <w:rFonts w:ascii="宋体" w:cs="宋体"/>
          <w:color w:val="auto"/>
          <w:szCs w:val="21"/>
        </w:rPr>
        <w:tab/>
      </w:r>
    </w:p>
    <w:p>
      <w:pPr>
        <w:spacing w:line="600" w:lineRule="exact"/>
        <w:ind w:firstLine="1058" w:firstLineChars="504"/>
        <w:rPr>
          <w:rFonts w:ascii="宋体" w:cs="宋体"/>
          <w:color w:val="auto"/>
          <w:szCs w:val="21"/>
        </w:rPr>
      </w:pPr>
      <w:r>
        <w:rPr>
          <w:rFonts w:hint="eastAsia" w:ascii="宋体" w:hAnsi="宋体" w:cs="宋体"/>
          <w:color w:val="auto"/>
          <w:szCs w:val="21"/>
        </w:rPr>
        <w:t>五、授权委托书</w:t>
      </w:r>
    </w:p>
    <w:p>
      <w:pPr>
        <w:spacing w:line="600" w:lineRule="exact"/>
        <w:ind w:firstLine="1058" w:firstLineChars="504"/>
        <w:rPr>
          <w:rFonts w:ascii="宋体" w:cs="宋体"/>
          <w:color w:val="auto"/>
          <w:szCs w:val="21"/>
        </w:rPr>
      </w:pPr>
      <w:r>
        <w:rPr>
          <w:rFonts w:hint="eastAsia" w:ascii="宋体" w:hAnsi="宋体" w:cs="宋体"/>
          <w:color w:val="auto"/>
          <w:szCs w:val="21"/>
        </w:rPr>
        <w:t>六、供应商基本情况表</w:t>
      </w:r>
      <w:r>
        <w:rPr>
          <w:rFonts w:ascii="宋体" w:cs="宋体"/>
          <w:color w:val="auto"/>
          <w:szCs w:val="21"/>
        </w:rPr>
        <w:tab/>
      </w:r>
    </w:p>
    <w:p>
      <w:pPr>
        <w:spacing w:line="600" w:lineRule="exact"/>
        <w:ind w:firstLine="1058" w:firstLineChars="504"/>
        <w:rPr>
          <w:rFonts w:ascii="宋体" w:cs="宋体"/>
          <w:color w:val="auto"/>
          <w:szCs w:val="21"/>
        </w:rPr>
      </w:pPr>
      <w:r>
        <w:rPr>
          <w:rFonts w:hint="eastAsia" w:ascii="宋体" w:cs="宋体"/>
          <w:color w:val="auto"/>
          <w:szCs w:val="21"/>
        </w:rPr>
        <w:t>七、项目人员配备及设备配置情况</w:t>
      </w:r>
    </w:p>
    <w:p>
      <w:pPr>
        <w:spacing w:line="600" w:lineRule="exact"/>
        <w:ind w:firstLine="1058" w:firstLineChars="504"/>
        <w:rPr>
          <w:rFonts w:ascii="宋体" w:cs="宋体"/>
          <w:color w:val="auto"/>
          <w:szCs w:val="21"/>
        </w:rPr>
      </w:pPr>
      <w:r>
        <w:rPr>
          <w:rFonts w:hint="eastAsia" w:ascii="宋体" w:cs="宋体"/>
          <w:color w:val="auto"/>
          <w:szCs w:val="21"/>
        </w:rPr>
        <w:t>八、</w:t>
      </w:r>
      <w:r>
        <w:rPr>
          <w:rFonts w:ascii="宋体" w:cs="宋体"/>
          <w:color w:val="auto"/>
          <w:szCs w:val="21"/>
        </w:rPr>
        <w:t>有关证明文件</w:t>
      </w:r>
    </w:p>
    <w:p>
      <w:pPr>
        <w:spacing w:line="600" w:lineRule="exact"/>
        <w:ind w:firstLine="1058" w:firstLineChars="504"/>
        <w:rPr>
          <w:rFonts w:ascii="宋体" w:cs="宋体"/>
          <w:color w:val="auto"/>
          <w:szCs w:val="21"/>
        </w:rPr>
      </w:pPr>
      <w:r>
        <w:rPr>
          <w:rFonts w:hint="eastAsia" w:ascii="宋体" w:hAnsi="宋体" w:cs="宋体"/>
          <w:color w:val="auto"/>
          <w:szCs w:val="21"/>
        </w:rPr>
        <w:t>九、服务承诺及优惠条件</w:t>
      </w:r>
      <w:r>
        <w:rPr>
          <w:rFonts w:ascii="宋体" w:cs="宋体"/>
          <w:color w:val="auto"/>
          <w:szCs w:val="21"/>
        </w:rPr>
        <w:tab/>
      </w:r>
    </w:p>
    <w:p>
      <w:pPr>
        <w:spacing w:line="600" w:lineRule="exact"/>
        <w:ind w:firstLine="1058" w:firstLineChars="504"/>
        <w:rPr>
          <w:rFonts w:ascii="宋体" w:cs="宋体"/>
          <w:color w:val="auto"/>
          <w:szCs w:val="21"/>
        </w:rPr>
      </w:pPr>
      <w:r>
        <w:rPr>
          <w:rFonts w:hint="eastAsia" w:ascii="宋体" w:hAnsi="宋体" w:cs="宋体"/>
          <w:color w:val="auto"/>
          <w:szCs w:val="21"/>
        </w:rPr>
        <w:t>十、反商业贿赂承诺书</w:t>
      </w:r>
      <w:r>
        <w:rPr>
          <w:rFonts w:ascii="宋体" w:cs="宋体"/>
          <w:color w:val="auto"/>
          <w:szCs w:val="21"/>
        </w:rPr>
        <w:tab/>
      </w:r>
    </w:p>
    <w:p>
      <w:pPr>
        <w:spacing w:line="600" w:lineRule="exact"/>
        <w:ind w:firstLine="1058" w:firstLineChars="504"/>
        <w:rPr>
          <w:rFonts w:hint="eastAsia" w:ascii="宋体" w:hAnsi="宋体" w:eastAsia="宋体" w:cs="宋体"/>
          <w:color w:val="auto"/>
          <w:szCs w:val="21"/>
          <w:lang w:eastAsia="zh-CN"/>
        </w:rPr>
      </w:pPr>
      <w:r>
        <w:rPr>
          <w:rFonts w:hint="eastAsia" w:ascii="宋体" w:hAnsi="宋体" w:cs="宋体"/>
          <w:color w:val="auto"/>
          <w:szCs w:val="21"/>
        </w:rPr>
        <w:t>十一、</w:t>
      </w:r>
      <w:r>
        <w:rPr>
          <w:rFonts w:hint="eastAsia" w:ascii="宋体" w:hAnsi="宋体" w:cs="宋体"/>
          <w:color w:val="auto"/>
          <w:szCs w:val="21"/>
          <w:lang w:eastAsia="zh-CN"/>
        </w:rPr>
        <w:t>无行贿承诺书格式</w:t>
      </w:r>
    </w:p>
    <w:p>
      <w:pPr>
        <w:spacing w:line="600" w:lineRule="exact"/>
        <w:ind w:firstLine="1058" w:firstLineChars="504"/>
        <w:rPr>
          <w:rFonts w:ascii="宋体" w:cs="宋体"/>
          <w:color w:val="auto"/>
          <w:szCs w:val="21"/>
        </w:rPr>
      </w:pPr>
      <w:r>
        <w:rPr>
          <w:rFonts w:hint="eastAsia" w:ascii="宋体" w:hAnsi="宋体" w:cs="宋体"/>
          <w:color w:val="auto"/>
          <w:szCs w:val="21"/>
        </w:rPr>
        <w:t>十二、资</w:t>
      </w:r>
      <w:r>
        <w:rPr>
          <w:rFonts w:ascii="宋体" w:hAnsi="宋体" w:cs="宋体"/>
          <w:color w:val="auto"/>
          <w:szCs w:val="21"/>
        </w:rPr>
        <w:t xml:space="preserve"> </w:t>
      </w:r>
      <w:r>
        <w:rPr>
          <w:rFonts w:hint="eastAsia" w:ascii="宋体" w:hAnsi="宋体" w:cs="宋体"/>
          <w:color w:val="auto"/>
          <w:szCs w:val="21"/>
        </w:rPr>
        <w:t>格</w:t>
      </w:r>
      <w:r>
        <w:rPr>
          <w:rFonts w:ascii="宋体" w:hAnsi="宋体" w:cs="宋体"/>
          <w:color w:val="auto"/>
          <w:szCs w:val="21"/>
        </w:rPr>
        <w:t xml:space="preserve"> </w:t>
      </w:r>
      <w:r>
        <w:rPr>
          <w:rFonts w:hint="eastAsia" w:ascii="宋体" w:hAnsi="宋体" w:cs="宋体"/>
          <w:color w:val="auto"/>
          <w:szCs w:val="21"/>
        </w:rPr>
        <w:t>证</w:t>
      </w:r>
      <w:r>
        <w:rPr>
          <w:rFonts w:ascii="宋体" w:hAnsi="宋体" w:cs="宋体"/>
          <w:color w:val="auto"/>
          <w:szCs w:val="21"/>
        </w:rPr>
        <w:t xml:space="preserve"> </w:t>
      </w:r>
      <w:r>
        <w:rPr>
          <w:rFonts w:hint="eastAsia" w:ascii="宋体" w:hAnsi="宋体" w:cs="宋体"/>
          <w:color w:val="auto"/>
          <w:szCs w:val="21"/>
        </w:rPr>
        <w:t>明</w:t>
      </w:r>
      <w:r>
        <w:rPr>
          <w:rFonts w:ascii="宋体" w:hAnsi="宋体" w:cs="宋体"/>
          <w:color w:val="auto"/>
          <w:szCs w:val="21"/>
        </w:rPr>
        <w:t xml:space="preserve"> </w:t>
      </w:r>
      <w:r>
        <w:rPr>
          <w:rFonts w:hint="eastAsia" w:ascii="宋体" w:hAnsi="宋体" w:cs="宋体"/>
          <w:color w:val="auto"/>
          <w:szCs w:val="21"/>
        </w:rPr>
        <w:t>文</w:t>
      </w:r>
      <w:r>
        <w:rPr>
          <w:rFonts w:ascii="宋体" w:hAnsi="宋体" w:cs="宋体"/>
          <w:color w:val="auto"/>
          <w:szCs w:val="21"/>
        </w:rPr>
        <w:t xml:space="preserve"> </w:t>
      </w:r>
      <w:r>
        <w:rPr>
          <w:rFonts w:hint="eastAsia" w:ascii="宋体" w:hAnsi="宋体" w:cs="宋体"/>
          <w:color w:val="auto"/>
          <w:szCs w:val="21"/>
        </w:rPr>
        <w:t>件</w:t>
      </w:r>
      <w:r>
        <w:rPr>
          <w:rFonts w:ascii="宋体" w:cs="宋体"/>
          <w:color w:val="auto"/>
          <w:szCs w:val="21"/>
        </w:rPr>
        <w:tab/>
      </w:r>
    </w:p>
    <w:p>
      <w:pPr>
        <w:spacing w:line="600" w:lineRule="exact"/>
        <w:ind w:firstLine="1058" w:firstLineChars="504"/>
        <w:rPr>
          <w:rFonts w:ascii="宋体" w:cs="宋体"/>
          <w:color w:val="auto"/>
          <w:szCs w:val="21"/>
        </w:rPr>
      </w:pPr>
      <w:r>
        <w:rPr>
          <w:rFonts w:hint="eastAsia" w:ascii="宋体" w:hAnsi="宋体" w:cs="宋体"/>
          <w:color w:val="auto"/>
          <w:szCs w:val="21"/>
        </w:rPr>
        <w:t>十三、中小企业声明函</w:t>
      </w:r>
      <w:r>
        <w:rPr>
          <w:rFonts w:ascii="宋体" w:cs="宋体"/>
          <w:color w:val="auto"/>
          <w:szCs w:val="21"/>
        </w:rPr>
        <w:tab/>
      </w:r>
    </w:p>
    <w:p>
      <w:pPr>
        <w:spacing w:line="600" w:lineRule="exact"/>
        <w:ind w:firstLine="1058" w:firstLineChars="504"/>
        <w:rPr>
          <w:rFonts w:ascii="宋体" w:cs="宋体"/>
          <w:color w:val="auto"/>
          <w:szCs w:val="21"/>
        </w:rPr>
      </w:pPr>
      <w:r>
        <w:rPr>
          <w:rFonts w:hint="eastAsia" w:ascii="宋体" w:hAnsi="宋体" w:cs="宋体"/>
          <w:color w:val="auto"/>
          <w:szCs w:val="21"/>
          <w:lang w:eastAsia="zh-CN"/>
        </w:rPr>
        <w:t>十四、</w:t>
      </w:r>
      <w:r>
        <w:rPr>
          <w:rFonts w:hint="eastAsia" w:ascii="宋体" w:hAnsi="宋体" w:cs="宋体"/>
          <w:color w:val="auto"/>
          <w:szCs w:val="21"/>
        </w:rPr>
        <w:t>供应商认为需要复印的其它材料</w:t>
      </w:r>
      <w:r>
        <w:rPr>
          <w:rFonts w:ascii="宋体" w:cs="宋体"/>
          <w:color w:val="auto"/>
          <w:szCs w:val="21"/>
        </w:rPr>
        <w:tab/>
      </w:r>
    </w:p>
    <w:p>
      <w:pPr>
        <w:spacing w:line="360" w:lineRule="exact"/>
        <w:jc w:val="center"/>
        <w:outlineLvl w:val="0"/>
        <w:rPr>
          <w:rFonts w:ascii="宋体" w:cs="宋体"/>
          <w:b/>
          <w:color w:val="auto"/>
          <w:szCs w:val="21"/>
        </w:rPr>
      </w:pPr>
    </w:p>
    <w:p>
      <w:pPr>
        <w:spacing w:line="360" w:lineRule="exact"/>
        <w:jc w:val="center"/>
        <w:outlineLvl w:val="0"/>
        <w:rPr>
          <w:rFonts w:ascii="宋体" w:cs="宋体"/>
          <w:b/>
          <w:color w:val="auto"/>
          <w:szCs w:val="21"/>
        </w:rPr>
      </w:pPr>
    </w:p>
    <w:p>
      <w:pPr>
        <w:spacing w:line="360" w:lineRule="exact"/>
        <w:jc w:val="center"/>
        <w:outlineLvl w:val="0"/>
        <w:rPr>
          <w:rFonts w:ascii="宋体" w:cs="宋体"/>
          <w:b/>
          <w:color w:val="auto"/>
          <w:szCs w:val="21"/>
        </w:rPr>
      </w:pPr>
    </w:p>
    <w:p>
      <w:pPr>
        <w:spacing w:line="360" w:lineRule="exact"/>
        <w:jc w:val="center"/>
        <w:outlineLvl w:val="0"/>
        <w:rPr>
          <w:rFonts w:ascii="宋体" w:cs="宋体"/>
          <w:b/>
          <w:color w:val="auto"/>
          <w:szCs w:val="21"/>
        </w:rPr>
      </w:pPr>
    </w:p>
    <w:p>
      <w:pPr>
        <w:spacing w:line="360" w:lineRule="exact"/>
        <w:jc w:val="center"/>
        <w:outlineLvl w:val="0"/>
        <w:rPr>
          <w:rFonts w:ascii="宋体" w:cs="宋体"/>
          <w:b/>
          <w:color w:val="auto"/>
          <w:szCs w:val="21"/>
        </w:rPr>
      </w:pPr>
    </w:p>
    <w:p>
      <w:pPr>
        <w:spacing w:line="360" w:lineRule="exact"/>
        <w:jc w:val="center"/>
        <w:outlineLvl w:val="0"/>
        <w:rPr>
          <w:rFonts w:ascii="宋体" w:cs="宋体"/>
          <w:b/>
          <w:color w:val="auto"/>
          <w:szCs w:val="21"/>
        </w:rPr>
      </w:pPr>
    </w:p>
    <w:p>
      <w:pPr>
        <w:spacing w:line="360" w:lineRule="exact"/>
        <w:outlineLvl w:val="0"/>
        <w:rPr>
          <w:rFonts w:ascii="宋体" w:cs="宋体"/>
          <w:b/>
          <w:color w:val="auto"/>
          <w:szCs w:val="21"/>
        </w:rPr>
      </w:pPr>
    </w:p>
    <w:p>
      <w:pPr>
        <w:pStyle w:val="18"/>
        <w:rPr>
          <w:rFonts w:ascii="宋体" w:cs="宋体"/>
          <w:color w:val="auto"/>
        </w:rPr>
      </w:pPr>
      <w:bookmarkStart w:id="74" w:name="_Toc28263"/>
      <w:r>
        <w:rPr>
          <w:rFonts w:hint="eastAsia" w:ascii="宋体" w:hAnsi="宋体" w:cs="宋体"/>
          <w:color w:val="auto"/>
        </w:rPr>
        <w:t>一、磋商函及磋商函附录</w:t>
      </w:r>
      <w:bookmarkEnd w:id="74"/>
    </w:p>
    <w:p>
      <w:pPr>
        <w:pStyle w:val="18"/>
        <w:rPr>
          <w:rFonts w:ascii="宋体" w:cs="宋体"/>
          <w:color w:val="auto"/>
        </w:rPr>
      </w:pPr>
      <w:bookmarkStart w:id="75" w:name="_Toc14193"/>
      <w:r>
        <w:rPr>
          <w:rFonts w:hint="eastAsia" w:ascii="宋体" w:hAnsi="宋体" w:cs="宋体"/>
          <w:color w:val="auto"/>
        </w:rPr>
        <w:t>（一）磋商函</w:t>
      </w:r>
      <w:bookmarkEnd w:id="75"/>
    </w:p>
    <w:p>
      <w:pPr>
        <w:spacing w:line="360" w:lineRule="exact"/>
        <w:outlineLvl w:val="1"/>
        <w:rPr>
          <w:rFonts w:ascii="宋体" w:cs="宋体"/>
          <w:color w:val="auto"/>
          <w:szCs w:val="21"/>
        </w:rPr>
      </w:pPr>
    </w:p>
    <w:p>
      <w:pPr>
        <w:spacing w:line="520" w:lineRule="exact"/>
        <w:rPr>
          <w:rFonts w:ascii="宋体" w:cs="宋体"/>
          <w:color w:val="auto"/>
          <w:sz w:val="24"/>
          <w:szCs w:val="24"/>
          <w:u w:val="single"/>
        </w:rPr>
      </w:pPr>
      <w:r>
        <w:rPr>
          <w:rFonts w:hint="eastAsia" w:ascii="宋体" w:hAnsi="宋体" w:cs="宋体"/>
          <w:b/>
          <w:color w:val="auto"/>
          <w:sz w:val="24"/>
          <w:szCs w:val="24"/>
        </w:rPr>
        <w:t>致：</w:t>
      </w:r>
      <w:r>
        <w:rPr>
          <w:rFonts w:ascii="宋体" w:hAnsi="宋体" w:cs="宋体"/>
          <w:b/>
          <w:color w:val="auto"/>
          <w:sz w:val="24"/>
          <w:szCs w:val="24"/>
          <w:u w:val="single"/>
        </w:rPr>
        <w:t xml:space="preserve">  </w:t>
      </w:r>
      <w:r>
        <w:rPr>
          <w:rFonts w:ascii="宋体" w:hAnsi="宋体" w:cs="宋体"/>
          <w:color w:val="auto"/>
          <w:sz w:val="24"/>
          <w:szCs w:val="24"/>
          <w:u w:val="single"/>
        </w:rPr>
        <w:t xml:space="preserve">          </w:t>
      </w:r>
      <w:r>
        <w:rPr>
          <w:rFonts w:ascii="宋体" w:hAnsi="宋体" w:cs="宋体"/>
          <w:color w:val="auto"/>
          <w:sz w:val="24"/>
          <w:szCs w:val="24"/>
        </w:rPr>
        <w:t xml:space="preserve"> </w:t>
      </w:r>
      <w:r>
        <w:rPr>
          <w:rFonts w:hint="eastAsia" w:ascii="宋体" w:hAnsi="宋体" w:cs="宋体"/>
          <w:color w:val="auto"/>
          <w:sz w:val="24"/>
          <w:szCs w:val="24"/>
        </w:rPr>
        <w:t>（采购人名称）</w:t>
      </w:r>
    </w:p>
    <w:p>
      <w:pPr>
        <w:spacing w:line="520" w:lineRule="exact"/>
        <w:rPr>
          <w:rFonts w:ascii="宋体" w:cs="宋体"/>
          <w:color w:val="auto"/>
          <w:sz w:val="24"/>
          <w:szCs w:val="24"/>
        </w:rPr>
      </w:pPr>
      <w:r>
        <w:rPr>
          <w:rFonts w:ascii="宋体" w:hAnsi="宋体" w:cs="宋体"/>
          <w:color w:val="auto"/>
          <w:sz w:val="24"/>
          <w:szCs w:val="24"/>
        </w:rPr>
        <w:t xml:space="preserve">    </w:t>
      </w:r>
      <w:r>
        <w:rPr>
          <w:rFonts w:hint="eastAsia" w:ascii="宋体" w:hAnsi="宋体" w:cs="宋体"/>
          <w:color w:val="auto"/>
          <w:sz w:val="24"/>
          <w:szCs w:val="24"/>
        </w:rPr>
        <w:t>根据贵方</w:t>
      </w:r>
      <w:r>
        <w:rPr>
          <w:rFonts w:ascii="宋体" w:hAnsi="宋体" w:cs="宋体"/>
          <w:color w:val="auto"/>
          <w:sz w:val="24"/>
          <w:szCs w:val="24"/>
          <w:u w:val="single"/>
        </w:rPr>
        <w:t xml:space="preserve">           </w:t>
      </w:r>
      <w:r>
        <w:rPr>
          <w:rFonts w:hint="eastAsia" w:ascii="宋体" w:hAnsi="宋体" w:cs="宋体"/>
          <w:color w:val="auto"/>
          <w:sz w:val="24"/>
          <w:szCs w:val="24"/>
        </w:rPr>
        <w:t>（项目名称）磋商文件之投标邀请，签字代表：</w:t>
      </w:r>
      <w:r>
        <w:rPr>
          <w:rFonts w:hint="eastAsia" w:ascii="宋体" w:hAnsi="宋体" w:cs="宋体"/>
          <w:color w:val="auto"/>
          <w:sz w:val="24"/>
          <w:szCs w:val="24"/>
          <w:u w:val="single"/>
        </w:rPr>
        <w:t>（法</w:t>
      </w:r>
      <w:r>
        <w:rPr>
          <w:rFonts w:hint="eastAsia" w:ascii="宋体" w:hAnsi="宋体" w:cs="宋体"/>
          <w:color w:val="auto"/>
          <w:sz w:val="24"/>
          <w:szCs w:val="24"/>
          <w:u w:val="single"/>
          <w:lang w:eastAsia="zh-CN"/>
        </w:rPr>
        <w:t>定</w:t>
      </w:r>
      <w:r>
        <w:rPr>
          <w:rFonts w:hint="eastAsia" w:ascii="宋体" w:hAnsi="宋体" w:cs="宋体"/>
          <w:color w:val="auto"/>
          <w:sz w:val="24"/>
          <w:szCs w:val="24"/>
          <w:u w:val="single"/>
        </w:rPr>
        <w:t>代表人或</w:t>
      </w:r>
      <w:r>
        <w:rPr>
          <w:rFonts w:hint="eastAsia" w:ascii="宋体" w:hAnsi="宋体" w:cs="宋体"/>
          <w:color w:val="auto"/>
          <w:sz w:val="24"/>
          <w:szCs w:val="24"/>
          <w:u w:val="single"/>
          <w:lang w:eastAsia="zh-CN"/>
        </w:rPr>
        <w:t>委托</w:t>
      </w:r>
      <w:r>
        <w:rPr>
          <w:rFonts w:hint="eastAsia" w:ascii="宋体" w:hAnsi="宋体" w:cs="宋体"/>
          <w:color w:val="auto"/>
          <w:sz w:val="24"/>
          <w:szCs w:val="24"/>
          <w:u w:val="single"/>
        </w:rPr>
        <w:t>人）</w:t>
      </w:r>
      <w:r>
        <w:rPr>
          <w:rFonts w:ascii="宋体" w:hAnsi="宋体" w:cs="宋体"/>
          <w:color w:val="auto"/>
          <w:sz w:val="24"/>
          <w:szCs w:val="24"/>
          <w:u w:val="single"/>
        </w:rPr>
        <w:t xml:space="preserve">  </w:t>
      </w:r>
      <w:r>
        <w:rPr>
          <w:rFonts w:hint="eastAsia" w:ascii="宋体" w:hAnsi="宋体" w:cs="宋体"/>
          <w:color w:val="auto"/>
          <w:sz w:val="24"/>
          <w:szCs w:val="24"/>
        </w:rPr>
        <w:t>正式授权并代表供应商</w:t>
      </w:r>
      <w:r>
        <w:rPr>
          <w:rFonts w:ascii="宋体" w:hAnsi="宋体" w:cs="宋体"/>
          <w:color w:val="auto"/>
          <w:sz w:val="24"/>
          <w:szCs w:val="24"/>
          <w:u w:val="single"/>
        </w:rPr>
        <w:t xml:space="preserve"> </w:t>
      </w:r>
      <w:r>
        <w:rPr>
          <w:rFonts w:hint="eastAsia" w:ascii="宋体" w:hAnsi="宋体" w:cs="宋体"/>
          <w:color w:val="auto"/>
          <w:sz w:val="24"/>
          <w:szCs w:val="24"/>
          <w:u w:val="single"/>
        </w:rPr>
        <w:t>（单位名称、单位地址）</w:t>
      </w:r>
      <w:r>
        <w:rPr>
          <w:rFonts w:ascii="宋体" w:hAnsi="宋体" w:cs="宋体"/>
          <w:color w:val="auto"/>
          <w:sz w:val="24"/>
          <w:szCs w:val="24"/>
          <w:u w:val="single"/>
        </w:rPr>
        <w:t xml:space="preserve"> </w:t>
      </w:r>
      <w:r>
        <w:rPr>
          <w:rFonts w:hint="eastAsia" w:ascii="宋体" w:hAnsi="宋体" w:cs="宋体"/>
          <w:color w:val="auto"/>
          <w:sz w:val="24"/>
          <w:szCs w:val="24"/>
        </w:rPr>
        <w:t>提交以下文件正本</w:t>
      </w:r>
      <w:r>
        <w:rPr>
          <w:rFonts w:hint="eastAsia" w:ascii="宋体" w:hAnsi="宋体" w:cs="宋体"/>
          <w:color w:val="auto"/>
          <w:sz w:val="24"/>
          <w:szCs w:val="24"/>
          <w:u w:val="single"/>
        </w:rPr>
        <w:t>壹</w:t>
      </w:r>
      <w:r>
        <w:rPr>
          <w:rFonts w:hint="eastAsia" w:ascii="宋体" w:hAnsi="宋体" w:cs="宋体"/>
          <w:color w:val="auto"/>
          <w:sz w:val="24"/>
          <w:szCs w:val="24"/>
        </w:rPr>
        <w:t>份和副本</w:t>
      </w:r>
      <w:r>
        <w:rPr>
          <w:rFonts w:ascii="宋体" w:hAnsi="宋体" w:cs="宋体"/>
          <w:color w:val="auto"/>
          <w:sz w:val="24"/>
          <w:szCs w:val="24"/>
        </w:rPr>
        <w:t xml:space="preserve"> </w:t>
      </w:r>
      <w:r>
        <w:rPr>
          <w:rFonts w:ascii="宋体" w:hAnsi="宋体" w:cs="宋体"/>
          <w:color w:val="auto"/>
          <w:sz w:val="24"/>
          <w:szCs w:val="24"/>
          <w:u w:val="single"/>
        </w:rPr>
        <w:t xml:space="preserve">      </w:t>
      </w:r>
      <w:r>
        <w:rPr>
          <w:rFonts w:hint="eastAsia" w:ascii="宋体" w:hAnsi="宋体" w:cs="宋体"/>
          <w:color w:val="auto"/>
          <w:sz w:val="24"/>
          <w:szCs w:val="24"/>
        </w:rPr>
        <w:t>份，并对之负法律责任。</w:t>
      </w:r>
      <w:r>
        <w:rPr>
          <w:rFonts w:ascii="宋体" w:hAnsi="宋体" w:cs="宋体"/>
          <w:color w:val="auto"/>
          <w:sz w:val="24"/>
          <w:szCs w:val="24"/>
        </w:rPr>
        <w:t xml:space="preserve"> </w:t>
      </w:r>
    </w:p>
    <w:p>
      <w:pPr>
        <w:spacing w:line="520" w:lineRule="exact"/>
        <w:ind w:firstLine="480" w:firstLineChars="200"/>
        <w:rPr>
          <w:rFonts w:ascii="宋体" w:cs="宋体"/>
          <w:color w:val="auto"/>
          <w:szCs w:val="21"/>
        </w:rPr>
      </w:pPr>
      <w:r>
        <w:rPr>
          <w:rFonts w:hint="eastAsia" w:ascii="宋体" w:hAnsi="宋体" w:cs="宋体"/>
          <w:color w:val="auto"/>
          <w:sz w:val="24"/>
          <w:szCs w:val="24"/>
        </w:rPr>
        <w:t>据此函，签字代表宣布同意如下：</w:t>
      </w:r>
    </w:p>
    <w:p>
      <w:pPr>
        <w:spacing w:line="560" w:lineRule="exact"/>
        <w:rPr>
          <w:rFonts w:ascii="宋体" w:cs="宋体"/>
          <w:color w:val="auto"/>
          <w:sz w:val="24"/>
        </w:rPr>
      </w:pPr>
      <w:r>
        <w:rPr>
          <w:rFonts w:ascii="宋体" w:hAnsi="宋体" w:cs="宋体"/>
          <w:color w:val="auto"/>
          <w:szCs w:val="21"/>
        </w:rPr>
        <w:t xml:space="preserve">    </w:t>
      </w:r>
      <w:bookmarkStart w:id="76" w:name="_Toc20179"/>
      <w:r>
        <w:rPr>
          <w:rFonts w:ascii="宋体" w:hAnsi="宋体" w:cs="宋体"/>
          <w:color w:val="auto"/>
          <w:sz w:val="24"/>
        </w:rPr>
        <w:t xml:space="preserve"> 1</w:t>
      </w:r>
      <w:r>
        <w:rPr>
          <w:rFonts w:hint="eastAsia" w:ascii="宋体" w:hAnsi="宋体" w:cs="宋体"/>
          <w:color w:val="auto"/>
          <w:sz w:val="24"/>
        </w:rPr>
        <w:t>、我方已仔细研究了</w:t>
      </w:r>
      <w:r>
        <w:rPr>
          <w:rFonts w:ascii="宋体" w:hAnsi="宋体" w:cs="宋体"/>
          <w:color w:val="auto"/>
          <w:sz w:val="24"/>
          <w:u w:val="single"/>
        </w:rPr>
        <w:t xml:space="preserve">                     </w:t>
      </w:r>
      <w:r>
        <w:rPr>
          <w:rFonts w:hint="eastAsia" w:ascii="宋体" w:hAnsi="宋体" w:cs="宋体"/>
          <w:color w:val="auto"/>
          <w:sz w:val="24"/>
          <w:u w:val="single"/>
        </w:rPr>
        <w:t>（项目名称）</w:t>
      </w:r>
      <w:r>
        <w:rPr>
          <w:rFonts w:hint="eastAsia" w:ascii="宋体" w:hAnsi="宋体" w:cs="宋体"/>
          <w:color w:val="auto"/>
          <w:sz w:val="24"/>
        </w:rPr>
        <w:t>磋商文件的全部内容，愿意以人民币</w:t>
      </w:r>
      <w:r>
        <w:rPr>
          <w:rFonts w:ascii="宋体" w:hAnsi="宋体" w:cs="宋体"/>
          <w:color w:val="auto"/>
          <w:sz w:val="24"/>
          <w:u w:val="single"/>
        </w:rPr>
        <w:t xml:space="preserve">             </w:t>
      </w:r>
      <w:r>
        <w:rPr>
          <w:rFonts w:hint="eastAsia" w:ascii="宋体" w:hAnsi="宋体" w:cs="宋体"/>
          <w:color w:val="auto"/>
          <w:sz w:val="24"/>
          <w:u w:val="single"/>
        </w:rPr>
        <w:t>元</w:t>
      </w:r>
      <w:r>
        <w:rPr>
          <w:rFonts w:hint="eastAsia" w:ascii="宋体" w:hAnsi="宋体" w:cs="宋体"/>
          <w:color w:val="auto"/>
          <w:sz w:val="24"/>
        </w:rPr>
        <w:t>的投标报价，承担本项目的工作。</w:t>
      </w:r>
    </w:p>
    <w:p>
      <w:pPr>
        <w:spacing w:line="560" w:lineRule="exact"/>
        <w:ind w:firstLine="600" w:firstLineChars="250"/>
        <w:rPr>
          <w:rFonts w:ascii="宋体" w:cs="宋体"/>
          <w:color w:val="auto"/>
          <w:sz w:val="24"/>
        </w:rPr>
      </w:pPr>
      <w:r>
        <w:rPr>
          <w:rFonts w:ascii="宋体" w:hAnsi="宋体" w:cs="宋体"/>
          <w:color w:val="auto"/>
          <w:sz w:val="24"/>
        </w:rPr>
        <w:t>2</w:t>
      </w:r>
      <w:r>
        <w:rPr>
          <w:rFonts w:hint="eastAsia" w:ascii="宋体" w:hAnsi="宋体" w:cs="宋体"/>
          <w:color w:val="auto"/>
          <w:sz w:val="24"/>
        </w:rPr>
        <w:t>、如果我们的响应文件被接受，我们将按磋商文件的规定签订并严格履行合同中的责任和义务。</w:t>
      </w:r>
    </w:p>
    <w:p>
      <w:pPr>
        <w:spacing w:line="560" w:lineRule="exact"/>
        <w:ind w:firstLine="600" w:firstLineChars="250"/>
        <w:rPr>
          <w:rFonts w:ascii="宋体" w:cs="宋体"/>
          <w:color w:val="auto"/>
          <w:sz w:val="24"/>
        </w:rPr>
      </w:pPr>
      <w:r>
        <w:rPr>
          <w:rFonts w:ascii="宋体" w:hAnsi="宋体" w:cs="宋体"/>
          <w:color w:val="auto"/>
          <w:sz w:val="24"/>
        </w:rPr>
        <w:t>3</w:t>
      </w:r>
      <w:r>
        <w:rPr>
          <w:rFonts w:hint="eastAsia" w:ascii="宋体" w:hAnsi="宋体" w:cs="宋体"/>
          <w:color w:val="auto"/>
          <w:sz w:val="24"/>
        </w:rPr>
        <w:t>、投标供应商已详细审查全部磋商文件，包括修改文件以及全部参考资料和有关附件。我们完全理解并同意放弃对这方面有不明及误解的权力。</w:t>
      </w:r>
    </w:p>
    <w:p>
      <w:pPr>
        <w:spacing w:line="560" w:lineRule="exact"/>
        <w:ind w:firstLine="600" w:firstLineChars="250"/>
        <w:rPr>
          <w:rFonts w:ascii="宋体" w:cs="宋体"/>
          <w:color w:val="auto"/>
          <w:sz w:val="24"/>
        </w:rPr>
      </w:pPr>
      <w:r>
        <w:rPr>
          <w:rFonts w:ascii="宋体" w:hAnsi="宋体" w:cs="宋体"/>
          <w:color w:val="auto"/>
          <w:sz w:val="24"/>
        </w:rPr>
        <w:t>4</w:t>
      </w:r>
      <w:r>
        <w:rPr>
          <w:rFonts w:hint="eastAsia" w:ascii="宋体" w:hAnsi="宋体" w:cs="宋体"/>
          <w:color w:val="auto"/>
          <w:sz w:val="24"/>
        </w:rPr>
        <w:t>、我方承诺在磋商有效期内（</w:t>
      </w:r>
      <w:r>
        <w:rPr>
          <w:rFonts w:ascii="宋体" w:hAnsi="宋体" w:cs="宋体"/>
          <w:color w:val="auto"/>
          <w:sz w:val="24"/>
        </w:rPr>
        <w:t>60</w:t>
      </w:r>
      <w:r>
        <w:rPr>
          <w:rFonts w:hint="eastAsia" w:ascii="宋体" w:hAnsi="宋体" w:cs="宋体"/>
          <w:color w:val="auto"/>
          <w:sz w:val="24"/>
        </w:rPr>
        <w:t>日历天）内不修改、撤销响应文件。</w:t>
      </w:r>
    </w:p>
    <w:p>
      <w:pPr>
        <w:spacing w:line="560" w:lineRule="exact"/>
        <w:ind w:firstLine="600" w:firstLineChars="250"/>
        <w:rPr>
          <w:rFonts w:ascii="宋体" w:cs="宋体"/>
          <w:color w:val="auto"/>
          <w:sz w:val="24"/>
        </w:rPr>
      </w:pPr>
      <w:r>
        <w:rPr>
          <w:rFonts w:ascii="宋体" w:hAnsi="宋体" w:cs="宋体"/>
          <w:color w:val="auto"/>
          <w:sz w:val="24"/>
        </w:rPr>
        <w:t>5</w:t>
      </w:r>
      <w:r>
        <w:rPr>
          <w:rFonts w:hint="eastAsia" w:ascii="宋体" w:hAnsi="宋体" w:cs="宋体"/>
          <w:color w:val="auto"/>
          <w:sz w:val="24"/>
        </w:rPr>
        <w:t>、如果在规定的开标时间后，投标供应商在投标有效期内撤回投标，其磋商保证金将被贵方没收。</w:t>
      </w:r>
    </w:p>
    <w:p>
      <w:pPr>
        <w:spacing w:line="560" w:lineRule="exact"/>
        <w:ind w:firstLine="600" w:firstLineChars="250"/>
        <w:rPr>
          <w:rFonts w:ascii="宋体" w:cs="宋体"/>
          <w:color w:val="auto"/>
          <w:sz w:val="24"/>
        </w:rPr>
      </w:pPr>
      <w:r>
        <w:rPr>
          <w:rFonts w:ascii="宋体" w:hAnsi="宋体" w:cs="宋体"/>
          <w:color w:val="auto"/>
          <w:sz w:val="24"/>
        </w:rPr>
        <w:t>6</w:t>
      </w:r>
      <w:r>
        <w:rPr>
          <w:rFonts w:hint="eastAsia" w:ascii="宋体" w:hAnsi="宋体" w:cs="宋体"/>
          <w:color w:val="auto"/>
          <w:sz w:val="24"/>
        </w:rPr>
        <w:t>、投标供应商同意提供按照贵方可能要求的与其投标有关的一切数据或资料，完全理解贵方不一定接受最低价的投标或没收任何投标。</w:t>
      </w:r>
    </w:p>
    <w:p>
      <w:pPr>
        <w:spacing w:line="560" w:lineRule="exact"/>
        <w:rPr>
          <w:rFonts w:ascii="宋体" w:cs="宋体"/>
          <w:color w:val="auto"/>
          <w:sz w:val="24"/>
          <w:u w:val="single"/>
        </w:rPr>
      </w:pPr>
      <w:r>
        <w:rPr>
          <w:rFonts w:ascii="宋体" w:hAnsi="宋体" w:cs="宋体"/>
          <w:color w:val="auto"/>
          <w:sz w:val="24"/>
        </w:rPr>
        <w:t xml:space="preserve">                       </w:t>
      </w:r>
      <w:r>
        <w:rPr>
          <w:rFonts w:hint="eastAsia" w:ascii="宋体" w:hAnsi="宋体" w:cs="宋体"/>
          <w:color w:val="auto"/>
          <w:sz w:val="24"/>
        </w:rPr>
        <w:t>投标供应商名称（公章）：</w:t>
      </w:r>
      <w:r>
        <w:rPr>
          <w:rFonts w:ascii="宋体" w:hAnsi="宋体" w:cs="宋体"/>
          <w:color w:val="auto"/>
          <w:sz w:val="24"/>
        </w:rPr>
        <w:t xml:space="preserve"> </w:t>
      </w:r>
      <w:r>
        <w:rPr>
          <w:rFonts w:ascii="宋体" w:hAnsi="宋体" w:cs="宋体"/>
          <w:color w:val="auto"/>
          <w:sz w:val="24"/>
          <w:u w:val="single"/>
        </w:rPr>
        <w:t xml:space="preserve">                   </w:t>
      </w:r>
    </w:p>
    <w:p>
      <w:pPr>
        <w:spacing w:line="560" w:lineRule="exact"/>
        <w:rPr>
          <w:rFonts w:ascii="宋体" w:cs="宋体"/>
          <w:color w:val="auto"/>
          <w:sz w:val="24"/>
        </w:rPr>
      </w:pPr>
      <w:r>
        <w:rPr>
          <w:rFonts w:ascii="宋体" w:hAnsi="宋体" w:cs="宋体"/>
          <w:color w:val="auto"/>
          <w:sz w:val="24"/>
        </w:rPr>
        <w:t xml:space="preserve">                       </w:t>
      </w:r>
      <w:r>
        <w:rPr>
          <w:rFonts w:hint="eastAsia" w:ascii="宋体" w:hAnsi="宋体" w:cs="宋体"/>
          <w:color w:val="auto"/>
          <w:sz w:val="24"/>
        </w:rPr>
        <w:t>法定代表人或授权委托人签字</w:t>
      </w:r>
      <w:r>
        <w:rPr>
          <w:rFonts w:ascii="宋体" w:hAnsi="宋体" w:cs="宋体"/>
          <w:color w:val="auto"/>
          <w:sz w:val="24"/>
        </w:rPr>
        <w:t>:</w:t>
      </w:r>
      <w:r>
        <w:rPr>
          <w:rFonts w:ascii="宋体" w:hAnsi="宋体" w:cs="宋体"/>
          <w:b/>
          <w:color w:val="auto"/>
          <w:sz w:val="24"/>
          <w:u w:val="single"/>
        </w:rPr>
        <w:t xml:space="preserve">             </w:t>
      </w:r>
    </w:p>
    <w:p>
      <w:pPr>
        <w:spacing w:line="520" w:lineRule="exact"/>
        <w:ind w:firstLine="4680" w:firstLineChars="1950"/>
        <w:rPr>
          <w:rFonts w:ascii="宋体" w:cs="宋体"/>
          <w:color w:val="auto"/>
          <w:szCs w:val="21"/>
        </w:rPr>
      </w:pPr>
      <w:r>
        <w:rPr>
          <w:rFonts w:hint="eastAsia" w:ascii="宋体" w:hAnsi="宋体" w:cs="宋体"/>
          <w:color w:val="auto"/>
          <w:sz w:val="24"/>
        </w:rPr>
        <w:t>日</w:t>
      </w:r>
      <w:r>
        <w:rPr>
          <w:rFonts w:ascii="宋体" w:hAnsi="宋体" w:cs="宋体"/>
          <w:color w:val="auto"/>
          <w:sz w:val="24"/>
        </w:rPr>
        <w:t xml:space="preserve">   </w:t>
      </w:r>
      <w:r>
        <w:rPr>
          <w:rFonts w:hint="eastAsia" w:ascii="宋体" w:hAnsi="宋体" w:cs="宋体"/>
          <w:color w:val="auto"/>
          <w:sz w:val="24"/>
        </w:rPr>
        <w:t>期：</w:t>
      </w:r>
      <w:r>
        <w:rPr>
          <w:rFonts w:ascii="宋体" w:hAnsi="宋体" w:cs="宋体"/>
          <w:color w:val="auto"/>
          <w:sz w:val="24"/>
        </w:rPr>
        <w:t xml:space="preserve">     </w:t>
      </w:r>
      <w:r>
        <w:rPr>
          <w:rFonts w:hint="eastAsia" w:ascii="宋体" w:hAnsi="宋体" w:cs="宋体"/>
          <w:color w:val="auto"/>
          <w:sz w:val="24"/>
        </w:rPr>
        <w:t>年</w:t>
      </w:r>
      <w:r>
        <w:rPr>
          <w:rFonts w:ascii="宋体" w:hAnsi="宋体" w:cs="宋体"/>
          <w:color w:val="auto"/>
          <w:sz w:val="24"/>
        </w:rPr>
        <w:t xml:space="preserve">   </w:t>
      </w:r>
      <w:r>
        <w:rPr>
          <w:rFonts w:hint="eastAsia" w:ascii="宋体" w:hAnsi="宋体" w:cs="宋体"/>
          <w:color w:val="auto"/>
          <w:sz w:val="24"/>
        </w:rPr>
        <w:t>月</w:t>
      </w:r>
      <w:r>
        <w:rPr>
          <w:rFonts w:ascii="宋体" w:hAnsi="宋体" w:cs="宋体"/>
          <w:color w:val="auto"/>
          <w:sz w:val="24"/>
        </w:rPr>
        <w:t xml:space="preserve">  </w:t>
      </w:r>
      <w:r>
        <w:rPr>
          <w:rFonts w:hint="eastAsia" w:ascii="宋体" w:hAnsi="宋体" w:cs="宋体"/>
          <w:color w:val="auto"/>
          <w:sz w:val="24"/>
        </w:rPr>
        <w:t>日</w:t>
      </w:r>
    </w:p>
    <w:p>
      <w:pPr>
        <w:spacing w:line="520" w:lineRule="exact"/>
        <w:rPr>
          <w:rFonts w:ascii="宋体" w:cs="宋体"/>
          <w:color w:val="auto"/>
          <w:szCs w:val="21"/>
        </w:rPr>
      </w:pPr>
    </w:p>
    <w:p>
      <w:pPr>
        <w:pStyle w:val="2"/>
      </w:pPr>
    </w:p>
    <w:p>
      <w:pPr>
        <w:pStyle w:val="18"/>
        <w:rPr>
          <w:rFonts w:ascii="宋体" w:cs="宋体"/>
          <w:color w:val="auto"/>
        </w:rPr>
      </w:pPr>
      <w:bookmarkStart w:id="77" w:name="_Toc26910"/>
      <w:r>
        <w:rPr>
          <w:rFonts w:hint="eastAsia" w:ascii="宋体" w:hAnsi="宋体" w:cs="宋体"/>
          <w:color w:val="auto"/>
        </w:rPr>
        <w:t>（二）</w:t>
      </w:r>
      <w:bookmarkEnd w:id="76"/>
      <w:r>
        <w:rPr>
          <w:rFonts w:hint="eastAsia" w:ascii="宋体" w:hAnsi="宋体" w:cs="宋体"/>
          <w:color w:val="auto"/>
        </w:rPr>
        <w:t>磋商函附录</w:t>
      </w:r>
      <w:bookmarkEnd w:id="77"/>
    </w:p>
    <w:p>
      <w:pPr>
        <w:spacing w:line="360" w:lineRule="exact"/>
        <w:jc w:val="center"/>
        <w:rPr>
          <w:rFonts w:ascii="宋体" w:cs="宋体"/>
          <w:b/>
          <w:color w:val="auto"/>
          <w:szCs w:val="21"/>
        </w:rPr>
      </w:pPr>
    </w:p>
    <w:tbl>
      <w:tblPr>
        <w:tblStyle w:val="25"/>
        <w:tblW w:w="9781"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028"/>
        <w:gridCol w:w="3764"/>
        <w:gridCol w:w="1462"/>
        <w:gridCol w:w="25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cantSplit/>
          <w:trHeight w:val="983"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rPr>
            </w:pPr>
            <w:r>
              <w:rPr>
                <w:rFonts w:hint="eastAsia" w:ascii="宋体" w:hAnsi="宋体" w:cs="宋体"/>
                <w:color w:val="auto"/>
                <w:szCs w:val="21"/>
              </w:rPr>
              <w:t>项目名称</w:t>
            </w:r>
          </w:p>
        </w:tc>
        <w:tc>
          <w:tcPr>
            <w:tcW w:w="376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rPr>
            </w:pPr>
          </w:p>
        </w:tc>
        <w:tc>
          <w:tcPr>
            <w:tcW w:w="1462" w:type="dxa"/>
            <w:tcBorders>
              <w:top w:val="single" w:color="auto" w:sz="4" w:space="0"/>
              <w:left w:val="nil"/>
              <w:bottom w:val="single" w:color="auto" w:sz="4" w:space="0"/>
              <w:right w:val="single" w:color="auto" w:sz="4" w:space="0"/>
            </w:tcBorders>
            <w:vAlign w:val="center"/>
          </w:tcPr>
          <w:p>
            <w:pPr>
              <w:spacing w:line="360" w:lineRule="exact"/>
              <w:jc w:val="center"/>
              <w:rPr>
                <w:rFonts w:ascii="宋体" w:cs="宋体"/>
                <w:color w:val="auto"/>
                <w:szCs w:val="21"/>
              </w:rPr>
            </w:pPr>
            <w:r>
              <w:rPr>
                <w:rFonts w:hint="eastAsia" w:ascii="宋体" w:hAnsi="宋体" w:cs="宋体"/>
                <w:color w:val="auto"/>
                <w:szCs w:val="21"/>
              </w:rPr>
              <w:t>项目编号</w:t>
            </w:r>
          </w:p>
        </w:tc>
        <w:tc>
          <w:tcPr>
            <w:tcW w:w="2527" w:type="dxa"/>
            <w:tcBorders>
              <w:top w:val="single" w:color="auto" w:sz="4" w:space="0"/>
              <w:left w:val="nil"/>
              <w:bottom w:val="single" w:color="auto" w:sz="4" w:space="0"/>
              <w:right w:val="single" w:color="auto" w:sz="4" w:space="0"/>
            </w:tcBorders>
            <w:vAlign w:val="center"/>
          </w:tcPr>
          <w:p>
            <w:pPr>
              <w:spacing w:line="360" w:lineRule="exact"/>
              <w:jc w:val="center"/>
              <w:rPr>
                <w:rFonts w:ascii="宋体" w:cs="宋体"/>
                <w:color w:val="auto"/>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cantSplit/>
          <w:trHeight w:val="2847" w:hRule="atLeast"/>
          <w:jc w:val="center"/>
        </w:trPr>
        <w:tc>
          <w:tcPr>
            <w:tcW w:w="2028"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rPr>
            </w:pPr>
            <w:r>
              <w:rPr>
                <w:rFonts w:hint="eastAsia" w:ascii="宋体" w:hAnsi="宋体" w:cs="宋体"/>
                <w:color w:val="auto"/>
                <w:szCs w:val="21"/>
              </w:rPr>
              <w:t>磋商报价</w:t>
            </w:r>
            <w:r>
              <w:rPr>
                <w:rFonts w:ascii="宋体" w:hAnsi="宋体" w:cs="宋体"/>
                <w:color w:val="auto"/>
                <w:szCs w:val="21"/>
              </w:rPr>
              <w:t xml:space="preserve"> </w:t>
            </w:r>
            <w:r>
              <w:rPr>
                <w:rFonts w:hint="eastAsia" w:ascii="宋体" w:hAnsi="宋体" w:cs="宋体"/>
                <w:color w:val="auto"/>
                <w:szCs w:val="21"/>
              </w:rPr>
              <w:t>（元）</w:t>
            </w:r>
          </w:p>
        </w:tc>
        <w:tc>
          <w:tcPr>
            <w:tcW w:w="7753" w:type="dxa"/>
            <w:gridSpan w:val="3"/>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exact"/>
              <w:ind w:firstLine="210" w:firstLineChars="100"/>
              <w:rPr>
                <w:rFonts w:ascii="宋体" w:hAnsi="宋体" w:cs="宋体"/>
                <w:color w:val="auto"/>
                <w:szCs w:val="21"/>
                <w:u w:val="single"/>
              </w:rPr>
            </w:pPr>
            <w:r>
              <w:rPr>
                <w:rFonts w:hint="eastAsia" w:ascii="宋体" w:hAnsi="宋体" w:cs="宋体"/>
                <w:color w:val="auto"/>
                <w:szCs w:val="21"/>
              </w:rPr>
              <w:t>总报价：人民币大写：</w:t>
            </w:r>
            <w:r>
              <w:rPr>
                <w:rFonts w:ascii="宋体" w:hAnsi="宋体" w:cs="宋体"/>
                <w:color w:val="auto"/>
                <w:szCs w:val="21"/>
                <w:u w:val="single"/>
              </w:rPr>
              <w:t xml:space="preserve">                 </w:t>
            </w:r>
            <w:r>
              <w:rPr>
                <w:rFonts w:hint="eastAsia" w:ascii="宋体" w:hAnsi="宋体" w:cs="宋体"/>
                <w:color w:val="auto"/>
                <w:szCs w:val="21"/>
              </w:rPr>
              <w:t>；小写：</w:t>
            </w:r>
            <w:r>
              <w:rPr>
                <w:rFonts w:ascii="宋体" w:hAnsi="宋体" w:cs="宋体"/>
                <w:color w:val="auto"/>
                <w:szCs w:val="21"/>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cantSplit/>
          <w:trHeight w:val="1282"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rPr>
            </w:pPr>
            <w:r>
              <w:rPr>
                <w:rFonts w:hint="eastAsia" w:ascii="宋体" w:hAnsi="宋体" w:cs="宋体"/>
                <w:color w:val="auto"/>
                <w:szCs w:val="21"/>
              </w:rPr>
              <w:t>服务期限</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cantSplit/>
          <w:trHeight w:val="1079"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rPr>
            </w:pPr>
            <w:r>
              <w:rPr>
                <w:rFonts w:hint="eastAsia" w:ascii="宋体" w:hAnsi="宋体" w:cs="宋体"/>
                <w:color w:val="auto"/>
                <w:szCs w:val="21"/>
              </w:rPr>
              <w:t>优惠条件</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left"/>
              <w:rPr>
                <w:rFonts w:ascii="宋体" w:cs="宋体"/>
                <w:color w:val="auto"/>
                <w:szCs w:val="21"/>
              </w:rPr>
            </w:pPr>
          </w:p>
        </w:tc>
      </w:tr>
    </w:tbl>
    <w:p>
      <w:pPr>
        <w:pStyle w:val="10"/>
        <w:spacing w:line="360" w:lineRule="exact"/>
        <w:ind w:left="0" w:leftChars="0" w:firstLine="210" w:firstLineChars="100"/>
        <w:rPr>
          <w:rFonts w:ascii="宋体" w:cs="宋体"/>
          <w:color w:val="auto"/>
          <w:szCs w:val="21"/>
        </w:rPr>
      </w:pPr>
    </w:p>
    <w:p>
      <w:pPr>
        <w:pStyle w:val="10"/>
        <w:spacing w:line="520" w:lineRule="exact"/>
        <w:ind w:left="0" w:leftChars="0"/>
        <w:rPr>
          <w:rFonts w:ascii="宋体" w:cs="宋体"/>
          <w:color w:val="auto"/>
          <w:szCs w:val="21"/>
        </w:rPr>
      </w:pPr>
      <w:r>
        <w:rPr>
          <w:rFonts w:ascii="宋体" w:hAnsi="宋体" w:cs="宋体"/>
          <w:color w:val="auto"/>
          <w:szCs w:val="21"/>
        </w:rPr>
        <w:t xml:space="preserve">    </w:t>
      </w:r>
      <w:r>
        <w:rPr>
          <w:rFonts w:hint="eastAsia" w:ascii="宋体" w:hAnsi="宋体" w:cs="宋体"/>
          <w:color w:val="auto"/>
          <w:szCs w:val="21"/>
        </w:rPr>
        <w:t>供应商名称（公章）：</w:t>
      </w:r>
    </w:p>
    <w:p>
      <w:pPr>
        <w:pStyle w:val="10"/>
        <w:spacing w:line="520" w:lineRule="exact"/>
        <w:ind w:left="0" w:leftChars="0" w:firstLine="210" w:firstLineChars="100"/>
        <w:rPr>
          <w:rFonts w:ascii="宋体" w:cs="宋体"/>
          <w:color w:val="auto"/>
          <w:szCs w:val="21"/>
        </w:rPr>
      </w:pPr>
      <w:r>
        <w:rPr>
          <w:rFonts w:ascii="宋体" w:hAnsi="宋体" w:cs="宋体"/>
          <w:color w:val="auto"/>
          <w:szCs w:val="21"/>
        </w:rPr>
        <w:t xml:space="preserve">  </w:t>
      </w:r>
      <w:r>
        <w:rPr>
          <w:rFonts w:hint="eastAsia" w:ascii="宋体" w:hAnsi="宋体" w:cs="宋体"/>
          <w:color w:val="auto"/>
          <w:szCs w:val="21"/>
        </w:rPr>
        <w:t>法定代表人或授权委托人签字</w:t>
      </w:r>
      <w:r>
        <w:rPr>
          <w:rFonts w:ascii="宋体" w:hAnsi="宋体" w:cs="宋体"/>
          <w:color w:val="auto"/>
          <w:szCs w:val="21"/>
        </w:rPr>
        <w:t>:</w:t>
      </w:r>
    </w:p>
    <w:p>
      <w:pPr>
        <w:pStyle w:val="10"/>
        <w:spacing w:line="360" w:lineRule="exact"/>
        <w:rPr>
          <w:rFonts w:ascii="宋体" w:cs="宋体"/>
          <w:color w:val="auto"/>
          <w:szCs w:val="21"/>
        </w:rPr>
      </w:pPr>
    </w:p>
    <w:p>
      <w:pPr>
        <w:spacing w:line="360" w:lineRule="exact"/>
        <w:rPr>
          <w:rFonts w:ascii="宋体" w:cs="宋体"/>
          <w:color w:val="auto"/>
          <w:szCs w:val="21"/>
        </w:rPr>
      </w:pPr>
      <w:r>
        <w:rPr>
          <w:rFonts w:ascii="宋体" w:hAnsi="宋体" w:cs="宋体"/>
          <w:color w:val="auto"/>
          <w:szCs w:val="21"/>
        </w:rPr>
        <w:t xml:space="preserve">                                                          </w:t>
      </w:r>
      <w:r>
        <w:rPr>
          <w:rFonts w:hint="eastAsia" w:ascii="宋体" w:hAnsi="宋体" w:cs="宋体"/>
          <w:color w:val="auto"/>
          <w:szCs w:val="21"/>
        </w:rPr>
        <w:t>年</w:t>
      </w:r>
      <w:r>
        <w:rPr>
          <w:rFonts w:ascii="宋体" w:hAnsi="宋体" w:cs="宋体"/>
          <w:color w:val="auto"/>
          <w:szCs w:val="21"/>
        </w:rPr>
        <w:t xml:space="preserve">    </w:t>
      </w:r>
      <w:r>
        <w:rPr>
          <w:rFonts w:hint="eastAsia" w:ascii="宋体" w:hAnsi="宋体" w:cs="宋体"/>
          <w:color w:val="auto"/>
          <w:szCs w:val="21"/>
        </w:rPr>
        <w:t>月</w:t>
      </w:r>
      <w:r>
        <w:rPr>
          <w:rFonts w:ascii="宋体" w:hAnsi="宋体" w:cs="宋体"/>
          <w:color w:val="auto"/>
          <w:szCs w:val="21"/>
        </w:rPr>
        <w:t xml:space="preserve">   </w:t>
      </w:r>
      <w:r>
        <w:rPr>
          <w:rFonts w:hint="eastAsia" w:ascii="宋体" w:hAnsi="宋体" w:cs="宋体"/>
          <w:color w:val="auto"/>
          <w:szCs w:val="21"/>
        </w:rPr>
        <w:t>日</w:t>
      </w:r>
    </w:p>
    <w:p>
      <w:pPr>
        <w:pStyle w:val="18"/>
        <w:rPr>
          <w:rFonts w:ascii="宋体" w:cs="宋体"/>
          <w:color w:val="auto"/>
        </w:rPr>
      </w:pPr>
      <w:bookmarkStart w:id="78" w:name="_Toc2504"/>
    </w:p>
    <w:p>
      <w:pPr>
        <w:pStyle w:val="18"/>
        <w:rPr>
          <w:rFonts w:ascii="宋体" w:hAnsi="宋体" w:cs="宋体"/>
          <w:color w:val="auto"/>
        </w:rPr>
      </w:pPr>
    </w:p>
    <w:p>
      <w:pPr>
        <w:pStyle w:val="18"/>
        <w:rPr>
          <w:rFonts w:ascii="宋体" w:hAnsi="宋体" w:cs="宋体"/>
          <w:color w:val="auto"/>
        </w:rPr>
      </w:pPr>
    </w:p>
    <w:p>
      <w:pPr>
        <w:pStyle w:val="18"/>
        <w:rPr>
          <w:rFonts w:ascii="宋体" w:hAnsi="宋体" w:cs="宋体"/>
          <w:color w:val="auto"/>
        </w:rPr>
      </w:pPr>
    </w:p>
    <w:p>
      <w:pPr>
        <w:pStyle w:val="18"/>
        <w:jc w:val="both"/>
        <w:rPr>
          <w:rFonts w:ascii="宋体" w:hAnsi="宋体" w:cs="宋体"/>
          <w:color w:val="auto"/>
        </w:rPr>
      </w:pPr>
    </w:p>
    <w:p>
      <w:pPr>
        <w:pStyle w:val="18"/>
        <w:rPr>
          <w:rFonts w:hint="eastAsia" w:ascii="宋体" w:hAnsi="宋体" w:cs="宋体"/>
          <w:color w:val="auto"/>
        </w:rPr>
      </w:pPr>
    </w:p>
    <w:p>
      <w:pPr>
        <w:pStyle w:val="18"/>
        <w:rPr>
          <w:rFonts w:ascii="宋体" w:hAnsi="宋体" w:cs="宋体"/>
          <w:color w:val="auto"/>
        </w:rPr>
      </w:pPr>
      <w:bookmarkStart w:id="79" w:name="_Toc13929"/>
      <w:r>
        <w:rPr>
          <w:rFonts w:hint="eastAsia" w:ascii="宋体" w:hAnsi="宋体" w:cs="宋体"/>
          <w:color w:val="auto"/>
        </w:rPr>
        <w:t>二、</w:t>
      </w:r>
      <w:bookmarkEnd w:id="78"/>
      <w:r>
        <w:rPr>
          <w:rFonts w:ascii="宋体" w:hAnsi="宋体" w:cs="宋体"/>
          <w:color w:val="auto"/>
        </w:rPr>
        <w:t>技术方案（综合服务方案）</w:t>
      </w:r>
      <w:bookmarkEnd w:id="79"/>
    </w:p>
    <w:p>
      <w:pPr>
        <w:pStyle w:val="18"/>
        <w:rPr>
          <w:rFonts w:ascii="宋体" w:cs="宋体"/>
          <w:color w:val="auto"/>
          <w:kern w:val="0"/>
          <w:szCs w:val="21"/>
        </w:rPr>
      </w:pPr>
    </w:p>
    <w:p>
      <w:pPr>
        <w:rPr>
          <w:rFonts w:ascii="宋体" w:cs="宋体"/>
          <w:color w:val="auto"/>
        </w:rPr>
      </w:pPr>
      <w:r>
        <w:rPr>
          <w:rFonts w:ascii="宋体" w:hAnsi="宋体" w:cs="宋体"/>
          <w:color w:val="auto"/>
        </w:rPr>
        <w:t xml:space="preserve">                                                        </w:t>
      </w:r>
    </w:p>
    <w:p>
      <w:pPr>
        <w:rPr>
          <w:rFonts w:ascii="宋体" w:cs="宋体"/>
          <w:color w:val="auto"/>
        </w:rPr>
      </w:pPr>
      <w:r>
        <w:rPr>
          <w:rFonts w:ascii="宋体" w:hAnsi="宋体" w:cs="宋体"/>
          <w:color w:val="auto"/>
        </w:rPr>
        <w:t xml:space="preserve">    </w:t>
      </w:r>
    </w:p>
    <w:p>
      <w:pPr>
        <w:rPr>
          <w:rFonts w:ascii="宋体" w:cs="宋体"/>
          <w:color w:val="auto"/>
          <w:sz w:val="28"/>
          <w:szCs w:val="28"/>
        </w:rPr>
      </w:pPr>
      <w:bookmarkStart w:id="80" w:name="_Toc388091840"/>
      <w:bookmarkStart w:id="81" w:name="_Toc29244"/>
    </w:p>
    <w:p>
      <w:pPr>
        <w:rPr>
          <w:rFonts w:ascii="宋体" w:cs="宋体"/>
          <w:color w:val="auto"/>
          <w:sz w:val="28"/>
          <w:szCs w:val="28"/>
        </w:rPr>
      </w:pPr>
    </w:p>
    <w:p>
      <w:pPr>
        <w:rPr>
          <w:rFonts w:ascii="宋体" w:cs="宋体"/>
          <w:color w:val="auto"/>
          <w:sz w:val="28"/>
          <w:szCs w:val="28"/>
        </w:rPr>
      </w:pPr>
    </w:p>
    <w:p>
      <w:pPr>
        <w:rPr>
          <w:rFonts w:ascii="宋体" w:cs="宋体"/>
          <w:color w:val="auto"/>
          <w:sz w:val="28"/>
          <w:szCs w:val="28"/>
        </w:rPr>
      </w:pPr>
    </w:p>
    <w:p>
      <w:pPr>
        <w:rPr>
          <w:rFonts w:ascii="宋体" w:cs="宋体"/>
          <w:color w:val="auto"/>
          <w:sz w:val="28"/>
          <w:szCs w:val="28"/>
        </w:rPr>
      </w:pPr>
    </w:p>
    <w:p>
      <w:pPr>
        <w:rPr>
          <w:rFonts w:ascii="宋体" w:cs="宋体"/>
          <w:color w:val="auto"/>
          <w:sz w:val="28"/>
          <w:szCs w:val="28"/>
        </w:rPr>
      </w:pPr>
    </w:p>
    <w:p>
      <w:pPr>
        <w:rPr>
          <w:rFonts w:ascii="宋体" w:cs="宋体"/>
          <w:color w:val="auto"/>
          <w:sz w:val="28"/>
          <w:szCs w:val="28"/>
        </w:rPr>
      </w:pPr>
    </w:p>
    <w:p>
      <w:pPr>
        <w:rPr>
          <w:rFonts w:ascii="宋体" w:cs="宋体"/>
          <w:color w:val="auto"/>
          <w:sz w:val="28"/>
          <w:szCs w:val="28"/>
        </w:rPr>
      </w:pPr>
    </w:p>
    <w:p>
      <w:pPr>
        <w:rPr>
          <w:rFonts w:ascii="宋体" w:cs="宋体"/>
          <w:color w:val="auto"/>
          <w:sz w:val="28"/>
          <w:szCs w:val="28"/>
        </w:rPr>
      </w:pPr>
    </w:p>
    <w:p>
      <w:pPr>
        <w:rPr>
          <w:rFonts w:ascii="宋体" w:cs="宋体"/>
          <w:color w:val="auto"/>
          <w:sz w:val="28"/>
          <w:szCs w:val="28"/>
        </w:rPr>
      </w:pPr>
    </w:p>
    <w:p>
      <w:pPr>
        <w:rPr>
          <w:rFonts w:ascii="宋体" w:cs="宋体"/>
          <w:color w:val="auto"/>
          <w:sz w:val="28"/>
          <w:szCs w:val="28"/>
        </w:rPr>
      </w:pPr>
    </w:p>
    <w:p>
      <w:pPr>
        <w:rPr>
          <w:rFonts w:ascii="宋体" w:cs="宋体"/>
          <w:color w:val="auto"/>
          <w:sz w:val="28"/>
          <w:szCs w:val="28"/>
        </w:rPr>
      </w:pPr>
    </w:p>
    <w:p>
      <w:pPr>
        <w:rPr>
          <w:rFonts w:ascii="宋体" w:cs="宋体"/>
          <w:color w:val="auto"/>
          <w:sz w:val="28"/>
          <w:szCs w:val="28"/>
        </w:rPr>
      </w:pPr>
    </w:p>
    <w:p>
      <w:pPr>
        <w:rPr>
          <w:rFonts w:ascii="宋体" w:cs="宋体"/>
          <w:color w:val="auto"/>
          <w:sz w:val="28"/>
          <w:szCs w:val="28"/>
        </w:rPr>
      </w:pPr>
    </w:p>
    <w:p>
      <w:pPr>
        <w:rPr>
          <w:rFonts w:ascii="宋体" w:cs="宋体"/>
          <w:color w:val="auto"/>
          <w:sz w:val="28"/>
          <w:szCs w:val="28"/>
        </w:rPr>
      </w:pPr>
    </w:p>
    <w:p>
      <w:pPr>
        <w:rPr>
          <w:rFonts w:ascii="宋体" w:cs="宋体"/>
          <w:color w:val="auto"/>
          <w:sz w:val="28"/>
          <w:szCs w:val="28"/>
        </w:rPr>
      </w:pPr>
    </w:p>
    <w:p>
      <w:pPr>
        <w:rPr>
          <w:rFonts w:ascii="宋体" w:cs="宋体"/>
          <w:color w:val="auto"/>
          <w:sz w:val="28"/>
          <w:szCs w:val="28"/>
        </w:rPr>
      </w:pPr>
    </w:p>
    <w:p>
      <w:pPr>
        <w:rPr>
          <w:rFonts w:ascii="宋体" w:cs="宋体"/>
          <w:color w:val="auto"/>
          <w:sz w:val="28"/>
          <w:szCs w:val="28"/>
        </w:rPr>
      </w:pPr>
    </w:p>
    <w:bookmarkEnd w:id="80"/>
    <w:bookmarkEnd w:id="81"/>
    <w:p>
      <w:pPr>
        <w:spacing w:line="360" w:lineRule="auto"/>
        <w:ind w:firstLine="4095" w:firstLineChars="1950"/>
        <w:rPr>
          <w:rFonts w:ascii="宋体" w:hAnsi="宋体"/>
          <w:color w:val="auto"/>
          <w:szCs w:val="21"/>
        </w:rPr>
      </w:pPr>
    </w:p>
    <w:p>
      <w:pPr>
        <w:pStyle w:val="2"/>
        <w:jc w:val="center"/>
        <w:rPr>
          <w:rFonts w:hint="eastAsia" w:ascii="宋体" w:hAnsi="宋体" w:eastAsia="宋体" w:cs="宋体"/>
          <w:b/>
          <w:bCs/>
          <w:color w:val="auto"/>
          <w:kern w:val="28"/>
          <w:sz w:val="28"/>
          <w:szCs w:val="28"/>
          <w:lang w:val="en-US" w:eastAsia="zh-CN" w:bidi="ar-SA"/>
        </w:rPr>
      </w:pPr>
      <w:r>
        <w:rPr>
          <w:rFonts w:hint="eastAsia" w:ascii="宋体" w:hAnsi="宋体" w:eastAsia="宋体" w:cs="宋体"/>
          <w:b/>
          <w:bCs/>
          <w:color w:val="auto"/>
          <w:kern w:val="28"/>
          <w:sz w:val="28"/>
          <w:szCs w:val="28"/>
          <w:lang w:val="en-US" w:eastAsia="zh-CN" w:bidi="ar-SA"/>
        </w:rPr>
        <w:t>三、保证金银行转账凭证</w:t>
      </w:r>
    </w:p>
    <w:p>
      <w:pPr>
        <w:spacing w:line="360" w:lineRule="auto"/>
        <w:jc w:val="right"/>
        <w:rPr>
          <w:rFonts w:ascii="宋体" w:cs="宋体"/>
          <w:color w:val="auto"/>
          <w:szCs w:val="21"/>
        </w:rPr>
      </w:pPr>
      <w:r>
        <w:rPr>
          <w:rFonts w:hint="eastAsia" w:ascii="宋体" w:hAnsi="宋体"/>
          <w:color w:val="auto"/>
          <w:szCs w:val="21"/>
        </w:rPr>
        <w:t xml:space="preserve">  </w:t>
      </w:r>
    </w:p>
    <w:p>
      <w:pPr>
        <w:pStyle w:val="18"/>
        <w:rPr>
          <w:rFonts w:ascii="宋体" w:cs="宋体"/>
          <w:color w:val="auto"/>
        </w:rPr>
      </w:pPr>
      <w:bookmarkStart w:id="82" w:name="_Toc18905"/>
      <w:bookmarkStart w:id="83" w:name="_Toc19845"/>
      <w:r>
        <w:rPr>
          <w:rFonts w:hint="eastAsia" w:ascii="宋体" w:hAnsi="宋体" w:cs="宋体"/>
          <w:color w:val="auto"/>
          <w:sz w:val="28"/>
          <w:szCs w:val="28"/>
          <w:lang w:eastAsia="zh-CN"/>
        </w:rPr>
        <w:t>四</w:t>
      </w:r>
      <w:r>
        <w:rPr>
          <w:rFonts w:hint="eastAsia" w:ascii="宋体" w:hAnsi="宋体" w:cs="宋体"/>
          <w:color w:val="auto"/>
          <w:sz w:val="28"/>
          <w:szCs w:val="28"/>
        </w:rPr>
        <w:t>、</w:t>
      </w:r>
      <w:r>
        <w:rPr>
          <w:rFonts w:hint="eastAsia" w:ascii="宋体" w:hAnsi="宋体" w:cs="宋体"/>
          <w:color w:val="auto"/>
        </w:rPr>
        <w:t>法定代表人（负责人）身份证明</w:t>
      </w:r>
      <w:bookmarkEnd w:id="82"/>
      <w:bookmarkEnd w:id="83"/>
    </w:p>
    <w:p>
      <w:pPr>
        <w:spacing w:line="440" w:lineRule="exact"/>
        <w:rPr>
          <w:rFonts w:ascii="宋体" w:cs="宋体"/>
          <w:color w:val="auto"/>
          <w:sz w:val="20"/>
        </w:rPr>
      </w:pPr>
    </w:p>
    <w:p>
      <w:pPr>
        <w:spacing w:line="440" w:lineRule="exact"/>
        <w:rPr>
          <w:rFonts w:ascii="宋体" w:cs="宋体"/>
          <w:color w:val="auto"/>
          <w:szCs w:val="21"/>
        </w:rPr>
      </w:pPr>
    </w:p>
    <w:p>
      <w:pPr>
        <w:spacing w:line="560" w:lineRule="exact"/>
        <w:rPr>
          <w:rFonts w:ascii="宋体" w:cs="宋体"/>
          <w:color w:val="auto"/>
          <w:szCs w:val="21"/>
        </w:rPr>
      </w:pPr>
      <w:r>
        <w:rPr>
          <w:rFonts w:ascii="宋体" w:hAnsi="宋体" w:cs="宋体"/>
          <w:color w:val="auto"/>
          <w:szCs w:val="21"/>
        </w:rPr>
        <w:t xml:space="preserve">    </w:t>
      </w:r>
      <w:r>
        <w:rPr>
          <w:rFonts w:hint="eastAsia" w:ascii="宋体" w:hAnsi="宋体" w:cs="宋体"/>
          <w:color w:val="auto"/>
          <w:szCs w:val="21"/>
        </w:rPr>
        <w:t>供应商名称：</w:t>
      </w:r>
      <w:r>
        <w:rPr>
          <w:rFonts w:ascii="宋体" w:hAnsi="宋体" w:cs="宋体"/>
          <w:color w:val="auto"/>
          <w:szCs w:val="21"/>
          <w:u w:val="single"/>
        </w:rPr>
        <w:t xml:space="preserve">                            </w:t>
      </w:r>
      <w:r>
        <w:rPr>
          <w:rFonts w:ascii="宋体" w:hAnsi="宋体" w:cs="宋体"/>
          <w:color w:val="auto"/>
          <w:szCs w:val="21"/>
        </w:rPr>
        <w:t xml:space="preserve"> </w:t>
      </w:r>
    </w:p>
    <w:p>
      <w:pPr>
        <w:spacing w:line="560" w:lineRule="exact"/>
        <w:rPr>
          <w:rFonts w:ascii="宋体" w:cs="宋体"/>
          <w:color w:val="auto"/>
          <w:szCs w:val="21"/>
        </w:rPr>
      </w:pPr>
      <w:r>
        <w:rPr>
          <w:rFonts w:ascii="宋体" w:hAnsi="宋体" w:cs="宋体"/>
          <w:color w:val="auto"/>
          <w:szCs w:val="21"/>
        </w:rPr>
        <w:t xml:space="preserve">    </w:t>
      </w:r>
      <w:r>
        <w:rPr>
          <w:rFonts w:hint="eastAsia" w:ascii="宋体" w:hAnsi="宋体" w:cs="宋体"/>
          <w:color w:val="auto"/>
          <w:szCs w:val="21"/>
        </w:rPr>
        <w:t>单位性质：</w:t>
      </w:r>
      <w:r>
        <w:rPr>
          <w:rFonts w:ascii="宋体" w:hAnsi="宋体" w:cs="宋体"/>
          <w:color w:val="auto"/>
          <w:szCs w:val="21"/>
          <w:u w:val="single"/>
        </w:rPr>
        <w:t xml:space="preserve">                               </w:t>
      </w:r>
      <w:r>
        <w:rPr>
          <w:rFonts w:ascii="宋体" w:hAnsi="宋体" w:cs="宋体"/>
          <w:color w:val="auto"/>
          <w:szCs w:val="21"/>
        </w:rPr>
        <w:t xml:space="preserve"> </w:t>
      </w:r>
    </w:p>
    <w:p>
      <w:pPr>
        <w:spacing w:line="560" w:lineRule="exact"/>
        <w:rPr>
          <w:rFonts w:ascii="宋体" w:cs="宋体"/>
          <w:color w:val="auto"/>
          <w:szCs w:val="21"/>
        </w:rPr>
      </w:pPr>
      <w:r>
        <w:rPr>
          <w:rFonts w:ascii="宋体" w:hAnsi="宋体" w:cs="宋体"/>
          <w:color w:val="auto"/>
          <w:szCs w:val="21"/>
        </w:rPr>
        <w:t xml:space="preserve">    </w:t>
      </w:r>
      <w:r>
        <w:rPr>
          <w:rFonts w:hint="eastAsia" w:ascii="宋体" w:hAnsi="宋体" w:cs="宋体"/>
          <w:color w:val="auto"/>
          <w:szCs w:val="21"/>
        </w:rPr>
        <w:t>地址：</w:t>
      </w:r>
      <w:r>
        <w:rPr>
          <w:rFonts w:ascii="宋体" w:hAnsi="宋体" w:cs="宋体"/>
          <w:color w:val="auto"/>
          <w:szCs w:val="21"/>
          <w:u w:val="single"/>
        </w:rPr>
        <w:t xml:space="preserve">                                   </w:t>
      </w:r>
    </w:p>
    <w:p>
      <w:pPr>
        <w:spacing w:line="560" w:lineRule="exact"/>
        <w:rPr>
          <w:rFonts w:ascii="宋体" w:cs="宋体"/>
          <w:color w:val="auto"/>
          <w:szCs w:val="21"/>
        </w:rPr>
      </w:pPr>
      <w:r>
        <w:rPr>
          <w:rFonts w:ascii="宋体" w:hAnsi="宋体" w:cs="宋体"/>
          <w:color w:val="auto"/>
          <w:szCs w:val="21"/>
        </w:rPr>
        <w:t xml:space="preserve">    </w:t>
      </w:r>
      <w:r>
        <w:rPr>
          <w:rFonts w:hint="eastAsia" w:ascii="宋体" w:hAnsi="宋体" w:cs="宋体"/>
          <w:color w:val="auto"/>
          <w:szCs w:val="21"/>
        </w:rPr>
        <w:t>成立时间：</w:t>
      </w:r>
      <w:r>
        <w:rPr>
          <w:rFonts w:ascii="宋体" w:hAnsi="宋体" w:cs="宋体"/>
          <w:color w:val="auto"/>
          <w:szCs w:val="21"/>
          <w:u w:val="single"/>
        </w:rPr>
        <w:t xml:space="preserve">          </w:t>
      </w:r>
      <w:r>
        <w:rPr>
          <w:rFonts w:hint="eastAsia" w:ascii="宋体" w:hAnsi="宋体" w:cs="宋体"/>
          <w:color w:val="auto"/>
          <w:szCs w:val="21"/>
        </w:rPr>
        <w:t>年</w:t>
      </w:r>
      <w:r>
        <w:rPr>
          <w:rFonts w:ascii="宋体" w:hAnsi="宋体" w:cs="宋体"/>
          <w:color w:val="auto"/>
          <w:szCs w:val="21"/>
          <w:u w:val="single"/>
        </w:rPr>
        <w:t xml:space="preserve">        </w:t>
      </w:r>
      <w:r>
        <w:rPr>
          <w:rFonts w:hint="eastAsia" w:ascii="宋体" w:hAnsi="宋体" w:cs="宋体"/>
          <w:color w:val="auto"/>
          <w:szCs w:val="21"/>
        </w:rPr>
        <w:t>月</w:t>
      </w:r>
      <w:r>
        <w:rPr>
          <w:rFonts w:ascii="宋体" w:hAnsi="宋体" w:cs="宋体"/>
          <w:color w:val="auto"/>
          <w:szCs w:val="21"/>
          <w:u w:val="single"/>
        </w:rPr>
        <w:t xml:space="preserve">        </w:t>
      </w:r>
      <w:r>
        <w:rPr>
          <w:rFonts w:hint="eastAsia" w:ascii="宋体" w:hAnsi="宋体" w:cs="宋体"/>
          <w:color w:val="auto"/>
          <w:szCs w:val="21"/>
        </w:rPr>
        <w:t>日</w:t>
      </w:r>
    </w:p>
    <w:p>
      <w:pPr>
        <w:spacing w:line="560" w:lineRule="exact"/>
        <w:rPr>
          <w:rFonts w:ascii="宋体" w:cs="宋体"/>
          <w:color w:val="auto"/>
          <w:szCs w:val="21"/>
        </w:rPr>
      </w:pPr>
      <w:r>
        <w:rPr>
          <w:rFonts w:ascii="宋体" w:hAnsi="宋体" w:cs="宋体"/>
          <w:color w:val="auto"/>
          <w:szCs w:val="21"/>
        </w:rPr>
        <w:t xml:space="preserve">    </w:t>
      </w:r>
      <w:r>
        <w:rPr>
          <w:rFonts w:hint="eastAsia" w:ascii="宋体" w:hAnsi="宋体" w:cs="宋体"/>
          <w:color w:val="auto"/>
          <w:szCs w:val="21"/>
        </w:rPr>
        <w:t>经营期限：</w:t>
      </w:r>
      <w:r>
        <w:rPr>
          <w:rFonts w:ascii="宋体" w:hAnsi="宋体" w:cs="宋体"/>
          <w:color w:val="auto"/>
          <w:szCs w:val="21"/>
          <w:u w:val="single"/>
        </w:rPr>
        <w:t xml:space="preserve">                               </w:t>
      </w:r>
    </w:p>
    <w:p>
      <w:pPr>
        <w:spacing w:line="560" w:lineRule="exact"/>
        <w:rPr>
          <w:rFonts w:ascii="宋体" w:cs="宋体"/>
          <w:color w:val="auto"/>
          <w:szCs w:val="21"/>
        </w:rPr>
      </w:pPr>
      <w:r>
        <w:rPr>
          <w:rFonts w:ascii="宋体" w:hAnsi="宋体" w:cs="宋体"/>
          <w:color w:val="auto"/>
          <w:szCs w:val="21"/>
        </w:rPr>
        <w:t xml:space="preserve">    </w:t>
      </w:r>
      <w:r>
        <w:rPr>
          <w:rFonts w:hint="eastAsia" w:ascii="宋体" w:hAnsi="宋体" w:cs="宋体"/>
          <w:color w:val="auto"/>
          <w:szCs w:val="21"/>
        </w:rPr>
        <w:t>姓名：</w:t>
      </w:r>
      <w:r>
        <w:rPr>
          <w:rFonts w:ascii="宋体" w:hAnsi="宋体" w:cs="宋体"/>
          <w:color w:val="auto"/>
          <w:szCs w:val="21"/>
          <w:u w:val="single"/>
        </w:rPr>
        <w:t xml:space="preserve">         </w:t>
      </w:r>
      <w:r>
        <w:rPr>
          <w:rFonts w:ascii="宋体" w:hAnsi="宋体" w:cs="宋体"/>
          <w:color w:val="auto"/>
          <w:szCs w:val="21"/>
        </w:rPr>
        <w:t xml:space="preserve"> </w:t>
      </w:r>
      <w:r>
        <w:rPr>
          <w:rFonts w:hint="eastAsia" w:ascii="宋体" w:hAnsi="宋体" w:cs="宋体"/>
          <w:color w:val="auto"/>
          <w:szCs w:val="21"/>
        </w:rPr>
        <w:t>性别：</w:t>
      </w:r>
      <w:r>
        <w:rPr>
          <w:rFonts w:ascii="宋体" w:hAnsi="宋体" w:cs="宋体"/>
          <w:color w:val="auto"/>
          <w:szCs w:val="21"/>
          <w:u w:val="single"/>
        </w:rPr>
        <w:t xml:space="preserve">         </w:t>
      </w:r>
      <w:r>
        <w:rPr>
          <w:rFonts w:hint="eastAsia" w:ascii="宋体" w:hAnsi="宋体" w:cs="宋体"/>
          <w:color w:val="auto"/>
          <w:szCs w:val="21"/>
        </w:rPr>
        <w:t>年龄：</w:t>
      </w:r>
      <w:r>
        <w:rPr>
          <w:rFonts w:ascii="宋体" w:hAnsi="宋体" w:cs="宋体"/>
          <w:color w:val="auto"/>
          <w:szCs w:val="21"/>
          <w:u w:val="single"/>
        </w:rPr>
        <w:t xml:space="preserve">        </w:t>
      </w:r>
      <w:r>
        <w:rPr>
          <w:rFonts w:hint="eastAsia" w:ascii="宋体" w:hAnsi="宋体" w:cs="宋体"/>
          <w:color w:val="auto"/>
          <w:szCs w:val="21"/>
        </w:rPr>
        <w:t>职务：</w:t>
      </w:r>
      <w:r>
        <w:rPr>
          <w:rFonts w:ascii="宋体" w:hAnsi="宋体" w:cs="宋体"/>
          <w:color w:val="auto"/>
          <w:szCs w:val="21"/>
          <w:u w:val="single"/>
        </w:rPr>
        <w:t xml:space="preserve">        </w:t>
      </w:r>
    </w:p>
    <w:p>
      <w:pPr>
        <w:spacing w:line="560" w:lineRule="exact"/>
        <w:rPr>
          <w:rFonts w:ascii="宋体" w:cs="宋体"/>
          <w:color w:val="auto"/>
          <w:szCs w:val="21"/>
        </w:rPr>
      </w:pPr>
      <w:r>
        <w:rPr>
          <w:rFonts w:ascii="宋体" w:hAnsi="宋体" w:cs="宋体"/>
          <w:color w:val="auto"/>
          <w:szCs w:val="21"/>
        </w:rPr>
        <w:t xml:space="preserve">    </w:t>
      </w:r>
      <w:r>
        <w:rPr>
          <w:rFonts w:hint="eastAsia" w:ascii="宋体" w:hAnsi="宋体" w:cs="宋体"/>
          <w:color w:val="auto"/>
          <w:szCs w:val="21"/>
        </w:rPr>
        <w:t>系</w:t>
      </w:r>
      <w:r>
        <w:rPr>
          <w:rFonts w:ascii="宋体" w:hAnsi="宋体" w:cs="宋体"/>
          <w:color w:val="auto"/>
          <w:szCs w:val="21"/>
          <w:u w:val="single"/>
        </w:rPr>
        <w:t xml:space="preserve">                             </w:t>
      </w:r>
      <w:r>
        <w:rPr>
          <w:rFonts w:ascii="宋体" w:hAnsi="宋体" w:cs="宋体"/>
          <w:color w:val="auto"/>
          <w:szCs w:val="21"/>
        </w:rPr>
        <w:t xml:space="preserve"> </w:t>
      </w:r>
      <w:r>
        <w:rPr>
          <w:rFonts w:hint="eastAsia" w:ascii="宋体" w:hAnsi="宋体" w:cs="宋体"/>
          <w:color w:val="auto"/>
          <w:szCs w:val="21"/>
        </w:rPr>
        <w:t>（供应商名称）的法定代表人。</w:t>
      </w:r>
    </w:p>
    <w:p>
      <w:pPr>
        <w:spacing w:line="560" w:lineRule="exact"/>
        <w:ind w:firstLine="420" w:firstLineChars="200"/>
        <w:rPr>
          <w:rFonts w:ascii="宋体" w:cs="宋体"/>
          <w:color w:val="auto"/>
          <w:szCs w:val="21"/>
        </w:rPr>
      </w:pPr>
      <w:r>
        <w:rPr>
          <w:rFonts w:hint="eastAsia" w:ascii="宋体" w:hAnsi="宋体" w:cs="宋体"/>
          <w:color w:val="auto"/>
          <w:szCs w:val="21"/>
        </w:rPr>
        <w:t>特此证明。</w:t>
      </w:r>
    </w:p>
    <w:p>
      <w:pPr>
        <w:spacing w:line="560" w:lineRule="exact"/>
        <w:rPr>
          <w:rFonts w:ascii="宋体" w:cs="宋体"/>
          <w:color w:val="auto"/>
          <w:szCs w:val="21"/>
        </w:rPr>
      </w:pPr>
      <w:r>
        <w:rPr>
          <w:rFonts w:ascii="宋体" w:hAnsi="宋体" w:cs="宋体"/>
          <w:color w:val="auto"/>
          <w:szCs w:val="21"/>
        </w:rPr>
        <w:t xml:space="preserve">    </w:t>
      </w:r>
      <w:r>
        <w:rPr>
          <w:rFonts w:hint="eastAsia" w:ascii="宋体" w:hAnsi="宋体" w:cs="宋体"/>
          <w:color w:val="auto"/>
          <w:szCs w:val="21"/>
        </w:rPr>
        <w:t>法定代表人身份证明</w:t>
      </w:r>
    </w:p>
    <w:p>
      <w:pPr>
        <w:spacing w:line="560" w:lineRule="exact"/>
        <w:rPr>
          <w:rFonts w:ascii="宋体" w:cs="宋体"/>
          <w:color w:val="auto"/>
          <w:szCs w:val="21"/>
        </w:rPr>
      </w:pPr>
    </w:p>
    <w:p>
      <w:pPr>
        <w:spacing w:line="560" w:lineRule="exact"/>
        <w:rPr>
          <w:rFonts w:ascii="宋体" w:cs="宋体"/>
          <w:color w:val="auto"/>
          <w:szCs w:val="21"/>
        </w:rPr>
      </w:pPr>
      <w:r>
        <w:rPr>
          <w:rFonts w:ascii="宋体" w:hAnsi="宋体" w:cs="宋体"/>
          <w:color w:val="auto"/>
          <w:szCs w:val="21"/>
        </w:rPr>
        <w:t xml:space="preserve">                          </w:t>
      </w:r>
      <w:r>
        <w:rPr>
          <w:rFonts w:hint="eastAsia" w:ascii="宋体" w:hAnsi="宋体" w:cs="宋体"/>
          <w:color w:val="auto"/>
          <w:szCs w:val="21"/>
        </w:rPr>
        <w:t>供应商：</w:t>
      </w:r>
      <w:r>
        <w:rPr>
          <w:rFonts w:ascii="宋体" w:hAnsi="宋体" w:cs="宋体"/>
          <w:color w:val="auto"/>
          <w:szCs w:val="21"/>
          <w:u w:val="single"/>
        </w:rPr>
        <w:t xml:space="preserve">                 </w:t>
      </w:r>
      <w:r>
        <w:rPr>
          <w:rFonts w:hint="eastAsia" w:ascii="宋体" w:hAnsi="宋体" w:cs="宋体"/>
          <w:color w:val="auto"/>
          <w:szCs w:val="21"/>
        </w:rPr>
        <w:t>（盖单位章）</w:t>
      </w:r>
    </w:p>
    <w:p>
      <w:pPr>
        <w:spacing w:line="560" w:lineRule="exact"/>
        <w:rPr>
          <w:rFonts w:ascii="宋体" w:cs="宋体"/>
          <w:color w:val="auto"/>
          <w:szCs w:val="21"/>
        </w:rPr>
      </w:pPr>
      <w:r>
        <w:rPr>
          <w:rFonts w:ascii="宋体" w:hAnsi="宋体" w:cs="宋体"/>
          <w:color w:val="auto"/>
          <w:szCs w:val="21"/>
        </w:rPr>
        <w:t xml:space="preserve">                                   </w:t>
      </w:r>
      <w:r>
        <w:rPr>
          <w:rFonts w:ascii="宋体" w:hAnsi="宋体" w:cs="宋体"/>
          <w:color w:val="auto"/>
          <w:szCs w:val="21"/>
          <w:u w:val="single"/>
        </w:rPr>
        <w:t xml:space="preserve">       </w:t>
      </w:r>
      <w:r>
        <w:rPr>
          <w:rFonts w:hint="eastAsia" w:ascii="宋体" w:hAnsi="宋体" w:cs="宋体"/>
          <w:color w:val="auto"/>
          <w:szCs w:val="21"/>
        </w:rPr>
        <w:t>年</w:t>
      </w:r>
      <w:r>
        <w:rPr>
          <w:rFonts w:ascii="宋体" w:hAnsi="宋体" w:cs="宋体"/>
          <w:color w:val="auto"/>
          <w:szCs w:val="21"/>
          <w:u w:val="single"/>
        </w:rPr>
        <w:t xml:space="preserve">       </w:t>
      </w:r>
      <w:r>
        <w:rPr>
          <w:rFonts w:hint="eastAsia" w:ascii="宋体" w:hAnsi="宋体" w:cs="宋体"/>
          <w:color w:val="auto"/>
          <w:szCs w:val="21"/>
        </w:rPr>
        <w:t>月</w:t>
      </w:r>
      <w:r>
        <w:rPr>
          <w:rFonts w:ascii="宋体" w:hAnsi="宋体" w:cs="宋体"/>
          <w:color w:val="auto"/>
          <w:szCs w:val="21"/>
          <w:u w:val="single"/>
        </w:rPr>
        <w:t xml:space="preserve">       </w:t>
      </w:r>
      <w:r>
        <w:rPr>
          <w:rFonts w:hint="eastAsia" w:ascii="宋体" w:hAnsi="宋体" w:cs="宋体"/>
          <w:color w:val="auto"/>
          <w:szCs w:val="21"/>
        </w:rPr>
        <w:t>日</w:t>
      </w:r>
      <w:r>
        <w:rPr>
          <w:rFonts w:ascii="宋体" w:hAnsi="宋体" w:cs="宋体"/>
          <w:color w:val="auto"/>
          <w:szCs w:val="21"/>
        </w:rPr>
        <w:t xml:space="preserve">           </w:t>
      </w:r>
    </w:p>
    <w:p>
      <w:pPr>
        <w:pStyle w:val="18"/>
        <w:rPr>
          <w:rFonts w:ascii="宋体" w:cs="宋体"/>
          <w:color w:val="auto"/>
        </w:rPr>
      </w:pPr>
      <w:r>
        <w:rPr>
          <w:rFonts w:ascii="宋体" w:cs="宋体"/>
          <w:color w:val="auto"/>
        </w:rPr>
        <w:br w:type="page"/>
      </w:r>
      <w:bookmarkStart w:id="84" w:name="_Toc22887"/>
      <w:bookmarkStart w:id="85" w:name="_Toc14665"/>
      <w:r>
        <w:rPr>
          <w:rFonts w:hint="eastAsia" w:ascii="宋体" w:hAnsi="宋体" w:cs="宋体"/>
          <w:color w:val="auto"/>
          <w:lang w:eastAsia="zh-CN"/>
        </w:rPr>
        <w:t>五</w:t>
      </w:r>
      <w:r>
        <w:rPr>
          <w:rFonts w:hint="eastAsia" w:ascii="宋体" w:hAnsi="宋体" w:cs="宋体"/>
          <w:color w:val="auto"/>
        </w:rPr>
        <w:t>、授权委托书</w:t>
      </w:r>
      <w:bookmarkEnd w:id="84"/>
      <w:bookmarkEnd w:id="85"/>
    </w:p>
    <w:p>
      <w:pPr>
        <w:spacing w:line="440" w:lineRule="exact"/>
        <w:rPr>
          <w:rFonts w:ascii="宋体" w:cs="宋体"/>
          <w:color w:val="auto"/>
          <w:szCs w:val="21"/>
        </w:rPr>
      </w:pPr>
    </w:p>
    <w:p>
      <w:pPr>
        <w:topLinePunct/>
        <w:spacing w:line="560" w:lineRule="exact"/>
        <w:rPr>
          <w:rFonts w:ascii="宋体" w:cs="宋体"/>
          <w:color w:val="auto"/>
          <w:szCs w:val="21"/>
        </w:rPr>
      </w:pPr>
      <w:r>
        <w:rPr>
          <w:rFonts w:ascii="宋体" w:hAnsi="宋体" w:cs="宋体"/>
          <w:color w:val="auto"/>
          <w:szCs w:val="21"/>
        </w:rPr>
        <w:t xml:space="preserve">    </w:t>
      </w:r>
      <w:r>
        <w:rPr>
          <w:rFonts w:hint="eastAsia" w:ascii="宋体" w:hAnsi="宋体" w:cs="宋体"/>
          <w:color w:val="auto"/>
          <w:szCs w:val="21"/>
        </w:rPr>
        <w:t>本人</w:t>
      </w:r>
      <w:r>
        <w:rPr>
          <w:rFonts w:ascii="宋体" w:hAnsi="宋体" w:cs="宋体"/>
          <w:color w:val="auto"/>
          <w:szCs w:val="21"/>
          <w:u w:val="single"/>
        </w:rPr>
        <w:t xml:space="preserve">                </w:t>
      </w:r>
      <w:r>
        <w:rPr>
          <w:rFonts w:hint="eastAsia" w:ascii="宋体" w:hAnsi="宋体" w:cs="宋体"/>
          <w:color w:val="auto"/>
          <w:szCs w:val="21"/>
        </w:rPr>
        <w:t>（姓名）系</w:t>
      </w:r>
      <w:r>
        <w:rPr>
          <w:rFonts w:ascii="宋体" w:hAnsi="宋体" w:cs="宋体"/>
          <w:color w:val="auto"/>
          <w:szCs w:val="21"/>
          <w:u w:val="single"/>
        </w:rPr>
        <w:t xml:space="preserve">                        </w:t>
      </w:r>
      <w:r>
        <w:rPr>
          <w:rFonts w:hint="eastAsia" w:ascii="宋体" w:hAnsi="宋体" w:cs="宋体"/>
          <w:color w:val="auto"/>
          <w:szCs w:val="21"/>
        </w:rPr>
        <w:t>（供应商名称）的法定代表人（负责人），现委托</w:t>
      </w:r>
      <w:r>
        <w:rPr>
          <w:rFonts w:ascii="宋体" w:hAnsi="宋体" w:cs="宋体"/>
          <w:color w:val="auto"/>
          <w:szCs w:val="21"/>
          <w:u w:val="single"/>
        </w:rPr>
        <w:t xml:space="preserve">            </w:t>
      </w:r>
      <w:r>
        <w:rPr>
          <w:rFonts w:hint="eastAsia" w:ascii="宋体" w:hAnsi="宋体" w:cs="宋体"/>
          <w:color w:val="auto"/>
          <w:szCs w:val="21"/>
        </w:rPr>
        <w:t>（姓名）为我方代理人。代理人根据授权，以我方名义签署、澄清、说明、补正、递交、撤回、修改</w:t>
      </w:r>
      <w:r>
        <w:rPr>
          <w:rFonts w:ascii="宋体" w:hAnsi="宋体" w:cs="宋体"/>
          <w:color w:val="auto"/>
          <w:szCs w:val="21"/>
          <w:u w:val="single"/>
        </w:rPr>
        <w:t xml:space="preserve">                      </w:t>
      </w:r>
      <w:r>
        <w:rPr>
          <w:rFonts w:hint="eastAsia" w:ascii="宋体" w:hAnsi="宋体" w:cs="宋体"/>
          <w:color w:val="auto"/>
          <w:szCs w:val="21"/>
        </w:rPr>
        <w:t>（项目名称）响应文件、签订合同和处理有关事宜，其法律后果由我方承担。</w:t>
      </w:r>
    </w:p>
    <w:p>
      <w:pPr>
        <w:spacing w:line="560" w:lineRule="exact"/>
        <w:rPr>
          <w:rFonts w:ascii="宋体" w:cs="宋体"/>
          <w:color w:val="auto"/>
          <w:szCs w:val="21"/>
        </w:rPr>
      </w:pPr>
      <w:r>
        <w:rPr>
          <w:rFonts w:ascii="宋体" w:hAnsi="宋体" w:cs="宋体"/>
          <w:color w:val="auto"/>
          <w:szCs w:val="21"/>
        </w:rPr>
        <w:t xml:space="preserve">    </w:t>
      </w:r>
      <w:r>
        <w:rPr>
          <w:rFonts w:hint="eastAsia" w:ascii="宋体" w:hAnsi="宋体" w:cs="宋体"/>
          <w:color w:val="auto"/>
          <w:szCs w:val="21"/>
        </w:rPr>
        <w:t>委托期限：</w:t>
      </w:r>
      <w:r>
        <w:rPr>
          <w:rFonts w:ascii="宋体" w:hAnsi="宋体" w:cs="宋体"/>
          <w:color w:val="auto"/>
          <w:szCs w:val="21"/>
          <w:u w:val="single"/>
        </w:rPr>
        <w:t xml:space="preserve">             </w:t>
      </w:r>
      <w:r>
        <w:rPr>
          <w:rFonts w:hint="eastAsia" w:ascii="宋体" w:hAnsi="宋体" w:cs="宋体"/>
          <w:color w:val="auto"/>
          <w:szCs w:val="21"/>
        </w:rPr>
        <w:t>。</w:t>
      </w:r>
    </w:p>
    <w:p>
      <w:pPr>
        <w:spacing w:line="560" w:lineRule="exact"/>
        <w:ind w:firstLine="420" w:firstLineChars="200"/>
        <w:rPr>
          <w:rFonts w:ascii="宋体" w:cs="宋体"/>
          <w:color w:val="auto"/>
          <w:szCs w:val="21"/>
        </w:rPr>
      </w:pPr>
      <w:r>
        <w:rPr>
          <w:rFonts w:hint="eastAsia" w:ascii="宋体" w:hAnsi="宋体" w:cs="宋体"/>
          <w:color w:val="auto"/>
          <w:szCs w:val="21"/>
        </w:rPr>
        <w:t>代理人无转委托权。</w:t>
      </w:r>
    </w:p>
    <w:p>
      <w:pPr>
        <w:spacing w:line="560" w:lineRule="exact"/>
        <w:ind w:firstLine="420" w:firstLineChars="200"/>
        <w:rPr>
          <w:rFonts w:ascii="宋体" w:cs="宋体"/>
          <w:color w:val="auto"/>
          <w:szCs w:val="21"/>
        </w:rPr>
      </w:pPr>
      <w:r>
        <w:rPr>
          <w:rFonts w:hint="eastAsia" w:ascii="宋体" w:hAnsi="宋体" w:cs="宋体"/>
          <w:color w:val="auto"/>
          <w:szCs w:val="21"/>
        </w:rPr>
        <w:t>附：委托代理人身份证明</w:t>
      </w:r>
    </w:p>
    <w:p>
      <w:pPr>
        <w:spacing w:line="560" w:lineRule="exact"/>
        <w:rPr>
          <w:rFonts w:ascii="宋体" w:cs="宋体"/>
          <w:color w:val="auto"/>
          <w:szCs w:val="21"/>
        </w:rPr>
      </w:pPr>
    </w:p>
    <w:p>
      <w:pPr>
        <w:spacing w:line="560" w:lineRule="exact"/>
        <w:rPr>
          <w:rFonts w:ascii="宋体" w:cs="宋体"/>
          <w:color w:val="auto"/>
          <w:szCs w:val="21"/>
        </w:rPr>
      </w:pPr>
    </w:p>
    <w:p>
      <w:pPr>
        <w:spacing w:line="560" w:lineRule="exact"/>
        <w:rPr>
          <w:rFonts w:ascii="宋体" w:cs="宋体"/>
          <w:color w:val="auto"/>
          <w:szCs w:val="21"/>
        </w:rPr>
      </w:pPr>
      <w:r>
        <w:rPr>
          <w:rFonts w:ascii="宋体" w:hAnsi="宋体" w:cs="宋体"/>
          <w:color w:val="auto"/>
          <w:szCs w:val="21"/>
        </w:rPr>
        <w:t xml:space="preserve">    </w:t>
      </w:r>
      <w:r>
        <w:rPr>
          <w:rFonts w:hint="eastAsia" w:ascii="宋体" w:hAnsi="宋体" w:cs="宋体"/>
          <w:color w:val="auto"/>
          <w:szCs w:val="21"/>
        </w:rPr>
        <w:t>供应商：</w:t>
      </w:r>
      <w:r>
        <w:rPr>
          <w:rFonts w:ascii="宋体" w:hAnsi="宋体" w:cs="宋体"/>
          <w:color w:val="auto"/>
          <w:szCs w:val="21"/>
          <w:u w:val="single"/>
        </w:rPr>
        <w:t xml:space="preserve">                               </w:t>
      </w:r>
      <w:r>
        <w:rPr>
          <w:rFonts w:hint="eastAsia" w:ascii="宋体" w:hAnsi="宋体" w:cs="宋体"/>
          <w:color w:val="auto"/>
          <w:szCs w:val="21"/>
        </w:rPr>
        <w:t>（盖单位章）</w:t>
      </w:r>
    </w:p>
    <w:p>
      <w:pPr>
        <w:spacing w:line="560" w:lineRule="exact"/>
        <w:rPr>
          <w:rFonts w:ascii="宋体" w:cs="宋体"/>
          <w:color w:val="auto"/>
          <w:szCs w:val="21"/>
        </w:rPr>
      </w:pPr>
    </w:p>
    <w:p>
      <w:pPr>
        <w:spacing w:line="560" w:lineRule="exact"/>
        <w:rPr>
          <w:rFonts w:ascii="宋体" w:cs="宋体"/>
          <w:color w:val="auto"/>
          <w:szCs w:val="21"/>
        </w:rPr>
      </w:pPr>
      <w:r>
        <w:rPr>
          <w:rFonts w:ascii="宋体" w:hAnsi="宋体" w:cs="宋体"/>
          <w:color w:val="auto"/>
          <w:szCs w:val="21"/>
        </w:rPr>
        <w:t xml:space="preserve">    </w:t>
      </w:r>
      <w:r>
        <w:rPr>
          <w:rFonts w:hint="eastAsia" w:ascii="宋体" w:hAnsi="宋体" w:cs="宋体"/>
          <w:color w:val="auto"/>
          <w:szCs w:val="21"/>
        </w:rPr>
        <w:t>法定代表人：</w:t>
      </w:r>
      <w:r>
        <w:rPr>
          <w:rFonts w:ascii="宋体" w:hAnsi="宋体" w:cs="宋体"/>
          <w:color w:val="auto"/>
          <w:szCs w:val="21"/>
          <w:u w:val="single"/>
        </w:rPr>
        <w:t xml:space="preserve">                               </w:t>
      </w:r>
      <w:r>
        <w:rPr>
          <w:rFonts w:hint="eastAsia" w:ascii="宋体" w:hAnsi="宋体" w:cs="宋体"/>
          <w:color w:val="auto"/>
          <w:szCs w:val="21"/>
        </w:rPr>
        <w:t>（签字）</w:t>
      </w:r>
    </w:p>
    <w:p>
      <w:pPr>
        <w:spacing w:line="560" w:lineRule="exact"/>
        <w:rPr>
          <w:rFonts w:ascii="宋体" w:cs="宋体"/>
          <w:color w:val="auto"/>
          <w:szCs w:val="21"/>
        </w:rPr>
      </w:pPr>
    </w:p>
    <w:p>
      <w:pPr>
        <w:spacing w:line="560" w:lineRule="exact"/>
        <w:rPr>
          <w:rFonts w:ascii="宋体" w:cs="宋体"/>
          <w:color w:val="auto"/>
          <w:szCs w:val="21"/>
        </w:rPr>
      </w:pPr>
      <w:r>
        <w:rPr>
          <w:rFonts w:ascii="宋体" w:hAnsi="宋体" w:cs="宋体"/>
          <w:color w:val="auto"/>
          <w:szCs w:val="21"/>
        </w:rPr>
        <w:t xml:space="preserve">    </w:t>
      </w:r>
      <w:r>
        <w:rPr>
          <w:rFonts w:hint="eastAsia" w:ascii="宋体" w:hAnsi="宋体" w:cs="宋体"/>
          <w:color w:val="auto"/>
          <w:szCs w:val="21"/>
        </w:rPr>
        <w:t>身份证号码：</w:t>
      </w:r>
      <w:r>
        <w:rPr>
          <w:rFonts w:ascii="宋体" w:hAnsi="宋体" w:cs="宋体"/>
          <w:color w:val="auto"/>
          <w:szCs w:val="21"/>
          <w:u w:val="single"/>
        </w:rPr>
        <w:t xml:space="preserve">                                     </w:t>
      </w:r>
    </w:p>
    <w:p>
      <w:pPr>
        <w:spacing w:line="560" w:lineRule="exact"/>
        <w:rPr>
          <w:rFonts w:ascii="宋体" w:cs="宋体"/>
          <w:color w:val="auto"/>
          <w:szCs w:val="21"/>
        </w:rPr>
      </w:pPr>
    </w:p>
    <w:p>
      <w:pPr>
        <w:spacing w:line="560" w:lineRule="exact"/>
        <w:rPr>
          <w:rFonts w:ascii="宋体" w:cs="宋体"/>
          <w:color w:val="auto"/>
          <w:szCs w:val="21"/>
        </w:rPr>
      </w:pPr>
      <w:r>
        <w:rPr>
          <w:rFonts w:ascii="宋体" w:hAnsi="宋体" w:cs="宋体"/>
          <w:color w:val="auto"/>
          <w:szCs w:val="21"/>
        </w:rPr>
        <w:t xml:space="preserve">    </w:t>
      </w:r>
      <w:r>
        <w:rPr>
          <w:rFonts w:hint="eastAsia" w:ascii="宋体" w:hAnsi="宋体" w:cs="宋体"/>
          <w:color w:val="auto"/>
          <w:szCs w:val="21"/>
        </w:rPr>
        <w:t>委托代理人：</w:t>
      </w:r>
      <w:r>
        <w:rPr>
          <w:rFonts w:ascii="宋体" w:hAnsi="宋体" w:cs="宋体"/>
          <w:color w:val="auto"/>
          <w:szCs w:val="21"/>
          <w:u w:val="single"/>
        </w:rPr>
        <w:t xml:space="preserve">                                   </w:t>
      </w:r>
      <w:r>
        <w:rPr>
          <w:rFonts w:hint="eastAsia" w:ascii="宋体" w:hAnsi="宋体" w:cs="宋体"/>
          <w:color w:val="auto"/>
          <w:szCs w:val="21"/>
        </w:rPr>
        <w:t>（签字）</w:t>
      </w:r>
      <w:r>
        <w:rPr>
          <w:rFonts w:ascii="宋体" w:hAnsi="宋体" w:cs="宋体"/>
          <w:color w:val="auto"/>
          <w:szCs w:val="21"/>
        </w:rPr>
        <w:t xml:space="preserve"> </w:t>
      </w:r>
    </w:p>
    <w:p>
      <w:pPr>
        <w:spacing w:line="560" w:lineRule="exact"/>
        <w:rPr>
          <w:rFonts w:ascii="宋体" w:cs="宋体"/>
          <w:color w:val="auto"/>
          <w:szCs w:val="21"/>
        </w:rPr>
      </w:pPr>
    </w:p>
    <w:p>
      <w:pPr>
        <w:spacing w:line="560" w:lineRule="exact"/>
        <w:rPr>
          <w:rFonts w:ascii="宋体" w:cs="宋体"/>
          <w:color w:val="auto"/>
          <w:szCs w:val="21"/>
        </w:rPr>
      </w:pPr>
      <w:r>
        <w:rPr>
          <w:rFonts w:ascii="宋体" w:hAnsi="宋体" w:cs="宋体"/>
          <w:color w:val="auto"/>
          <w:szCs w:val="21"/>
        </w:rPr>
        <w:t xml:space="preserve">    </w:t>
      </w:r>
      <w:r>
        <w:rPr>
          <w:rFonts w:hint="eastAsia" w:ascii="宋体" w:hAnsi="宋体" w:cs="宋体"/>
          <w:color w:val="auto"/>
          <w:szCs w:val="21"/>
        </w:rPr>
        <w:t>身份证号码：</w:t>
      </w:r>
      <w:r>
        <w:rPr>
          <w:rFonts w:ascii="宋体" w:hAnsi="宋体" w:cs="宋体"/>
          <w:color w:val="auto"/>
          <w:szCs w:val="21"/>
          <w:u w:val="single"/>
        </w:rPr>
        <w:t xml:space="preserve">                                      </w:t>
      </w:r>
    </w:p>
    <w:p>
      <w:pPr>
        <w:spacing w:line="560" w:lineRule="exact"/>
        <w:rPr>
          <w:rFonts w:ascii="宋体" w:cs="宋体"/>
          <w:color w:val="auto"/>
          <w:szCs w:val="21"/>
        </w:rPr>
      </w:pPr>
    </w:p>
    <w:p>
      <w:pPr>
        <w:spacing w:line="560" w:lineRule="exact"/>
        <w:rPr>
          <w:rFonts w:ascii="宋体" w:cs="宋体"/>
          <w:color w:val="auto"/>
          <w:szCs w:val="21"/>
        </w:rPr>
      </w:pPr>
    </w:p>
    <w:p>
      <w:pPr>
        <w:spacing w:line="560" w:lineRule="exact"/>
        <w:ind w:firstLine="525" w:firstLineChars="250"/>
        <w:jc w:val="right"/>
        <w:rPr>
          <w:rFonts w:ascii="宋体" w:cs="宋体"/>
          <w:color w:val="auto"/>
          <w:szCs w:val="21"/>
        </w:rPr>
      </w:pPr>
      <w:r>
        <w:rPr>
          <w:rFonts w:ascii="宋体" w:hAnsi="宋体" w:cs="宋体"/>
          <w:color w:val="auto"/>
          <w:szCs w:val="21"/>
          <w:u w:val="single"/>
        </w:rPr>
        <w:t xml:space="preserve">       </w:t>
      </w:r>
      <w:r>
        <w:rPr>
          <w:rFonts w:hint="eastAsia" w:ascii="宋体" w:hAnsi="宋体" w:cs="宋体"/>
          <w:color w:val="auto"/>
          <w:szCs w:val="21"/>
        </w:rPr>
        <w:t>年</w:t>
      </w:r>
      <w:r>
        <w:rPr>
          <w:rFonts w:ascii="宋体" w:hAnsi="宋体" w:cs="宋体"/>
          <w:color w:val="auto"/>
          <w:szCs w:val="21"/>
          <w:u w:val="single"/>
        </w:rPr>
        <w:t xml:space="preserve">       </w:t>
      </w:r>
      <w:r>
        <w:rPr>
          <w:rFonts w:hint="eastAsia" w:ascii="宋体" w:hAnsi="宋体" w:cs="宋体"/>
          <w:color w:val="auto"/>
          <w:szCs w:val="21"/>
        </w:rPr>
        <w:t>月</w:t>
      </w:r>
      <w:r>
        <w:rPr>
          <w:rFonts w:ascii="宋体" w:hAnsi="宋体" w:cs="宋体"/>
          <w:color w:val="auto"/>
          <w:szCs w:val="21"/>
          <w:u w:val="single"/>
        </w:rPr>
        <w:t xml:space="preserve">       </w:t>
      </w:r>
      <w:r>
        <w:rPr>
          <w:rFonts w:hint="eastAsia" w:ascii="宋体" w:hAnsi="宋体" w:cs="宋体"/>
          <w:color w:val="auto"/>
          <w:szCs w:val="21"/>
        </w:rPr>
        <w:t>日</w:t>
      </w:r>
    </w:p>
    <w:p>
      <w:pPr>
        <w:jc w:val="center"/>
        <w:rPr>
          <w:rFonts w:ascii="宋体" w:cs="宋体"/>
          <w:color w:val="auto"/>
          <w:szCs w:val="21"/>
        </w:rPr>
      </w:pPr>
      <w:bookmarkStart w:id="86" w:name="_Toc19605"/>
      <w:bookmarkStart w:id="87" w:name="_Toc30296"/>
    </w:p>
    <w:p>
      <w:pPr>
        <w:pStyle w:val="18"/>
        <w:rPr>
          <w:rFonts w:ascii="宋体" w:cs="宋体"/>
          <w:color w:val="auto"/>
        </w:rPr>
      </w:pPr>
      <w:bookmarkStart w:id="88" w:name="_Toc6030"/>
      <w:r>
        <w:rPr>
          <w:rFonts w:hint="eastAsia" w:ascii="宋体" w:hAnsi="宋体" w:cs="宋体"/>
          <w:color w:val="auto"/>
          <w:lang w:eastAsia="zh-CN"/>
        </w:rPr>
        <w:t>六</w:t>
      </w:r>
      <w:r>
        <w:rPr>
          <w:rFonts w:hint="eastAsia" w:ascii="宋体" w:hAnsi="宋体" w:cs="宋体"/>
          <w:color w:val="auto"/>
        </w:rPr>
        <w:t>、供应商基本情况表</w:t>
      </w:r>
      <w:bookmarkEnd w:id="86"/>
      <w:bookmarkEnd w:id="87"/>
      <w:bookmarkEnd w:id="88"/>
    </w:p>
    <w:p>
      <w:pPr>
        <w:spacing w:line="360" w:lineRule="exact"/>
        <w:rPr>
          <w:rFonts w:ascii="宋体" w:cs="宋体"/>
          <w:color w:val="auto"/>
          <w:szCs w:val="21"/>
        </w:rPr>
      </w:pPr>
    </w:p>
    <w:tbl>
      <w:tblPr>
        <w:tblStyle w:val="25"/>
        <w:tblW w:w="914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3"/>
        <w:gridCol w:w="1086"/>
        <w:gridCol w:w="1306"/>
        <w:gridCol w:w="1306"/>
        <w:gridCol w:w="1085"/>
        <w:gridCol w:w="221"/>
        <w:gridCol w:w="1307"/>
        <w:gridCol w:w="1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jc w:val="center"/>
        </w:trPr>
        <w:tc>
          <w:tcPr>
            <w:tcW w:w="1523" w:type="dxa"/>
            <w:vAlign w:val="center"/>
          </w:tcPr>
          <w:p>
            <w:pPr>
              <w:autoSpaceDE w:val="0"/>
              <w:autoSpaceDN w:val="0"/>
              <w:adjustRightInd w:val="0"/>
              <w:spacing w:line="360" w:lineRule="exact"/>
              <w:jc w:val="center"/>
              <w:rPr>
                <w:rFonts w:ascii="宋体" w:cs="宋体"/>
                <w:color w:val="auto"/>
                <w:kern w:val="0"/>
                <w:szCs w:val="21"/>
              </w:rPr>
            </w:pPr>
            <w:r>
              <w:rPr>
                <w:rFonts w:hint="eastAsia" w:ascii="宋体" w:hAnsi="宋体" w:cs="宋体"/>
                <w:color w:val="auto"/>
                <w:kern w:val="0"/>
                <w:szCs w:val="21"/>
              </w:rPr>
              <w:t>供应商名称</w:t>
            </w:r>
          </w:p>
        </w:tc>
        <w:tc>
          <w:tcPr>
            <w:tcW w:w="7618" w:type="dxa"/>
            <w:gridSpan w:val="7"/>
            <w:vAlign w:val="center"/>
          </w:tcPr>
          <w:p>
            <w:pPr>
              <w:autoSpaceDE w:val="0"/>
              <w:autoSpaceDN w:val="0"/>
              <w:adjustRightInd w:val="0"/>
              <w:spacing w:line="360" w:lineRule="exact"/>
              <w:jc w:val="center"/>
              <w:rPr>
                <w:rFonts w:ascii="宋体" w:cs="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523" w:type="dxa"/>
            <w:vAlign w:val="center"/>
          </w:tcPr>
          <w:p>
            <w:pPr>
              <w:autoSpaceDE w:val="0"/>
              <w:autoSpaceDN w:val="0"/>
              <w:adjustRightInd w:val="0"/>
              <w:spacing w:line="360" w:lineRule="exact"/>
              <w:jc w:val="center"/>
              <w:rPr>
                <w:rFonts w:ascii="宋体" w:cs="宋体"/>
                <w:color w:val="auto"/>
                <w:kern w:val="0"/>
                <w:szCs w:val="21"/>
              </w:rPr>
            </w:pPr>
            <w:r>
              <w:rPr>
                <w:rFonts w:hint="eastAsia" w:ascii="宋体" w:hAnsi="宋体" w:cs="宋体"/>
                <w:color w:val="auto"/>
                <w:kern w:val="0"/>
                <w:szCs w:val="21"/>
              </w:rPr>
              <w:t>注册地址</w:t>
            </w:r>
          </w:p>
        </w:tc>
        <w:tc>
          <w:tcPr>
            <w:tcW w:w="3698" w:type="dxa"/>
            <w:gridSpan w:val="3"/>
            <w:vAlign w:val="center"/>
          </w:tcPr>
          <w:p>
            <w:pPr>
              <w:autoSpaceDE w:val="0"/>
              <w:autoSpaceDN w:val="0"/>
              <w:adjustRightInd w:val="0"/>
              <w:spacing w:line="360" w:lineRule="exact"/>
              <w:jc w:val="center"/>
              <w:rPr>
                <w:rFonts w:ascii="宋体" w:cs="宋体"/>
                <w:color w:val="auto"/>
                <w:kern w:val="0"/>
                <w:szCs w:val="21"/>
              </w:rPr>
            </w:pPr>
          </w:p>
        </w:tc>
        <w:tc>
          <w:tcPr>
            <w:tcW w:w="1306" w:type="dxa"/>
            <w:gridSpan w:val="2"/>
            <w:vAlign w:val="center"/>
          </w:tcPr>
          <w:p>
            <w:pPr>
              <w:autoSpaceDE w:val="0"/>
              <w:autoSpaceDN w:val="0"/>
              <w:adjustRightInd w:val="0"/>
              <w:spacing w:line="360" w:lineRule="exact"/>
              <w:jc w:val="center"/>
              <w:rPr>
                <w:rFonts w:ascii="宋体" w:cs="宋体"/>
                <w:color w:val="auto"/>
                <w:kern w:val="0"/>
                <w:szCs w:val="21"/>
              </w:rPr>
            </w:pPr>
            <w:r>
              <w:rPr>
                <w:rFonts w:hint="eastAsia" w:ascii="宋体" w:hAnsi="宋体" w:cs="宋体"/>
                <w:color w:val="auto"/>
                <w:kern w:val="0"/>
                <w:szCs w:val="21"/>
              </w:rPr>
              <w:t>邮政编码</w:t>
            </w:r>
          </w:p>
        </w:tc>
        <w:tc>
          <w:tcPr>
            <w:tcW w:w="2614" w:type="dxa"/>
            <w:gridSpan w:val="2"/>
            <w:vAlign w:val="center"/>
          </w:tcPr>
          <w:p>
            <w:pPr>
              <w:autoSpaceDE w:val="0"/>
              <w:autoSpaceDN w:val="0"/>
              <w:adjustRightInd w:val="0"/>
              <w:spacing w:line="360" w:lineRule="exact"/>
              <w:jc w:val="center"/>
              <w:rPr>
                <w:rFonts w:ascii="宋体" w:cs="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6" w:hRule="atLeast"/>
          <w:jc w:val="center"/>
        </w:trPr>
        <w:tc>
          <w:tcPr>
            <w:tcW w:w="1523" w:type="dxa"/>
            <w:vMerge w:val="restart"/>
            <w:vAlign w:val="center"/>
          </w:tcPr>
          <w:p>
            <w:pPr>
              <w:autoSpaceDE w:val="0"/>
              <w:autoSpaceDN w:val="0"/>
              <w:adjustRightInd w:val="0"/>
              <w:spacing w:line="360" w:lineRule="exact"/>
              <w:jc w:val="center"/>
              <w:rPr>
                <w:rFonts w:ascii="宋体" w:cs="宋体"/>
                <w:color w:val="auto"/>
                <w:kern w:val="0"/>
                <w:szCs w:val="21"/>
              </w:rPr>
            </w:pPr>
            <w:r>
              <w:rPr>
                <w:rFonts w:hint="eastAsia" w:ascii="宋体" w:hAnsi="宋体" w:cs="宋体"/>
                <w:color w:val="auto"/>
                <w:kern w:val="0"/>
                <w:szCs w:val="21"/>
              </w:rPr>
              <w:t>联系方式</w:t>
            </w:r>
          </w:p>
        </w:tc>
        <w:tc>
          <w:tcPr>
            <w:tcW w:w="1086" w:type="dxa"/>
            <w:vAlign w:val="center"/>
          </w:tcPr>
          <w:p>
            <w:pPr>
              <w:autoSpaceDE w:val="0"/>
              <w:autoSpaceDN w:val="0"/>
              <w:adjustRightInd w:val="0"/>
              <w:spacing w:line="360" w:lineRule="exact"/>
              <w:jc w:val="center"/>
              <w:rPr>
                <w:rFonts w:ascii="宋体" w:cs="宋体"/>
                <w:color w:val="auto"/>
                <w:kern w:val="0"/>
                <w:szCs w:val="21"/>
              </w:rPr>
            </w:pPr>
            <w:r>
              <w:rPr>
                <w:rFonts w:hint="eastAsia" w:ascii="宋体" w:hAnsi="宋体" w:cs="宋体"/>
                <w:color w:val="auto"/>
                <w:kern w:val="0"/>
                <w:szCs w:val="21"/>
              </w:rPr>
              <w:t>联系人</w:t>
            </w:r>
          </w:p>
        </w:tc>
        <w:tc>
          <w:tcPr>
            <w:tcW w:w="2612" w:type="dxa"/>
            <w:gridSpan w:val="2"/>
            <w:vAlign w:val="center"/>
          </w:tcPr>
          <w:p>
            <w:pPr>
              <w:autoSpaceDE w:val="0"/>
              <w:autoSpaceDN w:val="0"/>
              <w:adjustRightInd w:val="0"/>
              <w:spacing w:line="360" w:lineRule="exact"/>
              <w:jc w:val="center"/>
              <w:rPr>
                <w:rFonts w:ascii="宋体" w:cs="宋体"/>
                <w:color w:val="auto"/>
                <w:kern w:val="0"/>
                <w:szCs w:val="21"/>
              </w:rPr>
            </w:pPr>
          </w:p>
        </w:tc>
        <w:tc>
          <w:tcPr>
            <w:tcW w:w="1306" w:type="dxa"/>
            <w:gridSpan w:val="2"/>
            <w:vAlign w:val="center"/>
          </w:tcPr>
          <w:p>
            <w:pPr>
              <w:autoSpaceDE w:val="0"/>
              <w:autoSpaceDN w:val="0"/>
              <w:adjustRightInd w:val="0"/>
              <w:spacing w:line="360" w:lineRule="exact"/>
              <w:jc w:val="center"/>
              <w:rPr>
                <w:rFonts w:ascii="宋体" w:cs="宋体"/>
                <w:color w:val="auto"/>
                <w:kern w:val="0"/>
                <w:szCs w:val="21"/>
              </w:rPr>
            </w:pPr>
            <w:r>
              <w:rPr>
                <w:rFonts w:hint="eastAsia" w:ascii="宋体" w:hAnsi="宋体" w:cs="宋体"/>
                <w:color w:val="auto"/>
                <w:kern w:val="0"/>
                <w:szCs w:val="21"/>
              </w:rPr>
              <w:t>电</w:t>
            </w:r>
            <w:r>
              <w:rPr>
                <w:rFonts w:ascii="宋体" w:hAnsi="宋体" w:cs="宋体"/>
                <w:color w:val="auto"/>
                <w:kern w:val="0"/>
                <w:szCs w:val="21"/>
              </w:rPr>
              <w:t xml:space="preserve"> </w:t>
            </w:r>
            <w:r>
              <w:rPr>
                <w:rFonts w:hint="eastAsia" w:ascii="宋体" w:hAnsi="宋体" w:cs="宋体"/>
                <w:color w:val="auto"/>
                <w:kern w:val="0"/>
                <w:szCs w:val="21"/>
              </w:rPr>
              <w:t>话</w:t>
            </w:r>
          </w:p>
        </w:tc>
        <w:tc>
          <w:tcPr>
            <w:tcW w:w="2614" w:type="dxa"/>
            <w:gridSpan w:val="2"/>
            <w:vAlign w:val="center"/>
          </w:tcPr>
          <w:p>
            <w:pPr>
              <w:autoSpaceDE w:val="0"/>
              <w:autoSpaceDN w:val="0"/>
              <w:adjustRightInd w:val="0"/>
              <w:spacing w:line="360" w:lineRule="exact"/>
              <w:jc w:val="center"/>
              <w:rPr>
                <w:rFonts w:ascii="宋体" w:cs="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66" w:hRule="atLeast"/>
          <w:jc w:val="center"/>
        </w:trPr>
        <w:tc>
          <w:tcPr>
            <w:tcW w:w="1523" w:type="dxa"/>
            <w:vMerge w:val="continue"/>
            <w:vAlign w:val="center"/>
          </w:tcPr>
          <w:p>
            <w:pPr>
              <w:autoSpaceDE w:val="0"/>
              <w:autoSpaceDN w:val="0"/>
              <w:adjustRightInd w:val="0"/>
              <w:spacing w:line="360" w:lineRule="exact"/>
              <w:jc w:val="center"/>
              <w:rPr>
                <w:rFonts w:ascii="宋体" w:cs="宋体"/>
                <w:color w:val="auto"/>
                <w:kern w:val="0"/>
                <w:szCs w:val="21"/>
              </w:rPr>
            </w:pPr>
          </w:p>
        </w:tc>
        <w:tc>
          <w:tcPr>
            <w:tcW w:w="1086" w:type="dxa"/>
            <w:vAlign w:val="center"/>
          </w:tcPr>
          <w:p>
            <w:pPr>
              <w:autoSpaceDE w:val="0"/>
              <w:autoSpaceDN w:val="0"/>
              <w:adjustRightInd w:val="0"/>
              <w:spacing w:line="360" w:lineRule="exact"/>
              <w:jc w:val="center"/>
              <w:rPr>
                <w:rFonts w:ascii="宋体" w:cs="宋体"/>
                <w:color w:val="auto"/>
                <w:kern w:val="0"/>
                <w:szCs w:val="21"/>
              </w:rPr>
            </w:pPr>
            <w:r>
              <w:rPr>
                <w:rFonts w:hint="eastAsia" w:ascii="宋体" w:hAnsi="宋体" w:cs="宋体"/>
                <w:color w:val="auto"/>
                <w:kern w:val="0"/>
                <w:szCs w:val="21"/>
              </w:rPr>
              <w:t>传</w:t>
            </w:r>
            <w:r>
              <w:rPr>
                <w:rFonts w:ascii="宋体" w:hAnsi="宋体" w:cs="宋体"/>
                <w:color w:val="auto"/>
                <w:kern w:val="0"/>
                <w:szCs w:val="21"/>
              </w:rPr>
              <w:t xml:space="preserve">  </w:t>
            </w:r>
            <w:r>
              <w:rPr>
                <w:rFonts w:hint="eastAsia" w:ascii="宋体" w:hAnsi="宋体" w:cs="宋体"/>
                <w:color w:val="auto"/>
                <w:kern w:val="0"/>
                <w:szCs w:val="21"/>
              </w:rPr>
              <w:t>真</w:t>
            </w:r>
          </w:p>
        </w:tc>
        <w:tc>
          <w:tcPr>
            <w:tcW w:w="2612" w:type="dxa"/>
            <w:gridSpan w:val="2"/>
            <w:vAlign w:val="center"/>
          </w:tcPr>
          <w:p>
            <w:pPr>
              <w:autoSpaceDE w:val="0"/>
              <w:autoSpaceDN w:val="0"/>
              <w:adjustRightInd w:val="0"/>
              <w:spacing w:line="360" w:lineRule="exact"/>
              <w:jc w:val="center"/>
              <w:rPr>
                <w:rFonts w:ascii="宋体" w:cs="宋体"/>
                <w:color w:val="auto"/>
                <w:kern w:val="0"/>
                <w:szCs w:val="21"/>
              </w:rPr>
            </w:pPr>
          </w:p>
        </w:tc>
        <w:tc>
          <w:tcPr>
            <w:tcW w:w="1306" w:type="dxa"/>
            <w:gridSpan w:val="2"/>
            <w:vAlign w:val="center"/>
          </w:tcPr>
          <w:p>
            <w:pPr>
              <w:autoSpaceDE w:val="0"/>
              <w:autoSpaceDN w:val="0"/>
              <w:adjustRightInd w:val="0"/>
              <w:spacing w:line="360" w:lineRule="exact"/>
              <w:jc w:val="center"/>
              <w:rPr>
                <w:rFonts w:ascii="宋体" w:cs="宋体"/>
                <w:color w:val="auto"/>
                <w:kern w:val="0"/>
                <w:szCs w:val="21"/>
              </w:rPr>
            </w:pPr>
            <w:r>
              <w:rPr>
                <w:rFonts w:hint="eastAsia" w:ascii="宋体" w:hAnsi="宋体" w:cs="宋体"/>
                <w:color w:val="auto"/>
                <w:kern w:val="0"/>
                <w:szCs w:val="21"/>
              </w:rPr>
              <w:t>网</w:t>
            </w:r>
            <w:r>
              <w:rPr>
                <w:rFonts w:ascii="宋体" w:hAnsi="宋体" w:cs="宋体"/>
                <w:color w:val="auto"/>
                <w:kern w:val="0"/>
                <w:szCs w:val="21"/>
              </w:rPr>
              <w:t xml:space="preserve"> </w:t>
            </w:r>
            <w:r>
              <w:rPr>
                <w:rFonts w:hint="eastAsia" w:ascii="宋体" w:hAnsi="宋体" w:cs="宋体"/>
                <w:color w:val="auto"/>
                <w:kern w:val="0"/>
                <w:szCs w:val="21"/>
              </w:rPr>
              <w:t>址</w:t>
            </w:r>
          </w:p>
        </w:tc>
        <w:tc>
          <w:tcPr>
            <w:tcW w:w="2614" w:type="dxa"/>
            <w:gridSpan w:val="2"/>
            <w:vAlign w:val="center"/>
          </w:tcPr>
          <w:p>
            <w:pPr>
              <w:autoSpaceDE w:val="0"/>
              <w:autoSpaceDN w:val="0"/>
              <w:adjustRightInd w:val="0"/>
              <w:spacing w:line="360" w:lineRule="exact"/>
              <w:jc w:val="center"/>
              <w:rPr>
                <w:rFonts w:ascii="宋体" w:cs="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jc w:val="center"/>
        </w:trPr>
        <w:tc>
          <w:tcPr>
            <w:tcW w:w="1523" w:type="dxa"/>
            <w:vAlign w:val="center"/>
          </w:tcPr>
          <w:p>
            <w:pPr>
              <w:autoSpaceDE w:val="0"/>
              <w:autoSpaceDN w:val="0"/>
              <w:adjustRightInd w:val="0"/>
              <w:spacing w:line="360" w:lineRule="exact"/>
              <w:jc w:val="center"/>
              <w:rPr>
                <w:rFonts w:ascii="宋体" w:cs="宋体"/>
                <w:color w:val="auto"/>
                <w:kern w:val="0"/>
                <w:szCs w:val="21"/>
              </w:rPr>
            </w:pPr>
            <w:r>
              <w:rPr>
                <w:rFonts w:hint="eastAsia" w:ascii="宋体" w:hAnsi="宋体" w:cs="宋体"/>
                <w:color w:val="auto"/>
                <w:kern w:val="0"/>
                <w:szCs w:val="21"/>
              </w:rPr>
              <w:t>组织结构</w:t>
            </w:r>
          </w:p>
        </w:tc>
        <w:tc>
          <w:tcPr>
            <w:tcW w:w="7618" w:type="dxa"/>
            <w:gridSpan w:val="7"/>
            <w:vAlign w:val="center"/>
          </w:tcPr>
          <w:p>
            <w:pPr>
              <w:autoSpaceDE w:val="0"/>
              <w:autoSpaceDN w:val="0"/>
              <w:adjustRightInd w:val="0"/>
              <w:spacing w:line="360" w:lineRule="exact"/>
              <w:jc w:val="center"/>
              <w:rPr>
                <w:rFonts w:ascii="宋体" w:cs="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523" w:type="dxa"/>
            <w:vAlign w:val="center"/>
          </w:tcPr>
          <w:p>
            <w:pPr>
              <w:autoSpaceDE w:val="0"/>
              <w:autoSpaceDN w:val="0"/>
              <w:adjustRightInd w:val="0"/>
              <w:spacing w:line="360" w:lineRule="exact"/>
              <w:jc w:val="center"/>
              <w:rPr>
                <w:rFonts w:ascii="宋体" w:cs="宋体"/>
                <w:color w:val="auto"/>
                <w:kern w:val="0"/>
                <w:szCs w:val="21"/>
              </w:rPr>
            </w:pPr>
            <w:r>
              <w:rPr>
                <w:rFonts w:hint="eastAsia" w:ascii="宋体" w:hAnsi="宋体" w:cs="宋体"/>
                <w:color w:val="auto"/>
                <w:kern w:val="0"/>
                <w:szCs w:val="21"/>
              </w:rPr>
              <w:t>法定代表人</w:t>
            </w:r>
          </w:p>
        </w:tc>
        <w:tc>
          <w:tcPr>
            <w:tcW w:w="1086" w:type="dxa"/>
            <w:vAlign w:val="center"/>
          </w:tcPr>
          <w:p>
            <w:pPr>
              <w:autoSpaceDE w:val="0"/>
              <w:autoSpaceDN w:val="0"/>
              <w:adjustRightInd w:val="0"/>
              <w:spacing w:line="360" w:lineRule="exact"/>
              <w:jc w:val="center"/>
              <w:rPr>
                <w:rFonts w:ascii="宋体" w:cs="宋体"/>
                <w:color w:val="auto"/>
                <w:kern w:val="0"/>
                <w:szCs w:val="21"/>
              </w:rPr>
            </w:pPr>
            <w:r>
              <w:rPr>
                <w:rFonts w:hint="eastAsia" w:ascii="宋体" w:hAnsi="宋体" w:cs="宋体"/>
                <w:color w:val="auto"/>
                <w:kern w:val="0"/>
                <w:szCs w:val="21"/>
              </w:rPr>
              <w:t>姓名</w:t>
            </w:r>
          </w:p>
        </w:tc>
        <w:tc>
          <w:tcPr>
            <w:tcW w:w="1306" w:type="dxa"/>
            <w:vAlign w:val="center"/>
          </w:tcPr>
          <w:p>
            <w:pPr>
              <w:autoSpaceDE w:val="0"/>
              <w:autoSpaceDN w:val="0"/>
              <w:adjustRightInd w:val="0"/>
              <w:spacing w:line="360" w:lineRule="exact"/>
              <w:jc w:val="center"/>
              <w:rPr>
                <w:rFonts w:ascii="宋体" w:cs="宋体"/>
                <w:color w:val="auto"/>
                <w:kern w:val="0"/>
                <w:szCs w:val="21"/>
              </w:rPr>
            </w:pPr>
          </w:p>
        </w:tc>
        <w:tc>
          <w:tcPr>
            <w:tcW w:w="1306" w:type="dxa"/>
            <w:vAlign w:val="center"/>
          </w:tcPr>
          <w:p>
            <w:pPr>
              <w:autoSpaceDE w:val="0"/>
              <w:autoSpaceDN w:val="0"/>
              <w:adjustRightInd w:val="0"/>
              <w:spacing w:line="360" w:lineRule="exact"/>
              <w:jc w:val="center"/>
              <w:rPr>
                <w:rFonts w:ascii="宋体" w:cs="宋体"/>
                <w:color w:val="auto"/>
                <w:kern w:val="0"/>
                <w:szCs w:val="21"/>
              </w:rPr>
            </w:pPr>
            <w:r>
              <w:rPr>
                <w:rFonts w:hint="eastAsia" w:ascii="宋体" w:hAnsi="宋体" w:cs="宋体"/>
                <w:color w:val="auto"/>
                <w:kern w:val="0"/>
                <w:szCs w:val="21"/>
              </w:rPr>
              <w:t>技术职称</w:t>
            </w:r>
          </w:p>
        </w:tc>
        <w:tc>
          <w:tcPr>
            <w:tcW w:w="1306" w:type="dxa"/>
            <w:gridSpan w:val="2"/>
            <w:vAlign w:val="center"/>
          </w:tcPr>
          <w:p>
            <w:pPr>
              <w:autoSpaceDE w:val="0"/>
              <w:autoSpaceDN w:val="0"/>
              <w:adjustRightInd w:val="0"/>
              <w:spacing w:line="360" w:lineRule="exact"/>
              <w:jc w:val="center"/>
              <w:rPr>
                <w:rFonts w:ascii="宋体" w:cs="宋体"/>
                <w:color w:val="auto"/>
                <w:kern w:val="0"/>
                <w:szCs w:val="21"/>
              </w:rPr>
            </w:pPr>
          </w:p>
        </w:tc>
        <w:tc>
          <w:tcPr>
            <w:tcW w:w="1307" w:type="dxa"/>
            <w:vAlign w:val="center"/>
          </w:tcPr>
          <w:p>
            <w:pPr>
              <w:autoSpaceDE w:val="0"/>
              <w:autoSpaceDN w:val="0"/>
              <w:adjustRightInd w:val="0"/>
              <w:spacing w:line="360" w:lineRule="exact"/>
              <w:jc w:val="center"/>
              <w:rPr>
                <w:rFonts w:ascii="宋体" w:cs="宋体"/>
                <w:color w:val="auto"/>
                <w:kern w:val="0"/>
                <w:szCs w:val="21"/>
              </w:rPr>
            </w:pPr>
            <w:r>
              <w:rPr>
                <w:rFonts w:hint="eastAsia" w:ascii="宋体" w:hAnsi="宋体" w:cs="宋体"/>
                <w:color w:val="auto"/>
                <w:kern w:val="0"/>
                <w:szCs w:val="21"/>
              </w:rPr>
              <w:t>电话</w:t>
            </w:r>
          </w:p>
        </w:tc>
        <w:tc>
          <w:tcPr>
            <w:tcW w:w="1307" w:type="dxa"/>
            <w:vAlign w:val="center"/>
          </w:tcPr>
          <w:p>
            <w:pPr>
              <w:autoSpaceDE w:val="0"/>
              <w:autoSpaceDN w:val="0"/>
              <w:adjustRightInd w:val="0"/>
              <w:spacing w:line="360" w:lineRule="exact"/>
              <w:jc w:val="center"/>
              <w:rPr>
                <w:rFonts w:ascii="宋体" w:cs="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jc w:val="center"/>
        </w:trPr>
        <w:tc>
          <w:tcPr>
            <w:tcW w:w="1523" w:type="dxa"/>
            <w:vAlign w:val="center"/>
          </w:tcPr>
          <w:p>
            <w:pPr>
              <w:autoSpaceDE w:val="0"/>
              <w:autoSpaceDN w:val="0"/>
              <w:adjustRightInd w:val="0"/>
              <w:spacing w:line="360" w:lineRule="exact"/>
              <w:jc w:val="center"/>
              <w:rPr>
                <w:rFonts w:ascii="宋体" w:cs="宋体"/>
                <w:color w:val="auto"/>
                <w:kern w:val="0"/>
                <w:szCs w:val="21"/>
              </w:rPr>
            </w:pPr>
            <w:r>
              <w:rPr>
                <w:rFonts w:hint="eastAsia" w:ascii="宋体" w:hAnsi="宋体" w:cs="宋体"/>
                <w:color w:val="auto"/>
                <w:kern w:val="0"/>
                <w:szCs w:val="21"/>
              </w:rPr>
              <w:t>技术负责人</w:t>
            </w:r>
          </w:p>
        </w:tc>
        <w:tc>
          <w:tcPr>
            <w:tcW w:w="1086" w:type="dxa"/>
            <w:vAlign w:val="center"/>
          </w:tcPr>
          <w:p>
            <w:pPr>
              <w:autoSpaceDE w:val="0"/>
              <w:autoSpaceDN w:val="0"/>
              <w:adjustRightInd w:val="0"/>
              <w:spacing w:line="360" w:lineRule="exact"/>
              <w:jc w:val="center"/>
              <w:rPr>
                <w:rFonts w:ascii="宋体" w:cs="宋体"/>
                <w:color w:val="auto"/>
                <w:kern w:val="0"/>
                <w:szCs w:val="21"/>
              </w:rPr>
            </w:pPr>
            <w:r>
              <w:rPr>
                <w:rFonts w:hint="eastAsia" w:ascii="宋体" w:hAnsi="宋体" w:cs="宋体"/>
                <w:color w:val="auto"/>
                <w:kern w:val="0"/>
                <w:szCs w:val="21"/>
              </w:rPr>
              <w:t>姓名</w:t>
            </w:r>
          </w:p>
        </w:tc>
        <w:tc>
          <w:tcPr>
            <w:tcW w:w="1306" w:type="dxa"/>
            <w:vAlign w:val="center"/>
          </w:tcPr>
          <w:p>
            <w:pPr>
              <w:autoSpaceDE w:val="0"/>
              <w:autoSpaceDN w:val="0"/>
              <w:adjustRightInd w:val="0"/>
              <w:spacing w:line="360" w:lineRule="exact"/>
              <w:jc w:val="center"/>
              <w:rPr>
                <w:rFonts w:ascii="宋体" w:cs="宋体"/>
                <w:color w:val="auto"/>
                <w:kern w:val="0"/>
                <w:szCs w:val="21"/>
              </w:rPr>
            </w:pPr>
          </w:p>
        </w:tc>
        <w:tc>
          <w:tcPr>
            <w:tcW w:w="1306" w:type="dxa"/>
            <w:vAlign w:val="center"/>
          </w:tcPr>
          <w:p>
            <w:pPr>
              <w:autoSpaceDE w:val="0"/>
              <w:autoSpaceDN w:val="0"/>
              <w:adjustRightInd w:val="0"/>
              <w:spacing w:line="360" w:lineRule="exact"/>
              <w:jc w:val="center"/>
              <w:rPr>
                <w:rFonts w:ascii="宋体" w:cs="宋体"/>
                <w:color w:val="auto"/>
                <w:kern w:val="0"/>
                <w:szCs w:val="21"/>
              </w:rPr>
            </w:pPr>
            <w:r>
              <w:rPr>
                <w:rFonts w:hint="eastAsia" w:ascii="宋体" w:hAnsi="宋体" w:cs="宋体"/>
                <w:color w:val="auto"/>
                <w:kern w:val="0"/>
                <w:szCs w:val="21"/>
              </w:rPr>
              <w:t>技术职称</w:t>
            </w:r>
          </w:p>
        </w:tc>
        <w:tc>
          <w:tcPr>
            <w:tcW w:w="1306" w:type="dxa"/>
            <w:gridSpan w:val="2"/>
            <w:vAlign w:val="center"/>
          </w:tcPr>
          <w:p>
            <w:pPr>
              <w:autoSpaceDE w:val="0"/>
              <w:autoSpaceDN w:val="0"/>
              <w:adjustRightInd w:val="0"/>
              <w:spacing w:line="360" w:lineRule="exact"/>
              <w:jc w:val="center"/>
              <w:rPr>
                <w:rFonts w:ascii="宋体" w:cs="宋体"/>
                <w:color w:val="auto"/>
                <w:kern w:val="0"/>
                <w:szCs w:val="21"/>
              </w:rPr>
            </w:pPr>
          </w:p>
        </w:tc>
        <w:tc>
          <w:tcPr>
            <w:tcW w:w="1307" w:type="dxa"/>
            <w:vAlign w:val="center"/>
          </w:tcPr>
          <w:p>
            <w:pPr>
              <w:autoSpaceDE w:val="0"/>
              <w:autoSpaceDN w:val="0"/>
              <w:adjustRightInd w:val="0"/>
              <w:spacing w:line="360" w:lineRule="exact"/>
              <w:jc w:val="center"/>
              <w:rPr>
                <w:rFonts w:ascii="宋体" w:cs="宋体"/>
                <w:color w:val="auto"/>
                <w:kern w:val="0"/>
                <w:szCs w:val="21"/>
              </w:rPr>
            </w:pPr>
            <w:r>
              <w:rPr>
                <w:rFonts w:hint="eastAsia" w:ascii="宋体" w:hAnsi="宋体" w:cs="宋体"/>
                <w:color w:val="auto"/>
                <w:kern w:val="0"/>
                <w:szCs w:val="21"/>
              </w:rPr>
              <w:t>电话</w:t>
            </w:r>
          </w:p>
        </w:tc>
        <w:tc>
          <w:tcPr>
            <w:tcW w:w="1307" w:type="dxa"/>
            <w:vAlign w:val="center"/>
          </w:tcPr>
          <w:p>
            <w:pPr>
              <w:autoSpaceDE w:val="0"/>
              <w:autoSpaceDN w:val="0"/>
              <w:adjustRightInd w:val="0"/>
              <w:spacing w:line="360" w:lineRule="exact"/>
              <w:jc w:val="center"/>
              <w:rPr>
                <w:rFonts w:ascii="宋体" w:cs="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jc w:val="center"/>
        </w:trPr>
        <w:tc>
          <w:tcPr>
            <w:tcW w:w="1523" w:type="dxa"/>
            <w:vAlign w:val="center"/>
          </w:tcPr>
          <w:p>
            <w:pPr>
              <w:autoSpaceDE w:val="0"/>
              <w:autoSpaceDN w:val="0"/>
              <w:adjustRightInd w:val="0"/>
              <w:spacing w:line="360" w:lineRule="exact"/>
              <w:jc w:val="center"/>
              <w:rPr>
                <w:rFonts w:ascii="宋体" w:cs="宋体"/>
                <w:color w:val="auto"/>
                <w:kern w:val="0"/>
                <w:szCs w:val="21"/>
              </w:rPr>
            </w:pPr>
            <w:r>
              <w:rPr>
                <w:rFonts w:hint="eastAsia" w:ascii="宋体" w:hAnsi="宋体" w:cs="宋体"/>
                <w:color w:val="auto"/>
                <w:kern w:val="0"/>
                <w:szCs w:val="21"/>
              </w:rPr>
              <w:t>成立时间</w:t>
            </w:r>
          </w:p>
        </w:tc>
        <w:tc>
          <w:tcPr>
            <w:tcW w:w="3698" w:type="dxa"/>
            <w:gridSpan w:val="3"/>
            <w:vAlign w:val="center"/>
          </w:tcPr>
          <w:p>
            <w:pPr>
              <w:autoSpaceDE w:val="0"/>
              <w:autoSpaceDN w:val="0"/>
              <w:adjustRightInd w:val="0"/>
              <w:spacing w:line="360" w:lineRule="exact"/>
              <w:jc w:val="center"/>
              <w:rPr>
                <w:rFonts w:ascii="宋体" w:cs="宋体"/>
                <w:color w:val="auto"/>
                <w:kern w:val="0"/>
                <w:szCs w:val="21"/>
              </w:rPr>
            </w:pPr>
          </w:p>
        </w:tc>
        <w:tc>
          <w:tcPr>
            <w:tcW w:w="3920" w:type="dxa"/>
            <w:gridSpan w:val="4"/>
            <w:vAlign w:val="center"/>
          </w:tcPr>
          <w:p>
            <w:pPr>
              <w:autoSpaceDE w:val="0"/>
              <w:autoSpaceDN w:val="0"/>
              <w:adjustRightInd w:val="0"/>
              <w:spacing w:line="360" w:lineRule="exact"/>
              <w:jc w:val="center"/>
              <w:rPr>
                <w:rFonts w:ascii="宋体" w:cs="宋体"/>
                <w:color w:val="auto"/>
                <w:kern w:val="0"/>
                <w:szCs w:val="21"/>
              </w:rPr>
            </w:pPr>
            <w:r>
              <w:rPr>
                <w:rFonts w:hint="eastAsia" w:ascii="宋体" w:hAnsi="宋体" w:cs="宋体"/>
                <w:color w:val="auto"/>
                <w:kern w:val="0"/>
                <w:szCs w:val="21"/>
              </w:rPr>
              <w:t>员工总人数：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6" w:hRule="atLeast"/>
          <w:jc w:val="center"/>
        </w:trPr>
        <w:tc>
          <w:tcPr>
            <w:tcW w:w="1523" w:type="dxa"/>
            <w:vAlign w:val="center"/>
          </w:tcPr>
          <w:p>
            <w:pPr>
              <w:autoSpaceDE w:val="0"/>
              <w:autoSpaceDN w:val="0"/>
              <w:adjustRightInd w:val="0"/>
              <w:spacing w:line="360" w:lineRule="exact"/>
              <w:jc w:val="center"/>
              <w:rPr>
                <w:rFonts w:ascii="宋体" w:cs="宋体"/>
                <w:color w:val="auto"/>
                <w:kern w:val="0"/>
                <w:szCs w:val="21"/>
              </w:rPr>
            </w:pPr>
            <w:r>
              <w:rPr>
                <w:rFonts w:hint="eastAsia" w:ascii="宋体" w:hAnsi="宋体" w:cs="宋体"/>
                <w:color w:val="auto"/>
                <w:kern w:val="0"/>
                <w:szCs w:val="21"/>
              </w:rPr>
              <w:t>企业资质等级</w:t>
            </w:r>
          </w:p>
        </w:tc>
        <w:tc>
          <w:tcPr>
            <w:tcW w:w="3698" w:type="dxa"/>
            <w:gridSpan w:val="3"/>
            <w:vAlign w:val="center"/>
          </w:tcPr>
          <w:p>
            <w:pPr>
              <w:autoSpaceDE w:val="0"/>
              <w:autoSpaceDN w:val="0"/>
              <w:adjustRightInd w:val="0"/>
              <w:spacing w:line="360" w:lineRule="exact"/>
              <w:jc w:val="center"/>
              <w:rPr>
                <w:rFonts w:ascii="宋体" w:cs="宋体"/>
                <w:color w:val="auto"/>
                <w:kern w:val="0"/>
                <w:szCs w:val="21"/>
              </w:rPr>
            </w:pPr>
          </w:p>
        </w:tc>
        <w:tc>
          <w:tcPr>
            <w:tcW w:w="1085" w:type="dxa"/>
            <w:vMerge w:val="restart"/>
            <w:vAlign w:val="center"/>
          </w:tcPr>
          <w:p>
            <w:pPr>
              <w:autoSpaceDE w:val="0"/>
              <w:autoSpaceDN w:val="0"/>
              <w:adjustRightInd w:val="0"/>
              <w:spacing w:line="360" w:lineRule="exact"/>
              <w:jc w:val="center"/>
              <w:rPr>
                <w:rFonts w:ascii="宋体" w:cs="宋体"/>
                <w:color w:val="auto"/>
                <w:kern w:val="0"/>
                <w:szCs w:val="21"/>
              </w:rPr>
            </w:pPr>
            <w:r>
              <w:rPr>
                <w:rFonts w:hint="eastAsia" w:ascii="宋体" w:hAnsi="宋体" w:cs="宋体"/>
                <w:color w:val="auto"/>
                <w:kern w:val="0"/>
                <w:szCs w:val="21"/>
              </w:rPr>
              <w:t>其中</w:t>
            </w:r>
          </w:p>
        </w:tc>
        <w:tc>
          <w:tcPr>
            <w:tcW w:w="1528" w:type="dxa"/>
            <w:gridSpan w:val="2"/>
            <w:vAlign w:val="center"/>
          </w:tcPr>
          <w:p>
            <w:pPr>
              <w:autoSpaceDE w:val="0"/>
              <w:autoSpaceDN w:val="0"/>
              <w:adjustRightInd w:val="0"/>
              <w:spacing w:line="360" w:lineRule="exact"/>
              <w:jc w:val="center"/>
              <w:rPr>
                <w:rFonts w:ascii="宋体" w:cs="宋体"/>
                <w:color w:val="auto"/>
                <w:kern w:val="0"/>
                <w:szCs w:val="21"/>
              </w:rPr>
            </w:pPr>
            <w:r>
              <w:rPr>
                <w:rFonts w:hint="eastAsia" w:ascii="宋体" w:hAnsi="宋体" w:cs="宋体"/>
                <w:color w:val="auto"/>
                <w:kern w:val="0"/>
                <w:szCs w:val="21"/>
              </w:rPr>
              <w:t>高级职称人员</w:t>
            </w:r>
          </w:p>
        </w:tc>
        <w:tc>
          <w:tcPr>
            <w:tcW w:w="1307" w:type="dxa"/>
            <w:vAlign w:val="center"/>
          </w:tcPr>
          <w:p>
            <w:pPr>
              <w:autoSpaceDE w:val="0"/>
              <w:autoSpaceDN w:val="0"/>
              <w:adjustRightInd w:val="0"/>
              <w:spacing w:line="360" w:lineRule="exact"/>
              <w:jc w:val="center"/>
              <w:rPr>
                <w:rFonts w:ascii="宋体" w:cs="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5" w:hRule="atLeast"/>
          <w:jc w:val="center"/>
        </w:trPr>
        <w:tc>
          <w:tcPr>
            <w:tcW w:w="1523" w:type="dxa"/>
            <w:vAlign w:val="center"/>
          </w:tcPr>
          <w:p>
            <w:pPr>
              <w:autoSpaceDE w:val="0"/>
              <w:autoSpaceDN w:val="0"/>
              <w:adjustRightInd w:val="0"/>
              <w:spacing w:line="360" w:lineRule="exact"/>
              <w:jc w:val="center"/>
              <w:rPr>
                <w:rFonts w:ascii="宋体" w:cs="宋体"/>
                <w:color w:val="auto"/>
                <w:kern w:val="0"/>
                <w:szCs w:val="21"/>
              </w:rPr>
            </w:pPr>
            <w:r>
              <w:rPr>
                <w:rFonts w:hint="eastAsia" w:ascii="宋体" w:hAnsi="宋体" w:cs="宋体"/>
                <w:color w:val="auto"/>
                <w:kern w:val="0"/>
                <w:szCs w:val="21"/>
              </w:rPr>
              <w:t>营业执照号</w:t>
            </w:r>
          </w:p>
        </w:tc>
        <w:tc>
          <w:tcPr>
            <w:tcW w:w="3698" w:type="dxa"/>
            <w:gridSpan w:val="3"/>
            <w:vAlign w:val="center"/>
          </w:tcPr>
          <w:p>
            <w:pPr>
              <w:autoSpaceDE w:val="0"/>
              <w:autoSpaceDN w:val="0"/>
              <w:adjustRightInd w:val="0"/>
              <w:spacing w:line="360" w:lineRule="exact"/>
              <w:jc w:val="center"/>
              <w:rPr>
                <w:rFonts w:ascii="宋体" w:cs="宋体"/>
                <w:color w:val="auto"/>
                <w:kern w:val="0"/>
                <w:szCs w:val="21"/>
              </w:rPr>
            </w:pPr>
          </w:p>
        </w:tc>
        <w:tc>
          <w:tcPr>
            <w:tcW w:w="1085" w:type="dxa"/>
            <w:vMerge w:val="continue"/>
            <w:vAlign w:val="center"/>
          </w:tcPr>
          <w:p>
            <w:pPr>
              <w:autoSpaceDE w:val="0"/>
              <w:autoSpaceDN w:val="0"/>
              <w:adjustRightInd w:val="0"/>
              <w:spacing w:line="360" w:lineRule="exact"/>
              <w:jc w:val="center"/>
              <w:rPr>
                <w:rFonts w:ascii="宋体" w:cs="宋体"/>
                <w:color w:val="auto"/>
                <w:kern w:val="0"/>
                <w:szCs w:val="21"/>
              </w:rPr>
            </w:pPr>
          </w:p>
        </w:tc>
        <w:tc>
          <w:tcPr>
            <w:tcW w:w="1528" w:type="dxa"/>
            <w:gridSpan w:val="2"/>
            <w:vAlign w:val="center"/>
          </w:tcPr>
          <w:p>
            <w:pPr>
              <w:autoSpaceDE w:val="0"/>
              <w:autoSpaceDN w:val="0"/>
              <w:adjustRightInd w:val="0"/>
              <w:spacing w:line="360" w:lineRule="exact"/>
              <w:jc w:val="center"/>
              <w:rPr>
                <w:rFonts w:ascii="宋体" w:cs="宋体"/>
                <w:color w:val="auto"/>
                <w:kern w:val="0"/>
                <w:szCs w:val="21"/>
              </w:rPr>
            </w:pPr>
            <w:r>
              <w:rPr>
                <w:rFonts w:hint="eastAsia" w:ascii="宋体" w:hAnsi="宋体" w:cs="宋体"/>
                <w:color w:val="auto"/>
                <w:kern w:val="0"/>
                <w:szCs w:val="21"/>
              </w:rPr>
              <w:t>中级职称人员</w:t>
            </w:r>
          </w:p>
        </w:tc>
        <w:tc>
          <w:tcPr>
            <w:tcW w:w="1307" w:type="dxa"/>
            <w:vAlign w:val="center"/>
          </w:tcPr>
          <w:p>
            <w:pPr>
              <w:autoSpaceDE w:val="0"/>
              <w:autoSpaceDN w:val="0"/>
              <w:adjustRightInd w:val="0"/>
              <w:spacing w:line="360" w:lineRule="exact"/>
              <w:jc w:val="center"/>
              <w:rPr>
                <w:rFonts w:ascii="宋体" w:cs="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6" w:hRule="atLeast"/>
          <w:jc w:val="center"/>
        </w:trPr>
        <w:tc>
          <w:tcPr>
            <w:tcW w:w="1523" w:type="dxa"/>
            <w:vAlign w:val="center"/>
          </w:tcPr>
          <w:p>
            <w:pPr>
              <w:autoSpaceDE w:val="0"/>
              <w:autoSpaceDN w:val="0"/>
              <w:adjustRightInd w:val="0"/>
              <w:spacing w:line="360" w:lineRule="exact"/>
              <w:jc w:val="center"/>
              <w:rPr>
                <w:rFonts w:ascii="宋体" w:cs="宋体"/>
                <w:color w:val="auto"/>
                <w:kern w:val="0"/>
                <w:szCs w:val="21"/>
              </w:rPr>
            </w:pPr>
            <w:r>
              <w:rPr>
                <w:rFonts w:hint="eastAsia" w:ascii="宋体" w:hAnsi="宋体" w:cs="宋体"/>
                <w:color w:val="auto"/>
                <w:kern w:val="0"/>
                <w:szCs w:val="21"/>
              </w:rPr>
              <w:t>注册资金</w:t>
            </w:r>
          </w:p>
        </w:tc>
        <w:tc>
          <w:tcPr>
            <w:tcW w:w="1086" w:type="dxa"/>
            <w:vAlign w:val="center"/>
          </w:tcPr>
          <w:p>
            <w:pPr>
              <w:autoSpaceDE w:val="0"/>
              <w:autoSpaceDN w:val="0"/>
              <w:adjustRightInd w:val="0"/>
              <w:spacing w:line="360" w:lineRule="exact"/>
              <w:jc w:val="center"/>
              <w:rPr>
                <w:rFonts w:ascii="宋体" w:cs="宋体"/>
                <w:color w:val="auto"/>
                <w:kern w:val="0"/>
                <w:szCs w:val="21"/>
              </w:rPr>
            </w:pPr>
          </w:p>
        </w:tc>
        <w:tc>
          <w:tcPr>
            <w:tcW w:w="1306" w:type="dxa"/>
            <w:vAlign w:val="center"/>
          </w:tcPr>
          <w:p>
            <w:pPr>
              <w:autoSpaceDE w:val="0"/>
              <w:autoSpaceDN w:val="0"/>
              <w:adjustRightInd w:val="0"/>
              <w:spacing w:line="360" w:lineRule="exact"/>
              <w:jc w:val="center"/>
              <w:rPr>
                <w:rFonts w:ascii="宋体" w:cs="宋体"/>
                <w:color w:val="auto"/>
                <w:kern w:val="0"/>
                <w:szCs w:val="21"/>
              </w:rPr>
            </w:pPr>
          </w:p>
        </w:tc>
        <w:tc>
          <w:tcPr>
            <w:tcW w:w="1306" w:type="dxa"/>
            <w:vAlign w:val="center"/>
          </w:tcPr>
          <w:p>
            <w:pPr>
              <w:autoSpaceDE w:val="0"/>
              <w:autoSpaceDN w:val="0"/>
              <w:adjustRightInd w:val="0"/>
              <w:spacing w:line="360" w:lineRule="exact"/>
              <w:jc w:val="center"/>
              <w:rPr>
                <w:rFonts w:ascii="宋体" w:cs="宋体"/>
                <w:color w:val="auto"/>
                <w:kern w:val="0"/>
                <w:szCs w:val="21"/>
              </w:rPr>
            </w:pPr>
          </w:p>
        </w:tc>
        <w:tc>
          <w:tcPr>
            <w:tcW w:w="1085" w:type="dxa"/>
            <w:vMerge w:val="continue"/>
            <w:vAlign w:val="center"/>
          </w:tcPr>
          <w:p>
            <w:pPr>
              <w:autoSpaceDE w:val="0"/>
              <w:autoSpaceDN w:val="0"/>
              <w:adjustRightInd w:val="0"/>
              <w:spacing w:line="360" w:lineRule="exact"/>
              <w:jc w:val="center"/>
              <w:rPr>
                <w:rFonts w:ascii="宋体" w:cs="宋体"/>
                <w:color w:val="auto"/>
                <w:kern w:val="0"/>
                <w:szCs w:val="21"/>
              </w:rPr>
            </w:pPr>
          </w:p>
        </w:tc>
        <w:tc>
          <w:tcPr>
            <w:tcW w:w="1528" w:type="dxa"/>
            <w:gridSpan w:val="2"/>
            <w:vAlign w:val="center"/>
          </w:tcPr>
          <w:p>
            <w:pPr>
              <w:autoSpaceDE w:val="0"/>
              <w:autoSpaceDN w:val="0"/>
              <w:adjustRightInd w:val="0"/>
              <w:spacing w:line="360" w:lineRule="exact"/>
              <w:jc w:val="center"/>
              <w:rPr>
                <w:rFonts w:ascii="宋体" w:cs="宋体"/>
                <w:color w:val="auto"/>
                <w:kern w:val="0"/>
                <w:szCs w:val="21"/>
              </w:rPr>
            </w:pPr>
            <w:r>
              <w:rPr>
                <w:rFonts w:hint="eastAsia" w:ascii="宋体" w:hAnsi="宋体" w:cs="宋体"/>
                <w:color w:val="auto"/>
                <w:kern w:val="0"/>
                <w:szCs w:val="21"/>
              </w:rPr>
              <w:t>初级职称人员</w:t>
            </w:r>
          </w:p>
        </w:tc>
        <w:tc>
          <w:tcPr>
            <w:tcW w:w="1307" w:type="dxa"/>
            <w:vAlign w:val="center"/>
          </w:tcPr>
          <w:p>
            <w:pPr>
              <w:autoSpaceDE w:val="0"/>
              <w:autoSpaceDN w:val="0"/>
              <w:adjustRightInd w:val="0"/>
              <w:spacing w:line="360" w:lineRule="exact"/>
              <w:jc w:val="center"/>
              <w:rPr>
                <w:rFonts w:ascii="宋体" w:cs="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4" w:hRule="atLeast"/>
          <w:jc w:val="center"/>
        </w:trPr>
        <w:tc>
          <w:tcPr>
            <w:tcW w:w="1523" w:type="dxa"/>
            <w:vAlign w:val="center"/>
          </w:tcPr>
          <w:p>
            <w:pPr>
              <w:autoSpaceDE w:val="0"/>
              <w:autoSpaceDN w:val="0"/>
              <w:adjustRightInd w:val="0"/>
              <w:spacing w:line="360" w:lineRule="exact"/>
              <w:jc w:val="center"/>
              <w:rPr>
                <w:rFonts w:ascii="宋体" w:cs="宋体"/>
                <w:color w:val="auto"/>
                <w:kern w:val="0"/>
                <w:szCs w:val="21"/>
              </w:rPr>
            </w:pPr>
            <w:r>
              <w:rPr>
                <w:rFonts w:hint="eastAsia" w:ascii="宋体" w:hAnsi="宋体" w:cs="宋体"/>
                <w:color w:val="auto"/>
                <w:kern w:val="0"/>
                <w:szCs w:val="21"/>
              </w:rPr>
              <w:t>经营范围</w:t>
            </w:r>
          </w:p>
        </w:tc>
        <w:tc>
          <w:tcPr>
            <w:tcW w:w="7618" w:type="dxa"/>
            <w:gridSpan w:val="7"/>
            <w:vAlign w:val="center"/>
          </w:tcPr>
          <w:p>
            <w:pPr>
              <w:autoSpaceDE w:val="0"/>
              <w:autoSpaceDN w:val="0"/>
              <w:adjustRightInd w:val="0"/>
              <w:spacing w:line="360" w:lineRule="exact"/>
              <w:jc w:val="center"/>
              <w:rPr>
                <w:rFonts w:ascii="宋体" w:cs="宋体"/>
                <w:color w:val="auto"/>
                <w:kern w:val="0"/>
                <w:szCs w:val="21"/>
              </w:rPr>
            </w:pPr>
          </w:p>
          <w:p>
            <w:pPr>
              <w:autoSpaceDE w:val="0"/>
              <w:autoSpaceDN w:val="0"/>
              <w:adjustRightInd w:val="0"/>
              <w:spacing w:line="360" w:lineRule="exact"/>
              <w:jc w:val="center"/>
              <w:rPr>
                <w:rFonts w:ascii="宋体" w:cs="宋体"/>
                <w:color w:val="auto"/>
                <w:kern w:val="0"/>
                <w:szCs w:val="21"/>
              </w:rPr>
            </w:pPr>
          </w:p>
          <w:p>
            <w:pPr>
              <w:autoSpaceDE w:val="0"/>
              <w:autoSpaceDN w:val="0"/>
              <w:adjustRightInd w:val="0"/>
              <w:spacing w:line="360" w:lineRule="exact"/>
              <w:jc w:val="center"/>
              <w:rPr>
                <w:rFonts w:ascii="宋体" w:cs="宋体"/>
                <w:color w:val="auto"/>
                <w:kern w:val="0"/>
                <w:szCs w:val="21"/>
              </w:rPr>
            </w:pPr>
          </w:p>
          <w:p>
            <w:pPr>
              <w:autoSpaceDE w:val="0"/>
              <w:autoSpaceDN w:val="0"/>
              <w:adjustRightInd w:val="0"/>
              <w:spacing w:line="360" w:lineRule="exact"/>
              <w:jc w:val="center"/>
              <w:rPr>
                <w:rFonts w:ascii="宋体" w:cs="宋体"/>
                <w:color w:val="auto"/>
                <w:kern w:val="0"/>
                <w:szCs w:val="21"/>
              </w:rPr>
            </w:pPr>
          </w:p>
          <w:p>
            <w:pPr>
              <w:autoSpaceDE w:val="0"/>
              <w:autoSpaceDN w:val="0"/>
              <w:adjustRightInd w:val="0"/>
              <w:spacing w:line="360" w:lineRule="exact"/>
              <w:jc w:val="center"/>
              <w:rPr>
                <w:rFonts w:ascii="宋体" w:cs="宋体"/>
                <w:color w:val="auto"/>
                <w:kern w:val="0"/>
                <w:szCs w:val="21"/>
              </w:rPr>
            </w:pPr>
          </w:p>
          <w:p>
            <w:pPr>
              <w:autoSpaceDE w:val="0"/>
              <w:autoSpaceDN w:val="0"/>
              <w:adjustRightInd w:val="0"/>
              <w:spacing w:line="360" w:lineRule="exact"/>
              <w:jc w:val="center"/>
              <w:rPr>
                <w:rFonts w:ascii="宋体" w:cs="宋体"/>
                <w:color w:val="auto"/>
                <w:kern w:val="0"/>
                <w:szCs w:val="21"/>
              </w:rPr>
            </w:pPr>
          </w:p>
          <w:p>
            <w:pPr>
              <w:autoSpaceDE w:val="0"/>
              <w:autoSpaceDN w:val="0"/>
              <w:adjustRightInd w:val="0"/>
              <w:spacing w:line="360" w:lineRule="exact"/>
              <w:jc w:val="center"/>
              <w:rPr>
                <w:rFonts w:ascii="宋体" w:cs="宋体"/>
                <w:color w:val="auto"/>
                <w:kern w:val="0"/>
                <w:szCs w:val="21"/>
              </w:rPr>
            </w:pPr>
          </w:p>
          <w:p>
            <w:pPr>
              <w:autoSpaceDE w:val="0"/>
              <w:autoSpaceDN w:val="0"/>
              <w:adjustRightInd w:val="0"/>
              <w:spacing w:line="360" w:lineRule="exact"/>
              <w:jc w:val="center"/>
              <w:rPr>
                <w:rFonts w:ascii="宋体" w:cs="宋体"/>
                <w:color w:val="auto"/>
                <w:kern w:val="0"/>
                <w:szCs w:val="21"/>
              </w:rPr>
            </w:pPr>
          </w:p>
          <w:p>
            <w:pPr>
              <w:autoSpaceDE w:val="0"/>
              <w:autoSpaceDN w:val="0"/>
              <w:adjustRightInd w:val="0"/>
              <w:spacing w:line="360" w:lineRule="exact"/>
              <w:jc w:val="center"/>
              <w:rPr>
                <w:rFonts w:ascii="宋体" w:cs="宋体"/>
                <w:color w:val="auto"/>
                <w:kern w:val="0"/>
                <w:szCs w:val="21"/>
              </w:rPr>
            </w:pPr>
          </w:p>
          <w:p>
            <w:pPr>
              <w:autoSpaceDE w:val="0"/>
              <w:autoSpaceDN w:val="0"/>
              <w:adjustRightInd w:val="0"/>
              <w:spacing w:line="360" w:lineRule="exact"/>
              <w:jc w:val="center"/>
              <w:rPr>
                <w:rFonts w:ascii="宋体" w:cs="宋体"/>
                <w:color w:val="auto"/>
                <w:kern w:val="0"/>
                <w:szCs w:val="21"/>
              </w:rPr>
            </w:pPr>
          </w:p>
          <w:p>
            <w:pPr>
              <w:autoSpaceDE w:val="0"/>
              <w:autoSpaceDN w:val="0"/>
              <w:adjustRightInd w:val="0"/>
              <w:spacing w:line="360" w:lineRule="exact"/>
              <w:jc w:val="center"/>
              <w:rPr>
                <w:rFonts w:ascii="宋体" w:cs="宋体"/>
                <w:color w:val="auto"/>
                <w:kern w:val="0"/>
                <w:szCs w:val="21"/>
              </w:rPr>
            </w:pPr>
          </w:p>
          <w:p>
            <w:pPr>
              <w:autoSpaceDE w:val="0"/>
              <w:autoSpaceDN w:val="0"/>
              <w:adjustRightInd w:val="0"/>
              <w:spacing w:line="360" w:lineRule="exact"/>
              <w:jc w:val="center"/>
              <w:rPr>
                <w:rFonts w:ascii="宋体" w:cs="宋体"/>
                <w:color w:val="auto"/>
                <w:kern w:val="0"/>
                <w:szCs w:val="21"/>
              </w:rPr>
            </w:pPr>
          </w:p>
          <w:p>
            <w:pPr>
              <w:autoSpaceDE w:val="0"/>
              <w:autoSpaceDN w:val="0"/>
              <w:adjustRightInd w:val="0"/>
              <w:spacing w:line="360" w:lineRule="exact"/>
              <w:jc w:val="center"/>
              <w:rPr>
                <w:rFonts w:ascii="宋体" w:cs="宋体"/>
                <w:color w:val="auto"/>
                <w:kern w:val="0"/>
                <w:szCs w:val="21"/>
              </w:rPr>
            </w:pPr>
          </w:p>
          <w:p>
            <w:pPr>
              <w:autoSpaceDE w:val="0"/>
              <w:autoSpaceDN w:val="0"/>
              <w:adjustRightInd w:val="0"/>
              <w:spacing w:line="360" w:lineRule="exact"/>
              <w:jc w:val="center"/>
              <w:rPr>
                <w:rFonts w:ascii="宋体" w:cs="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1" w:hRule="atLeast"/>
          <w:jc w:val="center"/>
        </w:trPr>
        <w:tc>
          <w:tcPr>
            <w:tcW w:w="1523" w:type="dxa"/>
            <w:vAlign w:val="center"/>
          </w:tcPr>
          <w:p>
            <w:pPr>
              <w:autoSpaceDE w:val="0"/>
              <w:autoSpaceDN w:val="0"/>
              <w:adjustRightInd w:val="0"/>
              <w:spacing w:line="360" w:lineRule="exact"/>
              <w:jc w:val="center"/>
              <w:rPr>
                <w:rFonts w:ascii="宋体" w:cs="宋体"/>
                <w:color w:val="auto"/>
                <w:kern w:val="0"/>
                <w:szCs w:val="21"/>
              </w:rPr>
            </w:pPr>
            <w:r>
              <w:rPr>
                <w:rFonts w:hint="eastAsia" w:ascii="宋体" w:hAnsi="宋体" w:cs="宋体"/>
                <w:color w:val="auto"/>
                <w:kern w:val="0"/>
                <w:szCs w:val="21"/>
              </w:rPr>
              <w:t>备注</w:t>
            </w:r>
          </w:p>
        </w:tc>
        <w:tc>
          <w:tcPr>
            <w:tcW w:w="7618" w:type="dxa"/>
            <w:gridSpan w:val="7"/>
            <w:vAlign w:val="center"/>
          </w:tcPr>
          <w:p>
            <w:pPr>
              <w:autoSpaceDE w:val="0"/>
              <w:autoSpaceDN w:val="0"/>
              <w:adjustRightInd w:val="0"/>
              <w:spacing w:line="360" w:lineRule="exact"/>
              <w:rPr>
                <w:rFonts w:ascii="宋体" w:cs="宋体"/>
                <w:color w:val="auto"/>
                <w:kern w:val="0"/>
                <w:szCs w:val="21"/>
              </w:rPr>
            </w:pPr>
            <w:r>
              <w:rPr>
                <w:rFonts w:hint="eastAsia" w:ascii="宋体" w:hAnsi="宋体" w:cs="宋体"/>
                <w:color w:val="auto"/>
                <w:kern w:val="0"/>
                <w:szCs w:val="21"/>
              </w:rPr>
              <w:t>供应商可跟据企业实际情况增加或删减填写此表</w:t>
            </w:r>
          </w:p>
        </w:tc>
      </w:tr>
    </w:tbl>
    <w:p>
      <w:pPr>
        <w:rPr>
          <w:color w:val="auto"/>
        </w:rPr>
      </w:pPr>
      <w:r>
        <w:rPr>
          <w:rFonts w:hint="eastAsia"/>
          <w:color w:val="auto"/>
        </w:rPr>
        <w:t>备注：本表应附相关证明文件</w:t>
      </w:r>
    </w:p>
    <w:p>
      <w:pPr>
        <w:spacing w:line="360" w:lineRule="exact"/>
        <w:jc w:val="left"/>
        <w:outlineLvl w:val="1"/>
        <w:rPr>
          <w:rFonts w:ascii="宋体" w:cs="宋体"/>
          <w:color w:val="auto"/>
          <w:sz w:val="28"/>
          <w:szCs w:val="28"/>
        </w:rPr>
      </w:pPr>
      <w:bookmarkStart w:id="89" w:name="_Toc24712"/>
    </w:p>
    <w:p>
      <w:pPr>
        <w:spacing w:line="360" w:lineRule="exact"/>
        <w:jc w:val="left"/>
        <w:outlineLvl w:val="1"/>
        <w:rPr>
          <w:rFonts w:ascii="宋体" w:cs="宋体"/>
          <w:color w:val="auto"/>
          <w:sz w:val="28"/>
          <w:szCs w:val="28"/>
        </w:rPr>
      </w:pPr>
    </w:p>
    <w:p>
      <w:pPr>
        <w:spacing w:line="360" w:lineRule="exact"/>
        <w:jc w:val="left"/>
        <w:outlineLvl w:val="1"/>
        <w:rPr>
          <w:rFonts w:ascii="宋体" w:cs="宋体"/>
          <w:color w:val="auto"/>
          <w:sz w:val="28"/>
          <w:szCs w:val="28"/>
        </w:rPr>
      </w:pPr>
    </w:p>
    <w:p>
      <w:pPr>
        <w:pStyle w:val="4"/>
        <w:spacing w:before="100" w:beforeAutospacing="1" w:after="100" w:afterAutospacing="1" w:line="360" w:lineRule="auto"/>
        <w:jc w:val="center"/>
        <w:rPr>
          <w:rFonts w:ascii="Times New Roman" w:hAnsi="Times New Roman" w:eastAsia="宋体"/>
          <w:color w:val="auto"/>
          <w:sz w:val="28"/>
          <w:szCs w:val="28"/>
        </w:rPr>
      </w:pPr>
      <w:bookmarkStart w:id="90" w:name="_Toc30565"/>
      <w:bookmarkStart w:id="91" w:name="_Toc1211"/>
      <w:bookmarkStart w:id="92" w:name="_Toc477765598"/>
      <w:bookmarkStart w:id="93" w:name="_Toc355787721"/>
      <w:bookmarkStart w:id="94" w:name="_Hlk450185766"/>
      <w:bookmarkStart w:id="95" w:name="_Toc341340664"/>
      <w:bookmarkStart w:id="96" w:name="_Toc304388439"/>
      <w:r>
        <w:rPr>
          <w:rFonts w:hint="eastAsia" w:ascii="Times New Roman" w:hAnsi="Times New Roman" w:eastAsia="宋体"/>
          <w:color w:val="auto"/>
          <w:sz w:val="28"/>
          <w:szCs w:val="28"/>
          <w:lang w:eastAsia="zh-CN"/>
        </w:rPr>
        <w:t>七</w:t>
      </w:r>
      <w:r>
        <w:rPr>
          <w:rFonts w:ascii="Times New Roman" w:hAnsi="Times New Roman" w:eastAsia="宋体"/>
          <w:color w:val="auto"/>
          <w:sz w:val="28"/>
          <w:szCs w:val="28"/>
        </w:rPr>
        <w:t>．项目人员配备及设备配置情况</w:t>
      </w:r>
      <w:bookmarkEnd w:id="90"/>
      <w:bookmarkEnd w:id="91"/>
      <w:bookmarkEnd w:id="92"/>
    </w:p>
    <w:p>
      <w:pPr>
        <w:spacing w:line="360" w:lineRule="auto"/>
        <w:rPr>
          <w:rFonts w:ascii="Times New Roman" w:hAnsi="Times New Roman"/>
          <w:color w:val="auto"/>
        </w:rPr>
      </w:pPr>
      <w:r>
        <w:rPr>
          <w:rFonts w:ascii="Times New Roman" w:hAnsi="Times New Roman"/>
          <w:b/>
          <w:color w:val="auto"/>
          <w:sz w:val="24"/>
          <w:szCs w:val="24"/>
        </w:rPr>
        <w:t>本项目拟配备的人员总数为</w:t>
      </w:r>
      <w:r>
        <w:rPr>
          <w:rFonts w:ascii="Times New Roman" w:hAnsi="Times New Roman"/>
          <w:b/>
          <w:color w:val="auto"/>
          <w:sz w:val="24"/>
          <w:szCs w:val="24"/>
          <w:u w:val="single"/>
        </w:rPr>
        <w:t xml:space="preserve">   </w:t>
      </w:r>
      <w:r>
        <w:rPr>
          <w:rFonts w:ascii="Times New Roman" w:hAnsi="Times New Roman"/>
          <w:b/>
          <w:color w:val="auto"/>
          <w:sz w:val="24"/>
          <w:szCs w:val="24"/>
        </w:rPr>
        <w:t>人，具体如下：</w:t>
      </w:r>
    </w:p>
    <w:p>
      <w:pPr>
        <w:pStyle w:val="5"/>
        <w:spacing w:line="360" w:lineRule="auto"/>
        <w:rPr>
          <w:rFonts w:ascii="Times New Roman" w:hAnsi="Times New Roman" w:eastAsia="宋体" w:cs="Times New Roman"/>
          <w:color w:val="auto"/>
          <w:sz w:val="24"/>
        </w:rPr>
      </w:pPr>
      <w:bookmarkStart w:id="97" w:name="_Toc2541"/>
      <w:r>
        <w:rPr>
          <w:rFonts w:ascii="Times New Roman" w:hAnsi="Times New Roman" w:eastAsia="宋体" w:cs="Times New Roman"/>
          <w:color w:val="auto"/>
          <w:sz w:val="24"/>
        </w:rPr>
        <w:t>（一）拟派项目负责人</w:t>
      </w:r>
      <w:bookmarkEnd w:id="97"/>
    </w:p>
    <w:tbl>
      <w:tblPr>
        <w:tblStyle w:val="25"/>
        <w:tblW w:w="8722" w:type="dxa"/>
        <w:tblInd w:w="2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3"/>
        <w:gridCol w:w="583"/>
        <w:gridCol w:w="1352"/>
        <w:gridCol w:w="323"/>
        <w:gridCol w:w="185"/>
        <w:gridCol w:w="838"/>
        <w:gridCol w:w="538"/>
        <w:gridCol w:w="15"/>
        <w:gridCol w:w="1122"/>
        <w:gridCol w:w="434"/>
        <w:gridCol w:w="643"/>
        <w:gridCol w:w="404"/>
        <w:gridCol w:w="225"/>
        <w:gridCol w:w="11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893" w:type="dxa"/>
            <w:vAlign w:val="center"/>
          </w:tcPr>
          <w:p>
            <w:pPr>
              <w:spacing w:line="360" w:lineRule="auto"/>
              <w:jc w:val="center"/>
              <w:rPr>
                <w:rFonts w:ascii="Times New Roman" w:hAnsi="Times New Roman"/>
                <w:bCs/>
                <w:color w:val="auto"/>
                <w:szCs w:val="21"/>
              </w:rPr>
            </w:pPr>
            <w:r>
              <w:rPr>
                <w:rFonts w:ascii="Times New Roman" w:hAnsi="Times New Roman"/>
                <w:bCs/>
                <w:color w:val="auto"/>
                <w:szCs w:val="21"/>
              </w:rPr>
              <w:t xml:space="preserve">                                                              姓名</w:t>
            </w:r>
          </w:p>
        </w:tc>
        <w:tc>
          <w:tcPr>
            <w:tcW w:w="2443" w:type="dxa"/>
            <w:gridSpan w:val="4"/>
            <w:vAlign w:val="center"/>
          </w:tcPr>
          <w:p>
            <w:pPr>
              <w:spacing w:line="360" w:lineRule="auto"/>
              <w:jc w:val="center"/>
              <w:rPr>
                <w:rFonts w:ascii="Times New Roman" w:hAnsi="Times New Roman"/>
                <w:bCs/>
                <w:color w:val="auto"/>
                <w:szCs w:val="21"/>
              </w:rPr>
            </w:pPr>
          </w:p>
        </w:tc>
        <w:tc>
          <w:tcPr>
            <w:tcW w:w="838" w:type="dxa"/>
            <w:vAlign w:val="center"/>
          </w:tcPr>
          <w:p>
            <w:pPr>
              <w:spacing w:line="360" w:lineRule="auto"/>
              <w:jc w:val="center"/>
              <w:rPr>
                <w:rFonts w:ascii="Times New Roman" w:hAnsi="Times New Roman"/>
                <w:bCs/>
                <w:color w:val="auto"/>
                <w:szCs w:val="21"/>
              </w:rPr>
            </w:pPr>
            <w:r>
              <w:rPr>
                <w:rFonts w:ascii="Times New Roman" w:hAnsi="Times New Roman"/>
                <w:bCs/>
                <w:color w:val="auto"/>
                <w:szCs w:val="21"/>
              </w:rPr>
              <w:t>性别</w:t>
            </w:r>
          </w:p>
        </w:tc>
        <w:tc>
          <w:tcPr>
            <w:tcW w:w="1675" w:type="dxa"/>
            <w:gridSpan w:val="3"/>
            <w:vAlign w:val="center"/>
          </w:tcPr>
          <w:p>
            <w:pPr>
              <w:spacing w:line="360" w:lineRule="auto"/>
              <w:jc w:val="center"/>
              <w:rPr>
                <w:rFonts w:ascii="Times New Roman" w:hAnsi="Times New Roman"/>
                <w:bCs/>
                <w:color w:val="auto"/>
                <w:szCs w:val="21"/>
              </w:rPr>
            </w:pPr>
          </w:p>
        </w:tc>
        <w:tc>
          <w:tcPr>
            <w:tcW w:w="1077" w:type="dxa"/>
            <w:gridSpan w:val="2"/>
            <w:vAlign w:val="center"/>
          </w:tcPr>
          <w:p>
            <w:pPr>
              <w:spacing w:line="360" w:lineRule="auto"/>
              <w:jc w:val="center"/>
              <w:rPr>
                <w:rFonts w:ascii="Times New Roman" w:hAnsi="Times New Roman"/>
                <w:bCs/>
                <w:color w:val="auto"/>
                <w:szCs w:val="21"/>
              </w:rPr>
            </w:pPr>
            <w:r>
              <w:rPr>
                <w:rFonts w:ascii="Times New Roman" w:hAnsi="Times New Roman"/>
                <w:bCs/>
                <w:color w:val="auto"/>
                <w:szCs w:val="21"/>
              </w:rPr>
              <w:t>年龄</w:t>
            </w:r>
          </w:p>
        </w:tc>
        <w:tc>
          <w:tcPr>
            <w:tcW w:w="1796" w:type="dxa"/>
            <w:gridSpan w:val="3"/>
            <w:vAlign w:val="center"/>
          </w:tcPr>
          <w:p>
            <w:pPr>
              <w:spacing w:line="360" w:lineRule="auto"/>
              <w:jc w:val="center"/>
              <w:rPr>
                <w:rFonts w:ascii="Times New Roman" w:hAnsi="Times New Roman"/>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0" w:hRule="atLeast"/>
        </w:trPr>
        <w:tc>
          <w:tcPr>
            <w:tcW w:w="893" w:type="dxa"/>
            <w:vAlign w:val="center"/>
          </w:tcPr>
          <w:p>
            <w:pPr>
              <w:spacing w:line="360" w:lineRule="auto"/>
              <w:jc w:val="center"/>
              <w:rPr>
                <w:rFonts w:ascii="Times New Roman" w:hAnsi="Times New Roman"/>
                <w:bCs/>
                <w:color w:val="auto"/>
                <w:szCs w:val="21"/>
              </w:rPr>
            </w:pPr>
            <w:r>
              <w:rPr>
                <w:rFonts w:ascii="Times New Roman" w:hAnsi="Times New Roman"/>
                <w:bCs/>
                <w:color w:val="auto"/>
                <w:szCs w:val="21"/>
              </w:rPr>
              <w:t>职务</w:t>
            </w:r>
          </w:p>
        </w:tc>
        <w:tc>
          <w:tcPr>
            <w:tcW w:w="2443" w:type="dxa"/>
            <w:gridSpan w:val="4"/>
            <w:vAlign w:val="center"/>
          </w:tcPr>
          <w:p>
            <w:pPr>
              <w:spacing w:line="360" w:lineRule="auto"/>
              <w:jc w:val="center"/>
              <w:rPr>
                <w:rFonts w:ascii="Times New Roman" w:hAnsi="Times New Roman"/>
                <w:bCs/>
                <w:color w:val="auto"/>
                <w:szCs w:val="21"/>
              </w:rPr>
            </w:pPr>
          </w:p>
        </w:tc>
        <w:tc>
          <w:tcPr>
            <w:tcW w:w="838" w:type="dxa"/>
            <w:vAlign w:val="center"/>
          </w:tcPr>
          <w:p>
            <w:pPr>
              <w:spacing w:line="360" w:lineRule="auto"/>
              <w:jc w:val="center"/>
              <w:rPr>
                <w:rFonts w:ascii="Times New Roman" w:hAnsi="Times New Roman"/>
                <w:bCs/>
                <w:color w:val="auto"/>
                <w:szCs w:val="21"/>
              </w:rPr>
            </w:pPr>
            <w:r>
              <w:rPr>
                <w:rFonts w:ascii="Times New Roman" w:hAnsi="Times New Roman"/>
                <w:bCs/>
                <w:color w:val="auto"/>
                <w:szCs w:val="21"/>
              </w:rPr>
              <w:t>职称</w:t>
            </w:r>
          </w:p>
        </w:tc>
        <w:tc>
          <w:tcPr>
            <w:tcW w:w="1675" w:type="dxa"/>
            <w:gridSpan w:val="3"/>
            <w:vAlign w:val="center"/>
          </w:tcPr>
          <w:p>
            <w:pPr>
              <w:spacing w:line="360" w:lineRule="auto"/>
              <w:jc w:val="center"/>
              <w:rPr>
                <w:rFonts w:ascii="Times New Roman" w:hAnsi="Times New Roman"/>
                <w:bCs/>
                <w:color w:val="auto"/>
                <w:szCs w:val="21"/>
              </w:rPr>
            </w:pPr>
          </w:p>
        </w:tc>
        <w:tc>
          <w:tcPr>
            <w:tcW w:w="1077" w:type="dxa"/>
            <w:gridSpan w:val="2"/>
            <w:vAlign w:val="center"/>
          </w:tcPr>
          <w:p>
            <w:pPr>
              <w:spacing w:line="360" w:lineRule="auto"/>
              <w:jc w:val="center"/>
              <w:rPr>
                <w:rFonts w:ascii="Times New Roman" w:hAnsi="Times New Roman"/>
                <w:bCs/>
                <w:color w:val="auto"/>
                <w:szCs w:val="21"/>
              </w:rPr>
            </w:pPr>
            <w:r>
              <w:rPr>
                <w:rFonts w:ascii="Times New Roman" w:hAnsi="Times New Roman"/>
                <w:bCs/>
                <w:color w:val="auto"/>
                <w:szCs w:val="21"/>
              </w:rPr>
              <w:t>学历、毕业院校及身份证号码</w:t>
            </w:r>
          </w:p>
        </w:tc>
        <w:tc>
          <w:tcPr>
            <w:tcW w:w="1796" w:type="dxa"/>
            <w:gridSpan w:val="3"/>
            <w:vAlign w:val="center"/>
          </w:tcPr>
          <w:p>
            <w:pPr>
              <w:spacing w:line="360" w:lineRule="auto"/>
              <w:jc w:val="center"/>
              <w:rPr>
                <w:rFonts w:ascii="Times New Roman" w:hAnsi="Times New Roman"/>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2828" w:type="dxa"/>
            <w:gridSpan w:val="3"/>
            <w:vAlign w:val="center"/>
          </w:tcPr>
          <w:p>
            <w:pPr>
              <w:spacing w:line="360" w:lineRule="auto"/>
              <w:jc w:val="center"/>
              <w:rPr>
                <w:rFonts w:ascii="Times New Roman" w:hAnsi="Times New Roman"/>
                <w:bCs/>
                <w:color w:val="auto"/>
                <w:szCs w:val="21"/>
              </w:rPr>
            </w:pPr>
            <w:r>
              <w:rPr>
                <w:rFonts w:ascii="Times New Roman" w:hAnsi="Times New Roman"/>
                <w:bCs/>
                <w:color w:val="auto"/>
                <w:szCs w:val="21"/>
              </w:rPr>
              <w:t>参加工作时间</w:t>
            </w:r>
          </w:p>
        </w:tc>
        <w:tc>
          <w:tcPr>
            <w:tcW w:w="1884" w:type="dxa"/>
            <w:gridSpan w:val="4"/>
            <w:vAlign w:val="center"/>
          </w:tcPr>
          <w:p>
            <w:pPr>
              <w:spacing w:line="360" w:lineRule="auto"/>
              <w:jc w:val="center"/>
              <w:rPr>
                <w:rFonts w:ascii="Times New Roman" w:hAnsi="Times New Roman"/>
                <w:bCs/>
                <w:color w:val="auto"/>
                <w:szCs w:val="21"/>
              </w:rPr>
            </w:pPr>
          </w:p>
        </w:tc>
        <w:tc>
          <w:tcPr>
            <w:tcW w:w="2843" w:type="dxa"/>
            <w:gridSpan w:val="6"/>
            <w:vAlign w:val="center"/>
          </w:tcPr>
          <w:p>
            <w:pPr>
              <w:spacing w:line="360" w:lineRule="auto"/>
              <w:jc w:val="center"/>
              <w:rPr>
                <w:rFonts w:ascii="Times New Roman" w:hAnsi="Times New Roman"/>
                <w:bCs/>
                <w:color w:val="auto"/>
                <w:szCs w:val="21"/>
              </w:rPr>
            </w:pPr>
            <w:r>
              <w:rPr>
                <w:rFonts w:ascii="Times New Roman" w:hAnsi="Times New Roman"/>
                <w:bCs/>
                <w:color w:val="auto"/>
                <w:szCs w:val="21"/>
              </w:rPr>
              <w:t>担任项目负责人年限</w:t>
            </w:r>
          </w:p>
        </w:tc>
        <w:tc>
          <w:tcPr>
            <w:tcW w:w="1167" w:type="dxa"/>
            <w:vAlign w:val="center"/>
          </w:tcPr>
          <w:p>
            <w:pPr>
              <w:spacing w:line="360" w:lineRule="auto"/>
              <w:jc w:val="center"/>
              <w:rPr>
                <w:rFonts w:ascii="Times New Roman" w:hAnsi="Times New Roman"/>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1" w:hRule="atLeast"/>
        </w:trPr>
        <w:tc>
          <w:tcPr>
            <w:tcW w:w="2828" w:type="dxa"/>
            <w:gridSpan w:val="3"/>
            <w:vAlign w:val="center"/>
          </w:tcPr>
          <w:p>
            <w:pPr>
              <w:spacing w:line="360" w:lineRule="auto"/>
              <w:jc w:val="center"/>
              <w:rPr>
                <w:rFonts w:ascii="Times New Roman" w:hAnsi="Times New Roman"/>
                <w:bCs/>
                <w:color w:val="auto"/>
                <w:szCs w:val="21"/>
              </w:rPr>
            </w:pPr>
            <w:r>
              <w:rPr>
                <w:rFonts w:ascii="Times New Roman" w:hAnsi="Times New Roman"/>
                <w:bCs/>
                <w:color w:val="auto"/>
                <w:szCs w:val="21"/>
              </w:rPr>
              <w:t>资格证书编号</w:t>
            </w:r>
          </w:p>
        </w:tc>
        <w:tc>
          <w:tcPr>
            <w:tcW w:w="5894" w:type="dxa"/>
            <w:gridSpan w:val="11"/>
            <w:vAlign w:val="center"/>
          </w:tcPr>
          <w:p>
            <w:pPr>
              <w:spacing w:line="360" w:lineRule="auto"/>
              <w:jc w:val="center"/>
              <w:rPr>
                <w:rFonts w:ascii="Times New Roman" w:hAnsi="Times New Roman"/>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 w:hRule="atLeast"/>
        </w:trPr>
        <w:tc>
          <w:tcPr>
            <w:tcW w:w="8722" w:type="dxa"/>
            <w:gridSpan w:val="14"/>
            <w:vAlign w:val="center"/>
          </w:tcPr>
          <w:p>
            <w:pPr>
              <w:spacing w:line="360" w:lineRule="auto"/>
              <w:jc w:val="center"/>
              <w:rPr>
                <w:rFonts w:ascii="Times New Roman" w:hAnsi="Times New Roman"/>
                <w:bCs/>
                <w:color w:val="auto"/>
                <w:szCs w:val="21"/>
              </w:rPr>
            </w:pPr>
            <w:r>
              <w:rPr>
                <w:rFonts w:ascii="Times New Roman" w:hAnsi="Times New Roman"/>
                <w:bCs/>
                <w:color w:val="auto"/>
                <w:szCs w:val="21"/>
              </w:rPr>
              <w:t>以往负责的同类项目情况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rPr>
        <w:tc>
          <w:tcPr>
            <w:tcW w:w="1476" w:type="dxa"/>
            <w:gridSpan w:val="2"/>
            <w:vAlign w:val="center"/>
          </w:tcPr>
          <w:p>
            <w:pPr>
              <w:spacing w:line="360" w:lineRule="auto"/>
              <w:jc w:val="center"/>
              <w:rPr>
                <w:rFonts w:ascii="Times New Roman" w:hAnsi="Times New Roman"/>
                <w:bCs/>
                <w:color w:val="auto"/>
                <w:szCs w:val="21"/>
              </w:rPr>
            </w:pPr>
            <w:r>
              <w:rPr>
                <w:rFonts w:ascii="Times New Roman" w:hAnsi="Times New Roman"/>
                <w:bCs/>
                <w:color w:val="auto"/>
                <w:szCs w:val="21"/>
              </w:rPr>
              <w:t>业主单位</w:t>
            </w:r>
          </w:p>
        </w:tc>
        <w:tc>
          <w:tcPr>
            <w:tcW w:w="1675" w:type="dxa"/>
            <w:gridSpan w:val="2"/>
            <w:vAlign w:val="center"/>
          </w:tcPr>
          <w:p>
            <w:pPr>
              <w:spacing w:line="360" w:lineRule="auto"/>
              <w:jc w:val="center"/>
              <w:rPr>
                <w:rFonts w:ascii="Times New Roman" w:hAnsi="Times New Roman"/>
                <w:bCs/>
                <w:color w:val="auto"/>
                <w:szCs w:val="21"/>
              </w:rPr>
            </w:pPr>
            <w:r>
              <w:rPr>
                <w:rFonts w:ascii="Times New Roman" w:hAnsi="Times New Roman"/>
                <w:bCs/>
                <w:color w:val="auto"/>
                <w:szCs w:val="21"/>
              </w:rPr>
              <w:t>项目名称</w:t>
            </w:r>
          </w:p>
        </w:tc>
        <w:tc>
          <w:tcPr>
            <w:tcW w:w="1576" w:type="dxa"/>
            <w:gridSpan w:val="4"/>
            <w:vAlign w:val="center"/>
          </w:tcPr>
          <w:p>
            <w:pPr>
              <w:spacing w:line="360" w:lineRule="auto"/>
              <w:jc w:val="center"/>
              <w:rPr>
                <w:rFonts w:ascii="Times New Roman" w:hAnsi="Times New Roman"/>
                <w:bCs/>
                <w:color w:val="auto"/>
                <w:szCs w:val="21"/>
              </w:rPr>
            </w:pPr>
            <w:r>
              <w:rPr>
                <w:rFonts w:ascii="Times New Roman" w:hAnsi="Times New Roman"/>
                <w:bCs/>
                <w:color w:val="auto"/>
                <w:szCs w:val="21"/>
              </w:rPr>
              <w:t>项目规模</w:t>
            </w:r>
          </w:p>
        </w:tc>
        <w:tc>
          <w:tcPr>
            <w:tcW w:w="1556" w:type="dxa"/>
            <w:gridSpan w:val="2"/>
            <w:vAlign w:val="center"/>
          </w:tcPr>
          <w:p>
            <w:pPr>
              <w:spacing w:line="360" w:lineRule="auto"/>
              <w:jc w:val="center"/>
              <w:rPr>
                <w:rFonts w:ascii="Times New Roman" w:hAnsi="Times New Roman"/>
                <w:bCs/>
                <w:color w:val="auto"/>
                <w:szCs w:val="21"/>
              </w:rPr>
            </w:pPr>
            <w:r>
              <w:rPr>
                <w:rFonts w:ascii="Times New Roman" w:hAnsi="Times New Roman"/>
                <w:bCs/>
                <w:color w:val="auto"/>
                <w:szCs w:val="21"/>
              </w:rPr>
              <w:t>工作期间</w:t>
            </w:r>
          </w:p>
        </w:tc>
        <w:tc>
          <w:tcPr>
            <w:tcW w:w="1047" w:type="dxa"/>
            <w:gridSpan w:val="2"/>
            <w:vAlign w:val="center"/>
          </w:tcPr>
          <w:p>
            <w:pPr>
              <w:spacing w:line="360" w:lineRule="auto"/>
              <w:jc w:val="center"/>
              <w:rPr>
                <w:rFonts w:ascii="Times New Roman" w:hAnsi="Times New Roman"/>
                <w:bCs/>
                <w:color w:val="auto"/>
                <w:szCs w:val="21"/>
              </w:rPr>
            </w:pPr>
            <w:r>
              <w:rPr>
                <w:rFonts w:ascii="Times New Roman" w:hAnsi="Times New Roman"/>
                <w:bCs/>
                <w:color w:val="auto"/>
                <w:szCs w:val="21"/>
              </w:rPr>
              <w:t>完成情况</w:t>
            </w:r>
          </w:p>
        </w:tc>
        <w:tc>
          <w:tcPr>
            <w:tcW w:w="1392" w:type="dxa"/>
            <w:gridSpan w:val="2"/>
            <w:vAlign w:val="center"/>
          </w:tcPr>
          <w:p>
            <w:pPr>
              <w:spacing w:line="360" w:lineRule="auto"/>
              <w:jc w:val="center"/>
              <w:rPr>
                <w:rFonts w:ascii="Times New Roman" w:hAnsi="Times New Roman"/>
                <w:bCs/>
                <w:color w:val="auto"/>
                <w:szCs w:val="21"/>
              </w:rPr>
            </w:pPr>
            <w:r>
              <w:rPr>
                <w:rFonts w:ascii="Times New Roman" w:hAnsi="Times New Roman"/>
                <w:bCs/>
                <w:color w:val="auto"/>
                <w:szCs w:val="21"/>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1476" w:type="dxa"/>
            <w:gridSpan w:val="2"/>
            <w:vAlign w:val="center"/>
          </w:tcPr>
          <w:p>
            <w:pPr>
              <w:spacing w:line="360" w:lineRule="auto"/>
              <w:jc w:val="center"/>
              <w:rPr>
                <w:rFonts w:ascii="Times New Roman" w:hAnsi="Times New Roman"/>
                <w:color w:val="auto"/>
                <w:szCs w:val="21"/>
              </w:rPr>
            </w:pPr>
          </w:p>
        </w:tc>
        <w:tc>
          <w:tcPr>
            <w:tcW w:w="1675" w:type="dxa"/>
            <w:gridSpan w:val="2"/>
            <w:vAlign w:val="center"/>
          </w:tcPr>
          <w:p>
            <w:pPr>
              <w:spacing w:line="360" w:lineRule="auto"/>
              <w:jc w:val="center"/>
              <w:rPr>
                <w:rFonts w:ascii="Times New Roman" w:hAnsi="Times New Roman"/>
                <w:color w:val="auto"/>
                <w:szCs w:val="21"/>
              </w:rPr>
            </w:pPr>
          </w:p>
        </w:tc>
        <w:tc>
          <w:tcPr>
            <w:tcW w:w="1576" w:type="dxa"/>
            <w:gridSpan w:val="4"/>
            <w:vAlign w:val="center"/>
          </w:tcPr>
          <w:p>
            <w:pPr>
              <w:spacing w:line="360" w:lineRule="auto"/>
              <w:jc w:val="center"/>
              <w:rPr>
                <w:rFonts w:ascii="Times New Roman" w:hAnsi="Times New Roman"/>
                <w:color w:val="auto"/>
                <w:szCs w:val="21"/>
              </w:rPr>
            </w:pPr>
          </w:p>
        </w:tc>
        <w:tc>
          <w:tcPr>
            <w:tcW w:w="1556" w:type="dxa"/>
            <w:gridSpan w:val="2"/>
            <w:vAlign w:val="center"/>
          </w:tcPr>
          <w:p>
            <w:pPr>
              <w:spacing w:line="360" w:lineRule="auto"/>
              <w:jc w:val="center"/>
              <w:rPr>
                <w:rFonts w:ascii="Times New Roman" w:hAnsi="Times New Roman"/>
                <w:color w:val="auto"/>
                <w:szCs w:val="21"/>
              </w:rPr>
            </w:pPr>
          </w:p>
        </w:tc>
        <w:tc>
          <w:tcPr>
            <w:tcW w:w="1047" w:type="dxa"/>
            <w:gridSpan w:val="2"/>
            <w:vAlign w:val="center"/>
          </w:tcPr>
          <w:p>
            <w:pPr>
              <w:spacing w:line="360" w:lineRule="auto"/>
              <w:jc w:val="center"/>
              <w:rPr>
                <w:rFonts w:ascii="Times New Roman" w:hAnsi="Times New Roman"/>
                <w:color w:val="auto"/>
                <w:szCs w:val="21"/>
              </w:rPr>
            </w:pPr>
          </w:p>
        </w:tc>
        <w:tc>
          <w:tcPr>
            <w:tcW w:w="1392" w:type="dxa"/>
            <w:gridSpan w:val="2"/>
            <w:vAlign w:val="center"/>
          </w:tcPr>
          <w:p>
            <w:pPr>
              <w:spacing w:line="360" w:lineRule="auto"/>
              <w:jc w:val="center"/>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1476" w:type="dxa"/>
            <w:gridSpan w:val="2"/>
            <w:vAlign w:val="center"/>
          </w:tcPr>
          <w:p>
            <w:pPr>
              <w:spacing w:line="360" w:lineRule="auto"/>
              <w:jc w:val="center"/>
              <w:rPr>
                <w:rFonts w:ascii="Times New Roman" w:hAnsi="Times New Roman"/>
                <w:color w:val="auto"/>
                <w:szCs w:val="21"/>
              </w:rPr>
            </w:pPr>
          </w:p>
        </w:tc>
        <w:tc>
          <w:tcPr>
            <w:tcW w:w="1675" w:type="dxa"/>
            <w:gridSpan w:val="2"/>
            <w:vAlign w:val="center"/>
          </w:tcPr>
          <w:p>
            <w:pPr>
              <w:spacing w:line="360" w:lineRule="auto"/>
              <w:jc w:val="center"/>
              <w:rPr>
                <w:rFonts w:ascii="Times New Roman" w:hAnsi="Times New Roman"/>
                <w:color w:val="auto"/>
                <w:szCs w:val="21"/>
              </w:rPr>
            </w:pPr>
          </w:p>
        </w:tc>
        <w:tc>
          <w:tcPr>
            <w:tcW w:w="1576" w:type="dxa"/>
            <w:gridSpan w:val="4"/>
            <w:vAlign w:val="center"/>
          </w:tcPr>
          <w:p>
            <w:pPr>
              <w:spacing w:line="360" w:lineRule="auto"/>
              <w:jc w:val="center"/>
              <w:rPr>
                <w:rFonts w:ascii="Times New Roman" w:hAnsi="Times New Roman"/>
                <w:color w:val="auto"/>
                <w:szCs w:val="21"/>
              </w:rPr>
            </w:pPr>
          </w:p>
        </w:tc>
        <w:tc>
          <w:tcPr>
            <w:tcW w:w="1556" w:type="dxa"/>
            <w:gridSpan w:val="2"/>
            <w:vAlign w:val="center"/>
          </w:tcPr>
          <w:p>
            <w:pPr>
              <w:spacing w:line="360" w:lineRule="auto"/>
              <w:jc w:val="center"/>
              <w:rPr>
                <w:rFonts w:ascii="Times New Roman" w:hAnsi="Times New Roman"/>
                <w:color w:val="auto"/>
                <w:szCs w:val="21"/>
              </w:rPr>
            </w:pPr>
          </w:p>
        </w:tc>
        <w:tc>
          <w:tcPr>
            <w:tcW w:w="1047" w:type="dxa"/>
            <w:gridSpan w:val="2"/>
            <w:vAlign w:val="center"/>
          </w:tcPr>
          <w:p>
            <w:pPr>
              <w:spacing w:line="360" w:lineRule="auto"/>
              <w:jc w:val="center"/>
              <w:rPr>
                <w:rFonts w:ascii="Times New Roman" w:hAnsi="Times New Roman"/>
                <w:color w:val="auto"/>
                <w:szCs w:val="21"/>
              </w:rPr>
            </w:pPr>
          </w:p>
        </w:tc>
        <w:tc>
          <w:tcPr>
            <w:tcW w:w="1392" w:type="dxa"/>
            <w:gridSpan w:val="2"/>
            <w:vAlign w:val="center"/>
          </w:tcPr>
          <w:p>
            <w:pPr>
              <w:spacing w:line="360" w:lineRule="auto"/>
              <w:jc w:val="center"/>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1476" w:type="dxa"/>
            <w:gridSpan w:val="2"/>
            <w:vAlign w:val="center"/>
          </w:tcPr>
          <w:p>
            <w:pPr>
              <w:spacing w:line="360" w:lineRule="auto"/>
              <w:jc w:val="center"/>
              <w:rPr>
                <w:rFonts w:ascii="Times New Roman" w:hAnsi="Times New Roman"/>
                <w:color w:val="auto"/>
                <w:szCs w:val="21"/>
              </w:rPr>
            </w:pPr>
          </w:p>
        </w:tc>
        <w:tc>
          <w:tcPr>
            <w:tcW w:w="1675" w:type="dxa"/>
            <w:gridSpan w:val="2"/>
            <w:vAlign w:val="center"/>
          </w:tcPr>
          <w:p>
            <w:pPr>
              <w:spacing w:line="360" w:lineRule="auto"/>
              <w:jc w:val="center"/>
              <w:rPr>
                <w:rFonts w:ascii="Times New Roman" w:hAnsi="Times New Roman"/>
                <w:color w:val="auto"/>
                <w:szCs w:val="21"/>
              </w:rPr>
            </w:pPr>
          </w:p>
        </w:tc>
        <w:tc>
          <w:tcPr>
            <w:tcW w:w="1576" w:type="dxa"/>
            <w:gridSpan w:val="4"/>
            <w:vAlign w:val="center"/>
          </w:tcPr>
          <w:p>
            <w:pPr>
              <w:spacing w:line="360" w:lineRule="auto"/>
              <w:jc w:val="center"/>
              <w:rPr>
                <w:rFonts w:ascii="Times New Roman" w:hAnsi="Times New Roman"/>
                <w:color w:val="auto"/>
                <w:szCs w:val="21"/>
              </w:rPr>
            </w:pPr>
          </w:p>
        </w:tc>
        <w:tc>
          <w:tcPr>
            <w:tcW w:w="1556" w:type="dxa"/>
            <w:gridSpan w:val="2"/>
            <w:vAlign w:val="center"/>
          </w:tcPr>
          <w:p>
            <w:pPr>
              <w:spacing w:line="360" w:lineRule="auto"/>
              <w:jc w:val="center"/>
              <w:rPr>
                <w:rFonts w:ascii="Times New Roman" w:hAnsi="Times New Roman"/>
                <w:color w:val="auto"/>
                <w:szCs w:val="21"/>
              </w:rPr>
            </w:pPr>
          </w:p>
        </w:tc>
        <w:tc>
          <w:tcPr>
            <w:tcW w:w="1047" w:type="dxa"/>
            <w:gridSpan w:val="2"/>
            <w:vAlign w:val="center"/>
          </w:tcPr>
          <w:p>
            <w:pPr>
              <w:spacing w:line="360" w:lineRule="auto"/>
              <w:jc w:val="center"/>
              <w:rPr>
                <w:rFonts w:ascii="Times New Roman" w:hAnsi="Times New Roman"/>
                <w:color w:val="auto"/>
                <w:szCs w:val="21"/>
              </w:rPr>
            </w:pPr>
          </w:p>
        </w:tc>
        <w:tc>
          <w:tcPr>
            <w:tcW w:w="1392" w:type="dxa"/>
            <w:gridSpan w:val="2"/>
            <w:vAlign w:val="center"/>
          </w:tcPr>
          <w:p>
            <w:pPr>
              <w:spacing w:line="360" w:lineRule="auto"/>
              <w:jc w:val="center"/>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1476" w:type="dxa"/>
            <w:gridSpan w:val="2"/>
            <w:vAlign w:val="center"/>
          </w:tcPr>
          <w:p>
            <w:pPr>
              <w:spacing w:line="360" w:lineRule="auto"/>
              <w:jc w:val="center"/>
              <w:rPr>
                <w:rFonts w:ascii="Times New Roman" w:hAnsi="Times New Roman"/>
                <w:color w:val="auto"/>
                <w:szCs w:val="21"/>
              </w:rPr>
            </w:pPr>
          </w:p>
        </w:tc>
        <w:tc>
          <w:tcPr>
            <w:tcW w:w="1675" w:type="dxa"/>
            <w:gridSpan w:val="2"/>
            <w:vAlign w:val="center"/>
          </w:tcPr>
          <w:p>
            <w:pPr>
              <w:spacing w:line="360" w:lineRule="auto"/>
              <w:jc w:val="center"/>
              <w:rPr>
                <w:rFonts w:ascii="Times New Roman" w:hAnsi="Times New Roman"/>
                <w:color w:val="auto"/>
                <w:szCs w:val="21"/>
              </w:rPr>
            </w:pPr>
          </w:p>
        </w:tc>
        <w:tc>
          <w:tcPr>
            <w:tcW w:w="1576" w:type="dxa"/>
            <w:gridSpan w:val="4"/>
            <w:vAlign w:val="center"/>
          </w:tcPr>
          <w:p>
            <w:pPr>
              <w:spacing w:line="360" w:lineRule="auto"/>
              <w:jc w:val="center"/>
              <w:rPr>
                <w:rFonts w:ascii="Times New Roman" w:hAnsi="Times New Roman"/>
                <w:color w:val="auto"/>
                <w:szCs w:val="21"/>
              </w:rPr>
            </w:pPr>
          </w:p>
        </w:tc>
        <w:tc>
          <w:tcPr>
            <w:tcW w:w="1556" w:type="dxa"/>
            <w:gridSpan w:val="2"/>
            <w:vAlign w:val="center"/>
          </w:tcPr>
          <w:p>
            <w:pPr>
              <w:spacing w:line="360" w:lineRule="auto"/>
              <w:jc w:val="center"/>
              <w:rPr>
                <w:rFonts w:ascii="Times New Roman" w:hAnsi="Times New Roman"/>
                <w:color w:val="auto"/>
                <w:szCs w:val="21"/>
              </w:rPr>
            </w:pPr>
          </w:p>
        </w:tc>
        <w:tc>
          <w:tcPr>
            <w:tcW w:w="1047" w:type="dxa"/>
            <w:gridSpan w:val="2"/>
            <w:vAlign w:val="center"/>
          </w:tcPr>
          <w:p>
            <w:pPr>
              <w:spacing w:line="360" w:lineRule="auto"/>
              <w:jc w:val="center"/>
              <w:rPr>
                <w:rFonts w:ascii="Times New Roman" w:hAnsi="Times New Roman"/>
                <w:color w:val="auto"/>
                <w:szCs w:val="21"/>
              </w:rPr>
            </w:pPr>
          </w:p>
        </w:tc>
        <w:tc>
          <w:tcPr>
            <w:tcW w:w="1392" w:type="dxa"/>
            <w:gridSpan w:val="2"/>
            <w:vAlign w:val="center"/>
          </w:tcPr>
          <w:p>
            <w:pPr>
              <w:spacing w:line="360" w:lineRule="auto"/>
              <w:jc w:val="center"/>
              <w:rPr>
                <w:rFonts w:ascii="Times New Roman" w:hAnsi="Times New Roman"/>
                <w:color w:val="auto"/>
                <w:szCs w:val="21"/>
              </w:rPr>
            </w:pPr>
          </w:p>
        </w:tc>
      </w:tr>
    </w:tbl>
    <w:p>
      <w:pPr>
        <w:spacing w:line="360" w:lineRule="auto"/>
        <w:rPr>
          <w:rFonts w:ascii="Times New Roman" w:hAnsi="Times New Roman"/>
          <w:color w:val="auto"/>
          <w:szCs w:val="21"/>
        </w:rPr>
      </w:pPr>
      <w:r>
        <w:rPr>
          <w:rFonts w:ascii="Times New Roman" w:hAnsi="Times New Roman"/>
          <w:b/>
          <w:color w:val="auto"/>
          <w:szCs w:val="21"/>
        </w:rPr>
        <w:t>附：</w:t>
      </w:r>
      <w:r>
        <w:rPr>
          <w:rFonts w:ascii="Times New Roman" w:hAnsi="Times New Roman"/>
          <w:color w:val="auto"/>
          <w:szCs w:val="21"/>
        </w:rPr>
        <w:t>项目负责人的相关资格证书</w:t>
      </w:r>
      <w:r>
        <w:rPr>
          <w:rFonts w:ascii="Times New Roman" w:hAnsi="Times New Roman"/>
          <w:bCs/>
          <w:color w:val="auto"/>
          <w:szCs w:val="21"/>
        </w:rPr>
        <w:t>复印件</w:t>
      </w:r>
      <w:r>
        <w:rPr>
          <w:rFonts w:ascii="Times New Roman" w:hAnsi="Times New Roman"/>
          <w:color w:val="auto"/>
          <w:szCs w:val="21"/>
        </w:rPr>
        <w:t>并加供应商公章</w:t>
      </w:r>
    </w:p>
    <w:p>
      <w:pPr>
        <w:pStyle w:val="5"/>
        <w:spacing w:line="360" w:lineRule="auto"/>
        <w:rPr>
          <w:rFonts w:ascii="Times New Roman" w:hAnsi="Times New Roman" w:eastAsia="宋体" w:cs="Times New Roman"/>
          <w:color w:val="auto"/>
          <w:sz w:val="24"/>
        </w:rPr>
      </w:pPr>
      <w:bookmarkStart w:id="98" w:name="_Toc31068"/>
      <w:r>
        <w:rPr>
          <w:rFonts w:ascii="Times New Roman" w:hAnsi="Times New Roman" w:eastAsia="宋体" w:cs="Times New Roman"/>
          <w:color w:val="auto"/>
          <w:sz w:val="24"/>
        </w:rPr>
        <w:t>（二）针对本项目安排的其他专业技术人员</w:t>
      </w:r>
      <w:bookmarkEnd w:id="98"/>
    </w:p>
    <w:tbl>
      <w:tblPr>
        <w:tblStyle w:val="25"/>
        <w:tblW w:w="8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964"/>
        <w:gridCol w:w="1186"/>
        <w:gridCol w:w="1732"/>
        <w:gridCol w:w="1732"/>
        <w:gridCol w:w="2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6" w:type="dxa"/>
            <w:vAlign w:val="center"/>
          </w:tcPr>
          <w:p>
            <w:pPr>
              <w:spacing w:line="360" w:lineRule="auto"/>
              <w:rPr>
                <w:rFonts w:ascii="Times New Roman" w:hAnsi="Times New Roman"/>
                <w:color w:val="auto"/>
                <w:szCs w:val="21"/>
              </w:rPr>
            </w:pPr>
            <w:r>
              <w:rPr>
                <w:rFonts w:ascii="Times New Roman" w:hAnsi="Times New Roman"/>
                <w:color w:val="auto"/>
                <w:szCs w:val="21"/>
              </w:rPr>
              <w:t>序号</w:t>
            </w:r>
          </w:p>
        </w:tc>
        <w:tc>
          <w:tcPr>
            <w:tcW w:w="964" w:type="dxa"/>
            <w:vAlign w:val="center"/>
          </w:tcPr>
          <w:p>
            <w:pPr>
              <w:spacing w:line="360" w:lineRule="auto"/>
              <w:ind w:firstLine="157" w:firstLineChars="75"/>
              <w:rPr>
                <w:rFonts w:ascii="Times New Roman" w:hAnsi="Times New Roman"/>
                <w:color w:val="auto"/>
                <w:szCs w:val="21"/>
              </w:rPr>
            </w:pPr>
            <w:r>
              <w:rPr>
                <w:rFonts w:ascii="Times New Roman" w:hAnsi="Times New Roman"/>
                <w:color w:val="auto"/>
                <w:szCs w:val="21"/>
              </w:rPr>
              <w:t>姓名</w:t>
            </w:r>
          </w:p>
        </w:tc>
        <w:tc>
          <w:tcPr>
            <w:tcW w:w="1186" w:type="dxa"/>
            <w:vAlign w:val="center"/>
          </w:tcPr>
          <w:p>
            <w:pPr>
              <w:spacing w:line="360" w:lineRule="auto"/>
              <w:rPr>
                <w:rFonts w:ascii="Times New Roman" w:hAnsi="Times New Roman"/>
                <w:color w:val="auto"/>
                <w:szCs w:val="21"/>
              </w:rPr>
            </w:pPr>
            <w:r>
              <w:rPr>
                <w:rFonts w:ascii="Times New Roman" w:hAnsi="Times New Roman"/>
                <w:color w:val="auto"/>
                <w:szCs w:val="21"/>
              </w:rPr>
              <w:t>专业</w:t>
            </w:r>
          </w:p>
        </w:tc>
        <w:tc>
          <w:tcPr>
            <w:tcW w:w="1732" w:type="dxa"/>
            <w:vAlign w:val="center"/>
          </w:tcPr>
          <w:p>
            <w:pPr>
              <w:spacing w:line="360" w:lineRule="auto"/>
              <w:rPr>
                <w:rFonts w:ascii="Times New Roman" w:hAnsi="Times New Roman"/>
                <w:color w:val="auto"/>
                <w:szCs w:val="21"/>
              </w:rPr>
            </w:pPr>
            <w:r>
              <w:rPr>
                <w:rFonts w:ascii="Times New Roman" w:hAnsi="Times New Roman"/>
                <w:bCs/>
                <w:color w:val="auto"/>
                <w:szCs w:val="21"/>
              </w:rPr>
              <w:t>学历及毕业院校</w:t>
            </w:r>
          </w:p>
        </w:tc>
        <w:tc>
          <w:tcPr>
            <w:tcW w:w="1732" w:type="dxa"/>
            <w:vAlign w:val="center"/>
          </w:tcPr>
          <w:p>
            <w:pPr>
              <w:spacing w:line="360" w:lineRule="auto"/>
              <w:ind w:firstLine="157" w:firstLineChars="75"/>
              <w:rPr>
                <w:rFonts w:ascii="Times New Roman" w:hAnsi="Times New Roman"/>
                <w:color w:val="auto"/>
                <w:szCs w:val="21"/>
              </w:rPr>
            </w:pPr>
            <w:r>
              <w:rPr>
                <w:rFonts w:ascii="Times New Roman" w:hAnsi="Times New Roman"/>
                <w:color w:val="auto"/>
                <w:szCs w:val="21"/>
              </w:rPr>
              <w:t>证书编号</w:t>
            </w:r>
          </w:p>
        </w:tc>
        <w:tc>
          <w:tcPr>
            <w:tcW w:w="2290" w:type="dxa"/>
            <w:vAlign w:val="center"/>
          </w:tcPr>
          <w:p>
            <w:pPr>
              <w:spacing w:line="360" w:lineRule="auto"/>
              <w:ind w:firstLine="157" w:firstLineChars="75"/>
              <w:rPr>
                <w:rFonts w:ascii="Times New Roman" w:hAnsi="Times New Roman"/>
                <w:color w:val="auto"/>
                <w:szCs w:val="21"/>
              </w:rPr>
            </w:pPr>
            <w:r>
              <w:rPr>
                <w:rFonts w:ascii="Times New Roman" w:hAnsi="Times New Roman"/>
                <w:color w:val="auto"/>
                <w:szCs w:val="21"/>
              </w:rPr>
              <w:t xml:space="preserve">  身份证号码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6" w:type="dxa"/>
            <w:vAlign w:val="center"/>
          </w:tcPr>
          <w:p>
            <w:pPr>
              <w:spacing w:line="360" w:lineRule="auto"/>
              <w:ind w:firstLine="157" w:firstLineChars="75"/>
              <w:rPr>
                <w:rFonts w:ascii="Times New Roman" w:hAnsi="Times New Roman"/>
                <w:color w:val="auto"/>
                <w:szCs w:val="21"/>
              </w:rPr>
            </w:pPr>
            <w:r>
              <w:rPr>
                <w:rFonts w:ascii="Times New Roman" w:hAnsi="Times New Roman"/>
                <w:color w:val="auto"/>
                <w:szCs w:val="21"/>
              </w:rPr>
              <w:t>1</w:t>
            </w:r>
          </w:p>
        </w:tc>
        <w:tc>
          <w:tcPr>
            <w:tcW w:w="964" w:type="dxa"/>
            <w:vAlign w:val="center"/>
          </w:tcPr>
          <w:p>
            <w:pPr>
              <w:spacing w:line="360" w:lineRule="auto"/>
              <w:ind w:firstLine="157" w:firstLineChars="75"/>
              <w:rPr>
                <w:rFonts w:ascii="Times New Roman" w:hAnsi="Times New Roman"/>
                <w:color w:val="auto"/>
                <w:szCs w:val="21"/>
              </w:rPr>
            </w:pPr>
          </w:p>
        </w:tc>
        <w:tc>
          <w:tcPr>
            <w:tcW w:w="1186" w:type="dxa"/>
            <w:vAlign w:val="center"/>
          </w:tcPr>
          <w:p>
            <w:pPr>
              <w:spacing w:line="360" w:lineRule="auto"/>
              <w:ind w:firstLine="157" w:firstLineChars="75"/>
              <w:rPr>
                <w:rFonts w:ascii="Times New Roman" w:hAnsi="Times New Roman"/>
                <w:color w:val="auto"/>
                <w:szCs w:val="21"/>
              </w:rPr>
            </w:pPr>
          </w:p>
        </w:tc>
        <w:tc>
          <w:tcPr>
            <w:tcW w:w="1732" w:type="dxa"/>
            <w:vAlign w:val="top"/>
          </w:tcPr>
          <w:p>
            <w:pPr>
              <w:spacing w:line="360" w:lineRule="auto"/>
              <w:ind w:firstLine="157" w:firstLineChars="75"/>
              <w:rPr>
                <w:rFonts w:ascii="Times New Roman" w:hAnsi="Times New Roman"/>
                <w:color w:val="auto"/>
                <w:szCs w:val="21"/>
              </w:rPr>
            </w:pPr>
          </w:p>
        </w:tc>
        <w:tc>
          <w:tcPr>
            <w:tcW w:w="1732" w:type="dxa"/>
            <w:vAlign w:val="top"/>
          </w:tcPr>
          <w:p>
            <w:pPr>
              <w:spacing w:line="360" w:lineRule="auto"/>
              <w:ind w:firstLine="157" w:firstLineChars="75"/>
              <w:rPr>
                <w:rFonts w:ascii="Times New Roman" w:hAnsi="Times New Roman"/>
                <w:color w:val="auto"/>
                <w:szCs w:val="21"/>
              </w:rPr>
            </w:pPr>
          </w:p>
        </w:tc>
        <w:tc>
          <w:tcPr>
            <w:tcW w:w="2290" w:type="dxa"/>
            <w:vAlign w:val="center"/>
          </w:tcPr>
          <w:p>
            <w:pPr>
              <w:spacing w:line="360" w:lineRule="auto"/>
              <w:ind w:firstLine="157" w:firstLineChars="75"/>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6" w:type="dxa"/>
            <w:vAlign w:val="center"/>
          </w:tcPr>
          <w:p>
            <w:pPr>
              <w:spacing w:line="360" w:lineRule="auto"/>
              <w:ind w:firstLine="157" w:firstLineChars="75"/>
              <w:rPr>
                <w:rFonts w:ascii="Times New Roman" w:hAnsi="Times New Roman"/>
                <w:color w:val="auto"/>
                <w:szCs w:val="21"/>
              </w:rPr>
            </w:pPr>
            <w:r>
              <w:rPr>
                <w:rFonts w:ascii="Times New Roman" w:hAnsi="Times New Roman"/>
                <w:color w:val="auto"/>
                <w:szCs w:val="21"/>
              </w:rPr>
              <w:t>2</w:t>
            </w:r>
          </w:p>
        </w:tc>
        <w:tc>
          <w:tcPr>
            <w:tcW w:w="964" w:type="dxa"/>
            <w:vAlign w:val="center"/>
          </w:tcPr>
          <w:p>
            <w:pPr>
              <w:spacing w:line="360" w:lineRule="auto"/>
              <w:ind w:firstLine="157" w:firstLineChars="75"/>
              <w:rPr>
                <w:rFonts w:ascii="Times New Roman" w:hAnsi="Times New Roman"/>
                <w:color w:val="auto"/>
                <w:szCs w:val="21"/>
              </w:rPr>
            </w:pPr>
          </w:p>
        </w:tc>
        <w:tc>
          <w:tcPr>
            <w:tcW w:w="1186" w:type="dxa"/>
            <w:vAlign w:val="center"/>
          </w:tcPr>
          <w:p>
            <w:pPr>
              <w:spacing w:line="360" w:lineRule="auto"/>
              <w:ind w:firstLine="157" w:firstLineChars="75"/>
              <w:rPr>
                <w:rFonts w:ascii="Times New Roman" w:hAnsi="Times New Roman"/>
                <w:color w:val="auto"/>
                <w:szCs w:val="21"/>
              </w:rPr>
            </w:pPr>
          </w:p>
        </w:tc>
        <w:tc>
          <w:tcPr>
            <w:tcW w:w="1732" w:type="dxa"/>
            <w:vAlign w:val="top"/>
          </w:tcPr>
          <w:p>
            <w:pPr>
              <w:spacing w:line="360" w:lineRule="auto"/>
              <w:ind w:firstLine="157" w:firstLineChars="75"/>
              <w:rPr>
                <w:rFonts w:ascii="Times New Roman" w:hAnsi="Times New Roman"/>
                <w:color w:val="auto"/>
                <w:szCs w:val="21"/>
              </w:rPr>
            </w:pPr>
          </w:p>
        </w:tc>
        <w:tc>
          <w:tcPr>
            <w:tcW w:w="1732" w:type="dxa"/>
            <w:vAlign w:val="top"/>
          </w:tcPr>
          <w:p>
            <w:pPr>
              <w:spacing w:line="360" w:lineRule="auto"/>
              <w:ind w:firstLine="157" w:firstLineChars="75"/>
              <w:rPr>
                <w:rFonts w:ascii="Times New Roman" w:hAnsi="Times New Roman"/>
                <w:color w:val="auto"/>
                <w:szCs w:val="21"/>
              </w:rPr>
            </w:pPr>
          </w:p>
        </w:tc>
        <w:tc>
          <w:tcPr>
            <w:tcW w:w="2290" w:type="dxa"/>
            <w:vAlign w:val="center"/>
          </w:tcPr>
          <w:p>
            <w:pPr>
              <w:spacing w:line="360" w:lineRule="auto"/>
              <w:ind w:firstLine="157" w:firstLineChars="75"/>
              <w:rPr>
                <w:rFonts w:ascii="Times New Roman" w:hAnsi="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6" w:type="dxa"/>
            <w:vAlign w:val="center"/>
          </w:tcPr>
          <w:p>
            <w:pPr>
              <w:spacing w:line="360" w:lineRule="auto"/>
              <w:ind w:firstLine="157" w:firstLineChars="75"/>
              <w:rPr>
                <w:rFonts w:ascii="Times New Roman" w:hAnsi="Times New Roman"/>
                <w:color w:val="auto"/>
                <w:szCs w:val="21"/>
              </w:rPr>
            </w:pPr>
            <w:r>
              <w:rPr>
                <w:rFonts w:ascii="Times New Roman" w:hAnsi="Times New Roman"/>
                <w:color w:val="auto"/>
                <w:szCs w:val="21"/>
              </w:rPr>
              <w:t>…</w:t>
            </w:r>
          </w:p>
        </w:tc>
        <w:tc>
          <w:tcPr>
            <w:tcW w:w="964" w:type="dxa"/>
            <w:vAlign w:val="center"/>
          </w:tcPr>
          <w:p>
            <w:pPr>
              <w:spacing w:line="360" w:lineRule="auto"/>
              <w:ind w:firstLine="157" w:firstLineChars="75"/>
              <w:rPr>
                <w:rFonts w:ascii="Times New Roman" w:hAnsi="Times New Roman"/>
                <w:color w:val="auto"/>
                <w:szCs w:val="21"/>
              </w:rPr>
            </w:pPr>
          </w:p>
        </w:tc>
        <w:tc>
          <w:tcPr>
            <w:tcW w:w="1186" w:type="dxa"/>
            <w:vAlign w:val="center"/>
          </w:tcPr>
          <w:p>
            <w:pPr>
              <w:spacing w:line="360" w:lineRule="auto"/>
              <w:ind w:firstLine="157" w:firstLineChars="75"/>
              <w:rPr>
                <w:rFonts w:ascii="Times New Roman" w:hAnsi="Times New Roman"/>
                <w:color w:val="auto"/>
                <w:szCs w:val="21"/>
              </w:rPr>
            </w:pPr>
          </w:p>
        </w:tc>
        <w:tc>
          <w:tcPr>
            <w:tcW w:w="1732" w:type="dxa"/>
            <w:vAlign w:val="top"/>
          </w:tcPr>
          <w:p>
            <w:pPr>
              <w:spacing w:line="360" w:lineRule="auto"/>
              <w:ind w:firstLine="157" w:firstLineChars="75"/>
              <w:rPr>
                <w:rFonts w:ascii="Times New Roman" w:hAnsi="Times New Roman"/>
                <w:color w:val="auto"/>
                <w:szCs w:val="21"/>
              </w:rPr>
            </w:pPr>
          </w:p>
        </w:tc>
        <w:tc>
          <w:tcPr>
            <w:tcW w:w="1732" w:type="dxa"/>
            <w:vAlign w:val="top"/>
          </w:tcPr>
          <w:p>
            <w:pPr>
              <w:spacing w:line="360" w:lineRule="auto"/>
              <w:ind w:firstLine="157" w:firstLineChars="75"/>
              <w:rPr>
                <w:rFonts w:ascii="Times New Roman" w:hAnsi="Times New Roman"/>
                <w:color w:val="auto"/>
                <w:szCs w:val="21"/>
              </w:rPr>
            </w:pPr>
          </w:p>
        </w:tc>
        <w:tc>
          <w:tcPr>
            <w:tcW w:w="2290" w:type="dxa"/>
            <w:vAlign w:val="center"/>
          </w:tcPr>
          <w:p>
            <w:pPr>
              <w:spacing w:line="360" w:lineRule="auto"/>
              <w:ind w:firstLine="157" w:firstLineChars="75"/>
              <w:rPr>
                <w:rFonts w:ascii="Times New Roman" w:hAnsi="Times New Roman"/>
                <w:color w:val="auto"/>
                <w:szCs w:val="21"/>
              </w:rPr>
            </w:pPr>
          </w:p>
        </w:tc>
      </w:tr>
    </w:tbl>
    <w:p>
      <w:pPr>
        <w:spacing w:line="360" w:lineRule="auto"/>
        <w:rPr>
          <w:rFonts w:ascii="Times New Roman" w:hAnsi="Times New Roman"/>
          <w:b/>
          <w:color w:val="auto"/>
          <w:sz w:val="28"/>
        </w:rPr>
      </w:pPr>
    </w:p>
    <w:bookmarkEnd w:id="93"/>
    <w:bookmarkEnd w:id="94"/>
    <w:bookmarkEnd w:id="95"/>
    <w:bookmarkEnd w:id="96"/>
    <w:p>
      <w:pPr>
        <w:pStyle w:val="4"/>
        <w:spacing w:before="100" w:beforeAutospacing="1" w:after="100" w:afterAutospacing="1" w:line="360" w:lineRule="auto"/>
        <w:jc w:val="center"/>
        <w:rPr>
          <w:rFonts w:ascii="Times New Roman" w:hAnsi="Times New Roman" w:eastAsia="宋体"/>
          <w:color w:val="auto"/>
          <w:sz w:val="28"/>
          <w:szCs w:val="28"/>
        </w:rPr>
      </w:pPr>
      <w:bookmarkStart w:id="99" w:name="_Toc320969915"/>
      <w:bookmarkStart w:id="100" w:name="_Toc32658"/>
      <w:bookmarkStart w:id="101" w:name="_Toc477765595"/>
      <w:bookmarkStart w:id="102" w:name="_Toc220232402"/>
      <w:bookmarkStart w:id="103" w:name="_Toc300210390"/>
      <w:bookmarkStart w:id="104" w:name="_Toc341340670"/>
      <w:bookmarkStart w:id="105" w:name="_Toc355787727"/>
      <w:bookmarkStart w:id="106" w:name="_Toc516969105"/>
      <w:bookmarkStart w:id="107" w:name="_Toc15976"/>
      <w:r>
        <w:rPr>
          <w:rFonts w:hint="eastAsia" w:ascii="Times New Roman" w:hAnsi="Times New Roman" w:eastAsia="宋体"/>
          <w:color w:val="auto"/>
          <w:sz w:val="28"/>
          <w:szCs w:val="28"/>
          <w:lang w:eastAsia="zh-CN"/>
        </w:rPr>
        <w:t>八</w:t>
      </w:r>
      <w:r>
        <w:rPr>
          <w:rFonts w:ascii="Times New Roman" w:hAnsi="Times New Roman" w:eastAsia="宋体"/>
          <w:color w:val="auto"/>
          <w:sz w:val="28"/>
          <w:szCs w:val="28"/>
        </w:rPr>
        <w:t>．有关证明文件</w:t>
      </w:r>
      <w:bookmarkEnd w:id="99"/>
      <w:bookmarkEnd w:id="100"/>
      <w:bookmarkEnd w:id="101"/>
      <w:bookmarkEnd w:id="102"/>
      <w:bookmarkEnd w:id="103"/>
      <w:bookmarkEnd w:id="104"/>
      <w:bookmarkEnd w:id="105"/>
      <w:bookmarkEnd w:id="106"/>
      <w:bookmarkEnd w:id="107"/>
    </w:p>
    <w:p>
      <w:pPr>
        <w:tabs>
          <w:tab w:val="left" w:pos="4620"/>
        </w:tabs>
        <w:spacing w:line="360" w:lineRule="auto"/>
        <w:ind w:firstLine="480" w:firstLineChars="200"/>
        <w:jc w:val="left"/>
        <w:rPr>
          <w:rFonts w:ascii="Times New Roman" w:hAnsi="Times New Roman"/>
          <w:color w:val="auto"/>
          <w:sz w:val="24"/>
        </w:rPr>
      </w:pPr>
      <w:r>
        <w:rPr>
          <w:rFonts w:ascii="Times New Roman" w:hAnsi="Times New Roman"/>
          <w:color w:val="auto"/>
          <w:sz w:val="24"/>
        </w:rPr>
        <w:t>（1）提供所有符合磋商公告、采购需求、评审标准中规定的相关证明文件的</w:t>
      </w:r>
      <w:r>
        <w:rPr>
          <w:rFonts w:ascii="Times New Roman" w:hAnsi="Times New Roman"/>
          <w:bCs/>
          <w:color w:val="auto"/>
          <w:sz w:val="24"/>
          <w:szCs w:val="24"/>
        </w:rPr>
        <w:t>复印件</w:t>
      </w:r>
      <w:r>
        <w:rPr>
          <w:rFonts w:ascii="Times New Roman" w:hAnsi="Times New Roman"/>
          <w:color w:val="auto"/>
          <w:sz w:val="24"/>
        </w:rPr>
        <w:t>并加盖供应商公章。</w:t>
      </w:r>
    </w:p>
    <w:p>
      <w:pPr>
        <w:tabs>
          <w:tab w:val="left" w:pos="4620"/>
        </w:tabs>
        <w:spacing w:line="360" w:lineRule="auto"/>
        <w:rPr>
          <w:rFonts w:ascii="Times New Roman" w:hAnsi="Times New Roman"/>
          <w:b/>
          <w:bCs/>
          <w:color w:val="auto"/>
          <w:sz w:val="24"/>
          <w:szCs w:val="24"/>
        </w:rPr>
      </w:pPr>
    </w:p>
    <w:p>
      <w:pPr>
        <w:numPr>
          <w:ilvl w:val="0"/>
          <w:numId w:val="8"/>
        </w:numPr>
        <w:tabs>
          <w:tab w:val="left" w:pos="4620"/>
        </w:tabs>
        <w:spacing w:line="360" w:lineRule="auto"/>
        <w:ind w:firstLine="482" w:firstLineChars="200"/>
        <w:rPr>
          <w:rFonts w:ascii="Times New Roman" w:hAnsi="Times New Roman"/>
          <w:b/>
          <w:bCs/>
          <w:color w:val="auto"/>
          <w:sz w:val="24"/>
          <w:szCs w:val="24"/>
        </w:rPr>
      </w:pPr>
      <w:r>
        <w:rPr>
          <w:rFonts w:hint="eastAsia" w:ascii="Times New Roman" w:hAnsi="Times New Roman"/>
          <w:b/>
          <w:bCs/>
          <w:color w:val="auto"/>
          <w:sz w:val="24"/>
          <w:szCs w:val="24"/>
        </w:rPr>
        <w:t>201</w:t>
      </w:r>
      <w:r>
        <w:rPr>
          <w:rFonts w:hint="eastAsia" w:ascii="Times New Roman" w:hAnsi="Times New Roman"/>
          <w:b/>
          <w:bCs/>
          <w:color w:val="auto"/>
          <w:sz w:val="24"/>
          <w:szCs w:val="24"/>
          <w:lang w:val="en-US" w:eastAsia="zh-CN"/>
        </w:rPr>
        <w:t>5</w:t>
      </w:r>
      <w:r>
        <w:rPr>
          <w:rFonts w:ascii="Times New Roman" w:hAnsi="Times New Roman"/>
          <w:b/>
          <w:bCs/>
          <w:color w:val="auto"/>
          <w:sz w:val="24"/>
          <w:szCs w:val="24"/>
        </w:rPr>
        <w:t>年</w:t>
      </w:r>
      <w:r>
        <w:rPr>
          <w:rFonts w:hint="eastAsia" w:ascii="Times New Roman" w:hAnsi="Times New Roman"/>
          <w:b/>
          <w:bCs/>
          <w:color w:val="auto"/>
          <w:sz w:val="24"/>
          <w:szCs w:val="24"/>
        </w:rPr>
        <w:t>1月1日以</w:t>
      </w:r>
      <w:r>
        <w:rPr>
          <w:rFonts w:ascii="Times New Roman" w:hAnsi="Times New Roman"/>
          <w:b/>
          <w:bCs/>
          <w:color w:val="auto"/>
          <w:sz w:val="24"/>
          <w:szCs w:val="24"/>
        </w:rPr>
        <w:t>来同类项目业绩</w:t>
      </w:r>
    </w:p>
    <w:p>
      <w:pPr>
        <w:pStyle w:val="5"/>
        <w:jc w:val="center"/>
      </w:pPr>
      <w:bookmarkStart w:id="108" w:name="_Toc23527"/>
      <w:r>
        <w:rPr>
          <w:rFonts w:hint="eastAsia"/>
        </w:rPr>
        <w:t>投标人近年来完成与该项目类似</w:t>
      </w:r>
      <w:r>
        <w:rPr>
          <w:rFonts w:hint="eastAsia"/>
          <w:lang w:eastAsia="zh-CN"/>
        </w:rPr>
        <w:t>业绩</w:t>
      </w:r>
      <w:r>
        <w:rPr>
          <w:rFonts w:hint="eastAsia"/>
        </w:rPr>
        <w:t>情况表</w:t>
      </w:r>
      <w:bookmarkEnd w:id="108"/>
    </w:p>
    <w:tbl>
      <w:tblPr>
        <w:tblStyle w:val="2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62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2268" w:type="dxa"/>
            <w:vAlign w:val="center"/>
          </w:tcPr>
          <w:p>
            <w:pPr>
              <w:jc w:val="center"/>
              <w:rPr>
                <w:rFonts w:hint="eastAsia" w:ascii="宋体" w:hAnsi="宋体"/>
                <w:szCs w:val="21"/>
              </w:rPr>
            </w:pPr>
            <w:r>
              <w:rPr>
                <w:rFonts w:hint="eastAsia" w:ascii="宋体" w:hAnsi="宋体"/>
                <w:szCs w:val="21"/>
              </w:rPr>
              <w:t>建 设 单 位</w:t>
            </w:r>
          </w:p>
          <w:p>
            <w:pPr>
              <w:jc w:val="center"/>
              <w:rPr>
                <w:rFonts w:hint="eastAsia" w:ascii="宋体" w:hAnsi="宋体"/>
                <w:szCs w:val="21"/>
              </w:rPr>
            </w:pPr>
            <w:r>
              <w:rPr>
                <w:rFonts w:hint="eastAsia" w:ascii="宋体" w:hAnsi="宋体"/>
                <w:szCs w:val="21"/>
              </w:rPr>
              <w:t>（业主）</w:t>
            </w:r>
          </w:p>
        </w:tc>
        <w:tc>
          <w:tcPr>
            <w:tcW w:w="6254" w:type="dxa"/>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2268" w:type="dxa"/>
            <w:vAlign w:val="center"/>
          </w:tcPr>
          <w:p>
            <w:pPr>
              <w:jc w:val="center"/>
              <w:rPr>
                <w:rFonts w:hint="eastAsia" w:ascii="宋体" w:hAnsi="宋体"/>
                <w:szCs w:val="21"/>
              </w:rPr>
            </w:pPr>
            <w:r>
              <w:rPr>
                <w:rFonts w:hint="eastAsia" w:ascii="宋体" w:hAnsi="宋体"/>
                <w:szCs w:val="21"/>
                <w:lang w:eastAsia="zh-CN"/>
              </w:rPr>
              <w:t>项</w:t>
            </w:r>
            <w:r>
              <w:rPr>
                <w:rFonts w:hint="eastAsia" w:ascii="宋体" w:hAnsi="宋体"/>
                <w:szCs w:val="21"/>
                <w:lang w:val="en-US" w:eastAsia="zh-CN"/>
              </w:rPr>
              <w:t xml:space="preserve"> </w:t>
            </w:r>
            <w:r>
              <w:rPr>
                <w:rFonts w:hint="eastAsia" w:ascii="宋体" w:hAnsi="宋体"/>
                <w:szCs w:val="21"/>
                <w:lang w:eastAsia="zh-CN"/>
              </w:rPr>
              <w:t>目</w:t>
            </w:r>
            <w:r>
              <w:rPr>
                <w:rFonts w:hint="eastAsia" w:ascii="宋体" w:hAnsi="宋体"/>
                <w:szCs w:val="21"/>
              </w:rPr>
              <w:t xml:space="preserve"> 名 称</w:t>
            </w:r>
          </w:p>
        </w:tc>
        <w:tc>
          <w:tcPr>
            <w:tcW w:w="6254" w:type="dxa"/>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2268" w:type="dxa"/>
            <w:vAlign w:val="center"/>
          </w:tcPr>
          <w:p>
            <w:pPr>
              <w:jc w:val="center"/>
              <w:rPr>
                <w:rFonts w:hint="eastAsia" w:ascii="宋体" w:hAnsi="宋体" w:eastAsia="宋体"/>
                <w:szCs w:val="21"/>
                <w:lang w:eastAsia="zh-CN"/>
              </w:rPr>
            </w:pPr>
            <w:r>
              <w:rPr>
                <w:rFonts w:hint="eastAsia" w:ascii="宋体" w:hAnsi="宋体"/>
                <w:szCs w:val="21"/>
                <w:lang w:eastAsia="zh-CN"/>
              </w:rPr>
              <w:t>项目概况</w:t>
            </w:r>
          </w:p>
        </w:tc>
        <w:tc>
          <w:tcPr>
            <w:tcW w:w="6254" w:type="dxa"/>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2268" w:type="dxa"/>
            <w:vAlign w:val="center"/>
          </w:tcPr>
          <w:p>
            <w:pPr>
              <w:jc w:val="center"/>
              <w:rPr>
                <w:rFonts w:hint="eastAsia" w:ascii="宋体" w:hAnsi="宋体"/>
                <w:szCs w:val="21"/>
              </w:rPr>
            </w:pPr>
            <w:r>
              <w:rPr>
                <w:rFonts w:hint="eastAsia" w:ascii="宋体" w:hAnsi="宋体"/>
                <w:szCs w:val="21"/>
              </w:rPr>
              <w:t>完 成 日 期</w:t>
            </w:r>
          </w:p>
          <w:p>
            <w:pPr>
              <w:jc w:val="center"/>
              <w:rPr>
                <w:rFonts w:hint="eastAsia" w:ascii="宋体" w:hAnsi="宋体"/>
                <w:szCs w:val="21"/>
              </w:rPr>
            </w:pPr>
            <w:r>
              <w:rPr>
                <w:rFonts w:hint="eastAsia" w:ascii="宋体" w:hAnsi="宋体"/>
                <w:szCs w:val="21"/>
              </w:rPr>
              <w:t>（年/月/日）</w:t>
            </w:r>
          </w:p>
        </w:tc>
        <w:tc>
          <w:tcPr>
            <w:tcW w:w="6254" w:type="dxa"/>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2268" w:type="dxa"/>
            <w:vAlign w:val="center"/>
          </w:tcPr>
          <w:p>
            <w:pPr>
              <w:jc w:val="center"/>
              <w:rPr>
                <w:rFonts w:hint="eastAsia" w:ascii="宋体" w:hAnsi="宋体"/>
                <w:szCs w:val="21"/>
              </w:rPr>
            </w:pPr>
            <w:r>
              <w:rPr>
                <w:rFonts w:hint="eastAsia" w:ascii="宋体" w:hAnsi="宋体"/>
                <w:szCs w:val="21"/>
              </w:rPr>
              <w:t>主要</w:t>
            </w:r>
            <w:r>
              <w:rPr>
                <w:rFonts w:hint="eastAsia" w:ascii="宋体" w:hAnsi="宋体"/>
                <w:szCs w:val="21"/>
                <w:lang w:eastAsia="zh-CN"/>
              </w:rPr>
              <w:t>编制</w:t>
            </w:r>
            <w:r>
              <w:rPr>
                <w:rFonts w:hint="eastAsia" w:ascii="宋体" w:hAnsi="宋体"/>
                <w:szCs w:val="21"/>
              </w:rPr>
              <w:t>人员</w:t>
            </w:r>
          </w:p>
        </w:tc>
        <w:tc>
          <w:tcPr>
            <w:tcW w:w="6254" w:type="dxa"/>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4" w:hRule="atLeast"/>
          <w:jc w:val="center"/>
        </w:trPr>
        <w:tc>
          <w:tcPr>
            <w:tcW w:w="2268" w:type="dxa"/>
            <w:vAlign w:val="center"/>
          </w:tcPr>
          <w:p>
            <w:pPr>
              <w:jc w:val="center"/>
              <w:rPr>
                <w:rFonts w:hint="eastAsia" w:ascii="宋体" w:hAnsi="宋体"/>
                <w:szCs w:val="21"/>
              </w:rPr>
            </w:pPr>
            <w:r>
              <w:rPr>
                <w:rFonts w:hint="eastAsia" w:ascii="宋体" w:hAnsi="宋体"/>
                <w:szCs w:val="21"/>
              </w:rPr>
              <w:t>……</w:t>
            </w:r>
          </w:p>
        </w:tc>
        <w:tc>
          <w:tcPr>
            <w:tcW w:w="6254" w:type="dxa"/>
            <w:vAlign w:val="center"/>
          </w:tcPr>
          <w:p>
            <w:pPr>
              <w:jc w:val="center"/>
              <w:rPr>
                <w:rFonts w:hint="eastAsia" w:ascii="宋体" w:hAnsi="宋体"/>
                <w:szCs w:val="21"/>
              </w:rPr>
            </w:pPr>
          </w:p>
        </w:tc>
      </w:tr>
    </w:tbl>
    <w:p>
      <w:pPr>
        <w:autoSpaceDE w:val="0"/>
        <w:autoSpaceDN w:val="0"/>
        <w:adjustRightInd w:val="0"/>
        <w:snapToGrid w:val="0"/>
        <w:spacing w:line="360" w:lineRule="auto"/>
        <w:rPr>
          <w:rFonts w:hint="eastAsia" w:ascii="宋体" w:hAnsi="宋体"/>
          <w:b/>
        </w:rPr>
      </w:pPr>
    </w:p>
    <w:p>
      <w:pPr>
        <w:autoSpaceDE w:val="0"/>
        <w:autoSpaceDN w:val="0"/>
        <w:adjustRightInd w:val="0"/>
        <w:snapToGrid w:val="0"/>
        <w:spacing w:line="360" w:lineRule="auto"/>
        <w:ind w:firstLine="720" w:firstLineChars="300"/>
        <w:rPr>
          <w:rFonts w:hint="eastAsia" w:ascii="宋体" w:hAnsi="宋体" w:cs="宋体"/>
          <w:color w:val="000000"/>
          <w:sz w:val="24"/>
        </w:rPr>
      </w:pPr>
      <w:r>
        <w:rPr>
          <w:rFonts w:hint="eastAsia" w:ascii="宋体" w:hAnsi="宋体" w:cs="宋体"/>
          <w:color w:val="000000"/>
          <w:kern w:val="0"/>
          <w:sz w:val="24"/>
        </w:rPr>
        <w:t>投标人：</w:t>
      </w:r>
      <w:r>
        <w:rPr>
          <w:rFonts w:hint="eastAsia" w:ascii="宋体" w:hAnsi="宋体" w:cs="宋体"/>
          <w:color w:val="000000"/>
          <w:kern w:val="0"/>
          <w:sz w:val="24"/>
          <w:lang w:val="en-US" w:eastAsia="zh-CN"/>
        </w:rPr>
        <w:t xml:space="preserve"> </w:t>
      </w:r>
      <w:r>
        <w:rPr>
          <w:rFonts w:hint="eastAsia" w:ascii="宋体" w:hAnsi="宋体" w:cs="宋体"/>
          <w:color w:val="000000"/>
          <w:spacing w:val="14"/>
          <w:kern w:val="0"/>
          <w:sz w:val="24"/>
          <w:u w:val="single"/>
        </w:rPr>
        <w:t xml:space="preserve">（单位全称） （盖章）           </w:t>
      </w:r>
    </w:p>
    <w:p>
      <w:pPr>
        <w:autoSpaceDE w:val="0"/>
        <w:autoSpaceDN w:val="0"/>
        <w:adjustRightInd w:val="0"/>
        <w:snapToGrid w:val="0"/>
        <w:spacing w:after="100" w:afterAutospacing="1" w:line="360" w:lineRule="auto"/>
        <w:rPr>
          <w:rFonts w:hint="eastAsia" w:ascii="宋体" w:hAnsi="宋体" w:cs="宋体"/>
          <w:color w:val="000000"/>
          <w:sz w:val="24"/>
        </w:rPr>
      </w:pPr>
      <w:r>
        <w:rPr>
          <w:rFonts w:hint="eastAsia" w:ascii="宋体" w:hAnsi="宋体" w:cs="宋体"/>
          <w:color w:val="000000"/>
          <w:sz w:val="24"/>
        </w:rPr>
        <w:t xml:space="preserve">      日期：</w:t>
      </w:r>
      <w:r>
        <w:rPr>
          <w:rFonts w:hint="eastAsia" w:ascii="宋体" w:hAnsi="宋体" w:cs="宋体"/>
          <w:color w:val="000000"/>
          <w:sz w:val="24"/>
          <w:u w:val="single"/>
        </w:rPr>
        <w:t xml:space="preserve">            </w:t>
      </w:r>
      <w:r>
        <w:rPr>
          <w:rFonts w:hint="eastAsia" w:ascii="宋体" w:hAnsi="宋体" w:cs="宋体"/>
          <w:color w:val="000000"/>
          <w:sz w:val="24"/>
        </w:rPr>
        <w:t>年</w:t>
      </w:r>
      <w:r>
        <w:rPr>
          <w:rFonts w:hint="eastAsia" w:ascii="宋体" w:hAnsi="宋体" w:cs="宋体"/>
          <w:color w:val="000000"/>
          <w:sz w:val="24"/>
          <w:u w:val="single"/>
        </w:rPr>
        <w:t xml:space="preserve">             </w:t>
      </w:r>
      <w:r>
        <w:rPr>
          <w:rFonts w:hint="eastAsia" w:ascii="宋体" w:hAnsi="宋体" w:cs="宋体"/>
          <w:color w:val="000000"/>
          <w:sz w:val="24"/>
        </w:rPr>
        <w:t>月</w:t>
      </w:r>
      <w:r>
        <w:rPr>
          <w:rFonts w:hint="eastAsia" w:ascii="宋体" w:hAnsi="宋体" w:cs="宋体"/>
          <w:color w:val="000000"/>
          <w:sz w:val="24"/>
          <w:u w:val="single"/>
        </w:rPr>
        <w:t xml:space="preserve">           </w:t>
      </w:r>
      <w:r>
        <w:rPr>
          <w:rFonts w:hint="eastAsia" w:ascii="宋体" w:hAnsi="宋体" w:cs="宋体"/>
          <w:color w:val="000000"/>
          <w:sz w:val="24"/>
        </w:rPr>
        <w:t>日</w:t>
      </w:r>
    </w:p>
    <w:p>
      <w:pPr>
        <w:ind w:left="826" w:hanging="826" w:hangingChars="392"/>
        <w:rPr>
          <w:rFonts w:hint="eastAsia" w:ascii="宋体" w:hAnsi="宋体"/>
          <w:b/>
        </w:rPr>
      </w:pPr>
      <w:r>
        <w:rPr>
          <w:rFonts w:hint="eastAsia" w:ascii="宋体" w:hAnsi="宋体"/>
          <w:b/>
        </w:rPr>
        <w:t>注：1、投</w:t>
      </w:r>
      <w:r>
        <w:rPr>
          <w:rFonts w:hint="eastAsia" w:ascii="宋体" w:hAnsi="宋体" w:cs="宋体"/>
          <w:b/>
        </w:rPr>
        <w:t>标</w:t>
      </w:r>
      <w:r>
        <w:rPr>
          <w:rFonts w:hint="eastAsia" w:ascii="宋体" w:hAnsi="宋体"/>
          <w:b/>
        </w:rPr>
        <w:t>人</w:t>
      </w:r>
      <w:r>
        <w:rPr>
          <w:rFonts w:hint="eastAsia" w:ascii="宋体" w:hAnsi="宋体" w:cs="宋体"/>
          <w:b/>
        </w:rPr>
        <w:t>应</w:t>
      </w:r>
      <w:r>
        <w:rPr>
          <w:rFonts w:hint="eastAsia" w:ascii="宋体" w:hAnsi="宋体"/>
          <w:b/>
        </w:rPr>
        <w:t>随此表附上相</w:t>
      </w:r>
      <w:r>
        <w:rPr>
          <w:rFonts w:hint="eastAsia" w:ascii="宋体" w:hAnsi="宋体" w:cs="宋体"/>
          <w:b/>
        </w:rPr>
        <w:t>关</w:t>
      </w:r>
      <w:r>
        <w:rPr>
          <w:rFonts w:hint="eastAsia" w:ascii="宋体" w:hAnsi="宋体"/>
          <w:b/>
        </w:rPr>
        <w:t>的</w:t>
      </w:r>
      <w:r>
        <w:rPr>
          <w:rFonts w:hint="eastAsia" w:ascii="宋体" w:hAnsi="宋体" w:cs="宋体"/>
          <w:b/>
        </w:rPr>
        <w:t>业绩证</w:t>
      </w:r>
      <w:r>
        <w:rPr>
          <w:rFonts w:hint="eastAsia" w:ascii="宋体" w:hAnsi="宋体"/>
          <w:b/>
        </w:rPr>
        <w:t>明（如中</w:t>
      </w:r>
      <w:r>
        <w:rPr>
          <w:rFonts w:hint="eastAsia" w:ascii="宋体" w:hAnsi="宋体" w:cs="宋体"/>
          <w:b/>
        </w:rPr>
        <w:t>标</w:t>
      </w:r>
      <w:r>
        <w:rPr>
          <w:rFonts w:hint="eastAsia" w:ascii="宋体" w:hAnsi="宋体"/>
          <w:b/>
        </w:rPr>
        <w:t>通知</w:t>
      </w:r>
      <w:r>
        <w:rPr>
          <w:rFonts w:hint="eastAsia" w:ascii="宋体" w:hAnsi="宋体" w:cs="宋体"/>
          <w:b/>
        </w:rPr>
        <w:t>书</w:t>
      </w:r>
      <w:r>
        <w:rPr>
          <w:rFonts w:hint="eastAsia" w:ascii="宋体" w:hAnsi="宋体"/>
          <w:b/>
        </w:rPr>
        <w:t>、合同等的</w:t>
      </w:r>
      <w:r>
        <w:rPr>
          <w:rFonts w:hint="eastAsia" w:ascii="宋体" w:hAnsi="宋体" w:cs="宋体"/>
          <w:b/>
        </w:rPr>
        <w:t>复</w:t>
      </w:r>
      <w:r>
        <w:rPr>
          <w:rFonts w:hint="eastAsia" w:ascii="宋体" w:hAnsi="宋体"/>
          <w:b/>
        </w:rPr>
        <w:t>印件）。</w:t>
      </w:r>
    </w:p>
    <w:p>
      <w:pPr>
        <w:rPr>
          <w:rFonts w:hint="eastAsia" w:ascii="宋体" w:hAnsi="宋体"/>
          <w:b/>
        </w:rPr>
      </w:pPr>
      <w:r>
        <w:rPr>
          <w:rFonts w:hint="eastAsia" w:ascii="宋体" w:hAnsi="宋体"/>
          <w:b/>
        </w:rPr>
        <w:t xml:space="preserve">    2、如有多个已完成</w:t>
      </w:r>
      <w:r>
        <w:rPr>
          <w:rFonts w:hint="eastAsia" w:ascii="宋体" w:hAnsi="宋体" w:cs="宋体"/>
          <w:b/>
        </w:rPr>
        <w:t>项</w:t>
      </w:r>
      <w:r>
        <w:rPr>
          <w:rFonts w:hint="eastAsia" w:ascii="宋体" w:hAnsi="宋体"/>
          <w:b/>
        </w:rPr>
        <w:t>目，</w:t>
      </w:r>
      <w:r>
        <w:rPr>
          <w:rFonts w:hint="eastAsia" w:ascii="宋体" w:hAnsi="宋体" w:cs="宋体"/>
          <w:b/>
        </w:rPr>
        <w:t>每</w:t>
      </w:r>
      <w:r>
        <w:rPr>
          <w:rFonts w:hint="eastAsia" w:ascii="宋体" w:hAnsi="宋体"/>
          <w:b/>
        </w:rPr>
        <w:t>个</w:t>
      </w:r>
      <w:r>
        <w:rPr>
          <w:rFonts w:hint="eastAsia" w:ascii="宋体" w:hAnsi="宋体" w:cs="宋体"/>
          <w:b/>
        </w:rPr>
        <w:t>项</w:t>
      </w:r>
      <w:r>
        <w:rPr>
          <w:rFonts w:hint="eastAsia" w:ascii="宋体" w:hAnsi="宋体"/>
          <w:b/>
        </w:rPr>
        <w:t>目填一</w:t>
      </w:r>
      <w:r>
        <w:rPr>
          <w:rFonts w:hint="eastAsia" w:ascii="宋体" w:hAnsi="宋体" w:cs="宋体"/>
          <w:b/>
        </w:rPr>
        <w:t>张</w:t>
      </w:r>
      <w:r>
        <w:rPr>
          <w:rFonts w:hint="eastAsia" w:ascii="宋体" w:hAnsi="宋体"/>
          <w:b/>
        </w:rPr>
        <w:t>此表，附后。</w:t>
      </w:r>
    </w:p>
    <w:p>
      <w:pPr>
        <w:ind w:left="721" w:hanging="721" w:hangingChars="342"/>
        <w:rPr>
          <w:rFonts w:ascii="宋体" w:hAnsi="宋体" w:cs="宋体"/>
          <w:color w:val="auto"/>
        </w:rPr>
      </w:pPr>
      <w:r>
        <w:rPr>
          <w:rFonts w:hint="eastAsia" w:ascii="宋体" w:hAnsi="宋体"/>
          <w:b/>
        </w:rPr>
        <w:t xml:space="preserve">    3、以</w:t>
      </w:r>
      <w:r>
        <w:rPr>
          <w:rFonts w:hint="eastAsia" w:ascii="宋体" w:hAnsi="宋体" w:cs="宋体"/>
          <w:b/>
        </w:rPr>
        <w:t>联</w:t>
      </w:r>
      <w:r>
        <w:rPr>
          <w:rFonts w:hint="eastAsia" w:ascii="宋体" w:hAnsi="宋体"/>
          <w:b/>
        </w:rPr>
        <w:t>合体形式投</w:t>
      </w:r>
      <w:r>
        <w:rPr>
          <w:rFonts w:hint="eastAsia" w:ascii="宋体" w:hAnsi="宋体" w:cs="宋体"/>
          <w:b/>
        </w:rPr>
        <w:t>标</w:t>
      </w:r>
      <w:r>
        <w:rPr>
          <w:rFonts w:hint="eastAsia" w:ascii="宋体" w:hAnsi="宋体"/>
          <w:b/>
        </w:rPr>
        <w:t>的，</w:t>
      </w:r>
      <w:r>
        <w:rPr>
          <w:rFonts w:hint="eastAsia" w:ascii="宋体" w:hAnsi="宋体" w:cs="宋体"/>
          <w:b/>
        </w:rPr>
        <w:t>联</w:t>
      </w:r>
      <w:r>
        <w:rPr>
          <w:rFonts w:hint="eastAsia" w:ascii="宋体" w:hAnsi="宋体"/>
          <w:b/>
        </w:rPr>
        <w:t>合体各方均</w:t>
      </w:r>
      <w:r>
        <w:rPr>
          <w:rFonts w:hint="eastAsia" w:ascii="宋体" w:hAnsi="宋体" w:cs="宋体"/>
          <w:b/>
        </w:rPr>
        <w:t>应</w:t>
      </w:r>
      <w:r>
        <w:rPr>
          <w:rFonts w:hint="eastAsia" w:ascii="宋体" w:hAnsi="宋体"/>
          <w:b/>
        </w:rPr>
        <w:t>分</w:t>
      </w:r>
      <w:r>
        <w:rPr>
          <w:rFonts w:hint="eastAsia" w:ascii="宋体" w:hAnsi="宋体" w:cs="宋体"/>
          <w:b/>
        </w:rPr>
        <w:t>别</w:t>
      </w:r>
      <w:r>
        <w:rPr>
          <w:rFonts w:hint="eastAsia" w:ascii="宋体" w:hAnsi="宋体"/>
          <w:b/>
        </w:rPr>
        <w:t>填写此表，并随此表分</w:t>
      </w:r>
      <w:r>
        <w:rPr>
          <w:rFonts w:hint="eastAsia" w:ascii="宋体" w:hAnsi="宋体" w:cs="宋体"/>
          <w:b/>
        </w:rPr>
        <w:t>别</w:t>
      </w:r>
      <w:r>
        <w:rPr>
          <w:rFonts w:hint="eastAsia" w:ascii="宋体" w:hAnsi="宋体"/>
          <w:b/>
        </w:rPr>
        <w:t>附上</w:t>
      </w:r>
      <w:r>
        <w:rPr>
          <w:rFonts w:hint="eastAsia" w:ascii="宋体" w:hAnsi="宋体" w:cs="宋体"/>
          <w:b/>
        </w:rPr>
        <w:t>联</w:t>
      </w:r>
      <w:r>
        <w:rPr>
          <w:rFonts w:hint="eastAsia" w:ascii="宋体" w:hAnsi="宋体"/>
          <w:b/>
        </w:rPr>
        <w:t>合体各方的相</w:t>
      </w:r>
      <w:r>
        <w:rPr>
          <w:rFonts w:hint="eastAsia" w:ascii="宋体" w:hAnsi="宋体" w:cs="宋体"/>
          <w:b/>
        </w:rPr>
        <w:t>关业绩证</w:t>
      </w:r>
      <w:r>
        <w:rPr>
          <w:rFonts w:hint="eastAsia" w:ascii="宋体" w:hAnsi="宋体"/>
          <w:b/>
        </w:rPr>
        <w:t>明（如中</w:t>
      </w:r>
      <w:r>
        <w:rPr>
          <w:rFonts w:hint="eastAsia" w:ascii="宋体" w:hAnsi="宋体" w:cs="宋体"/>
          <w:b/>
        </w:rPr>
        <w:t>标</w:t>
      </w:r>
      <w:r>
        <w:rPr>
          <w:rFonts w:hint="eastAsia" w:ascii="宋体" w:hAnsi="宋体"/>
          <w:b/>
        </w:rPr>
        <w:t>通知</w:t>
      </w:r>
      <w:r>
        <w:rPr>
          <w:rFonts w:hint="eastAsia" w:ascii="宋体" w:hAnsi="宋体" w:cs="宋体"/>
          <w:b/>
        </w:rPr>
        <w:t>书</w:t>
      </w:r>
      <w:r>
        <w:rPr>
          <w:rFonts w:hint="eastAsia" w:ascii="宋体" w:hAnsi="宋体"/>
          <w:b/>
        </w:rPr>
        <w:t>、合同</w:t>
      </w:r>
      <w:r>
        <w:rPr>
          <w:rFonts w:hint="eastAsia" w:ascii="宋体" w:hAnsi="宋体"/>
          <w:b/>
          <w:lang w:eastAsia="zh-CN"/>
        </w:rPr>
        <w:t>等</w:t>
      </w:r>
      <w:r>
        <w:rPr>
          <w:rFonts w:hint="eastAsia" w:ascii="宋体" w:hAnsi="宋体"/>
          <w:b/>
        </w:rPr>
        <w:t>的</w:t>
      </w:r>
      <w:r>
        <w:rPr>
          <w:rFonts w:hint="eastAsia" w:ascii="宋体" w:hAnsi="宋体" w:cs="宋体"/>
          <w:b/>
        </w:rPr>
        <w:t>复</w:t>
      </w:r>
      <w:r>
        <w:rPr>
          <w:rFonts w:hint="eastAsia" w:ascii="宋体" w:hAnsi="宋体"/>
          <w:b/>
        </w:rPr>
        <w:t>印件）。</w:t>
      </w:r>
    </w:p>
    <w:p>
      <w:pPr>
        <w:pStyle w:val="18"/>
        <w:rPr>
          <w:rFonts w:ascii="宋体" w:hAnsi="宋体" w:cs="宋体"/>
          <w:color w:val="auto"/>
        </w:rPr>
      </w:pPr>
      <w:bookmarkStart w:id="109" w:name="_Toc2421"/>
      <w:r>
        <w:rPr>
          <w:rFonts w:hint="eastAsia" w:ascii="宋体" w:hAnsi="宋体" w:cs="宋体"/>
          <w:color w:val="auto"/>
        </w:rPr>
        <w:t>九、</w:t>
      </w:r>
      <w:bookmarkEnd w:id="89"/>
      <w:r>
        <w:rPr>
          <w:rFonts w:hint="eastAsia" w:ascii="宋体" w:hAnsi="宋体" w:cs="宋体"/>
          <w:color w:val="auto"/>
        </w:rPr>
        <w:t>服务承诺及优惠条件</w:t>
      </w:r>
      <w:bookmarkEnd w:id="109"/>
    </w:p>
    <w:p>
      <w:pPr>
        <w:spacing w:line="360" w:lineRule="exact"/>
        <w:outlineLvl w:val="1"/>
        <w:rPr>
          <w:rFonts w:ascii="宋体" w:cs="宋体"/>
          <w:color w:val="auto"/>
          <w:szCs w:val="21"/>
        </w:rPr>
      </w:pPr>
    </w:p>
    <w:tbl>
      <w:tblPr>
        <w:tblStyle w:val="25"/>
        <w:tblW w:w="87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1"/>
        <w:gridCol w:w="6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79" w:hRule="exact"/>
          <w:jc w:val="center"/>
        </w:trPr>
        <w:tc>
          <w:tcPr>
            <w:tcW w:w="1971" w:type="dxa"/>
            <w:vAlign w:val="center"/>
          </w:tcPr>
          <w:p>
            <w:pPr>
              <w:jc w:val="center"/>
              <w:rPr>
                <w:rFonts w:ascii="宋体" w:cs="宋体"/>
                <w:bCs/>
                <w:color w:val="auto"/>
                <w:sz w:val="24"/>
              </w:rPr>
            </w:pPr>
            <w:r>
              <w:rPr>
                <w:rFonts w:hint="eastAsia" w:ascii="宋体" w:hAnsi="宋体" w:cs="宋体"/>
                <w:bCs/>
                <w:color w:val="auto"/>
                <w:sz w:val="24"/>
              </w:rPr>
              <w:t>项目名称</w:t>
            </w:r>
          </w:p>
        </w:tc>
        <w:tc>
          <w:tcPr>
            <w:tcW w:w="6755" w:type="dxa"/>
            <w:vAlign w:val="center"/>
          </w:tcPr>
          <w:p>
            <w:pPr>
              <w:rPr>
                <w:rFonts w:asci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79" w:hRule="exact"/>
          <w:jc w:val="center"/>
        </w:trPr>
        <w:tc>
          <w:tcPr>
            <w:tcW w:w="1971" w:type="dxa"/>
            <w:vAlign w:val="center"/>
          </w:tcPr>
          <w:p>
            <w:pPr>
              <w:jc w:val="center"/>
              <w:rPr>
                <w:rFonts w:ascii="宋体" w:cs="宋体"/>
                <w:bCs/>
                <w:color w:val="auto"/>
                <w:sz w:val="24"/>
              </w:rPr>
            </w:pPr>
            <w:r>
              <w:rPr>
                <w:rFonts w:hint="eastAsia" w:ascii="宋体" w:hAnsi="宋体" w:cs="宋体"/>
                <w:bCs/>
                <w:color w:val="auto"/>
                <w:sz w:val="24"/>
              </w:rPr>
              <w:t>投标供应商名称</w:t>
            </w:r>
          </w:p>
        </w:tc>
        <w:tc>
          <w:tcPr>
            <w:tcW w:w="6755" w:type="dxa"/>
            <w:vAlign w:val="center"/>
          </w:tcPr>
          <w:p>
            <w:pPr>
              <w:rPr>
                <w:rFonts w:ascii="宋体" w:cs="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59" w:hRule="atLeast"/>
          <w:jc w:val="center"/>
        </w:trPr>
        <w:tc>
          <w:tcPr>
            <w:tcW w:w="8726" w:type="dxa"/>
            <w:gridSpan w:val="2"/>
            <w:vAlign w:val="center"/>
          </w:tcPr>
          <w:p>
            <w:pPr>
              <w:pStyle w:val="27"/>
              <w:spacing w:line="400" w:lineRule="exact"/>
              <w:ind w:left="0" w:leftChars="0" w:firstLine="0" w:firstLineChars="0"/>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服务承诺及优惠条件：</w:t>
            </w:r>
          </w:p>
        </w:tc>
      </w:tr>
    </w:tbl>
    <w:p>
      <w:pPr>
        <w:tabs>
          <w:tab w:val="right" w:leader="dot" w:pos="8505"/>
        </w:tabs>
        <w:spacing w:line="360" w:lineRule="auto"/>
        <w:ind w:firstLine="480" w:firstLineChars="200"/>
        <w:rPr>
          <w:rFonts w:ascii="宋体" w:cs="宋体"/>
          <w:color w:val="auto"/>
          <w:sz w:val="24"/>
        </w:rPr>
      </w:pPr>
    </w:p>
    <w:p>
      <w:pPr>
        <w:tabs>
          <w:tab w:val="right" w:leader="dot" w:pos="8505"/>
        </w:tabs>
        <w:spacing w:line="360" w:lineRule="auto"/>
        <w:ind w:firstLine="480" w:firstLineChars="200"/>
        <w:rPr>
          <w:rFonts w:ascii="宋体" w:cs="宋体"/>
          <w:color w:val="auto"/>
          <w:sz w:val="24"/>
        </w:rPr>
      </w:pPr>
      <w:r>
        <w:rPr>
          <w:rFonts w:hint="eastAsia" w:ascii="宋体" w:hAnsi="宋体" w:cs="宋体"/>
          <w:color w:val="auto"/>
          <w:sz w:val="24"/>
        </w:rPr>
        <w:t>投标供应商名称：（盖章）</w:t>
      </w:r>
      <w:r>
        <w:rPr>
          <w:rFonts w:ascii="宋体" w:hAnsi="宋体" w:cs="宋体"/>
          <w:color w:val="auto"/>
          <w:sz w:val="24"/>
        </w:rPr>
        <w:t xml:space="preserve">                         </w:t>
      </w:r>
    </w:p>
    <w:p>
      <w:pPr>
        <w:tabs>
          <w:tab w:val="right" w:leader="dot" w:pos="8505"/>
        </w:tabs>
        <w:spacing w:line="360" w:lineRule="auto"/>
        <w:rPr>
          <w:rFonts w:ascii="宋体" w:cs="宋体"/>
          <w:color w:val="auto"/>
          <w:sz w:val="24"/>
        </w:rPr>
      </w:pPr>
      <w:r>
        <w:rPr>
          <w:rFonts w:ascii="宋体" w:hAnsi="宋体" w:cs="宋体"/>
          <w:color w:val="auto"/>
          <w:sz w:val="24"/>
        </w:rPr>
        <w:t xml:space="preserve">    </w:t>
      </w:r>
      <w:r>
        <w:rPr>
          <w:rFonts w:hint="eastAsia" w:ascii="宋体" w:hAnsi="宋体" w:cs="宋体"/>
          <w:color w:val="auto"/>
          <w:sz w:val="24"/>
        </w:rPr>
        <w:t>法定代表人或其委托代理人：（签字或盖章）</w:t>
      </w:r>
    </w:p>
    <w:p>
      <w:pPr>
        <w:autoSpaceDE w:val="0"/>
        <w:autoSpaceDN w:val="0"/>
        <w:adjustRightInd w:val="0"/>
        <w:rPr>
          <w:rFonts w:ascii="宋体" w:cs="宋体"/>
          <w:color w:val="auto"/>
          <w:sz w:val="24"/>
        </w:rPr>
      </w:pPr>
      <w:r>
        <w:rPr>
          <w:rFonts w:ascii="宋体" w:hAnsi="宋体" w:cs="宋体"/>
          <w:color w:val="auto"/>
          <w:sz w:val="24"/>
        </w:rPr>
        <w:t xml:space="preserve">    </w:t>
      </w:r>
      <w:r>
        <w:rPr>
          <w:rFonts w:hint="eastAsia" w:ascii="宋体" w:hAnsi="宋体" w:cs="宋体"/>
          <w:color w:val="auto"/>
          <w:sz w:val="24"/>
        </w:rPr>
        <w:t>日</w:t>
      </w:r>
      <w:r>
        <w:rPr>
          <w:rFonts w:ascii="宋体" w:hAnsi="宋体" w:cs="宋体"/>
          <w:color w:val="auto"/>
          <w:sz w:val="24"/>
        </w:rPr>
        <w:t xml:space="preserve">      </w:t>
      </w:r>
      <w:r>
        <w:rPr>
          <w:rFonts w:hint="eastAsia" w:ascii="宋体" w:hAnsi="宋体" w:cs="宋体"/>
          <w:color w:val="auto"/>
          <w:sz w:val="24"/>
        </w:rPr>
        <w:t>期：</w:t>
      </w:r>
      <w:r>
        <w:rPr>
          <w:rFonts w:ascii="宋体" w:hAnsi="宋体" w:cs="宋体"/>
          <w:color w:val="auto"/>
          <w:sz w:val="24"/>
        </w:rPr>
        <w:t xml:space="preserve">      </w:t>
      </w:r>
      <w:r>
        <w:rPr>
          <w:rFonts w:hint="eastAsia" w:ascii="宋体" w:hAnsi="宋体" w:cs="宋体"/>
          <w:color w:val="auto"/>
          <w:sz w:val="24"/>
        </w:rPr>
        <w:t>年</w:t>
      </w:r>
      <w:r>
        <w:rPr>
          <w:rFonts w:ascii="宋体" w:hAnsi="宋体" w:cs="宋体"/>
          <w:color w:val="auto"/>
          <w:sz w:val="24"/>
        </w:rPr>
        <w:t xml:space="preserve">     </w:t>
      </w:r>
      <w:r>
        <w:rPr>
          <w:rFonts w:hint="eastAsia" w:ascii="宋体" w:hAnsi="宋体" w:cs="宋体"/>
          <w:color w:val="auto"/>
          <w:sz w:val="24"/>
        </w:rPr>
        <w:t>月</w:t>
      </w:r>
      <w:r>
        <w:rPr>
          <w:rFonts w:ascii="宋体" w:hAnsi="宋体" w:cs="宋体"/>
          <w:color w:val="auto"/>
          <w:sz w:val="24"/>
        </w:rPr>
        <w:t xml:space="preserve">    </w:t>
      </w:r>
      <w:r>
        <w:rPr>
          <w:rFonts w:hint="eastAsia" w:ascii="宋体" w:hAnsi="宋体" w:cs="宋体"/>
          <w:color w:val="auto"/>
          <w:sz w:val="24"/>
        </w:rPr>
        <w:t>日</w:t>
      </w:r>
    </w:p>
    <w:p>
      <w:pPr>
        <w:spacing w:line="360" w:lineRule="exact"/>
        <w:outlineLvl w:val="1"/>
        <w:rPr>
          <w:rFonts w:ascii="宋体" w:cs="宋体"/>
          <w:color w:val="auto"/>
          <w:szCs w:val="21"/>
        </w:rPr>
      </w:pPr>
    </w:p>
    <w:p>
      <w:pPr>
        <w:spacing w:line="360" w:lineRule="exact"/>
        <w:outlineLvl w:val="1"/>
        <w:rPr>
          <w:rFonts w:ascii="宋体" w:cs="宋体"/>
          <w:color w:val="auto"/>
          <w:szCs w:val="21"/>
        </w:rPr>
      </w:pPr>
    </w:p>
    <w:p>
      <w:pPr>
        <w:spacing w:line="360" w:lineRule="exact"/>
        <w:outlineLvl w:val="1"/>
        <w:rPr>
          <w:rFonts w:ascii="宋体" w:cs="宋体"/>
          <w:color w:val="auto"/>
          <w:szCs w:val="21"/>
        </w:rPr>
      </w:pPr>
    </w:p>
    <w:p>
      <w:pPr>
        <w:pStyle w:val="18"/>
        <w:jc w:val="left"/>
        <w:rPr>
          <w:rFonts w:ascii="宋体" w:cs="宋体"/>
          <w:color w:val="auto"/>
        </w:rPr>
      </w:pPr>
      <w:bookmarkStart w:id="110" w:name="_Toc26740"/>
      <w:r>
        <w:rPr>
          <w:rFonts w:ascii="宋体" w:hAnsi="宋体" w:cs="宋体"/>
          <w:color w:val="auto"/>
        </w:rPr>
        <w:t xml:space="preserve">              </w:t>
      </w:r>
    </w:p>
    <w:p>
      <w:pPr>
        <w:pStyle w:val="18"/>
        <w:rPr>
          <w:rFonts w:ascii="宋体" w:cs="宋体"/>
          <w:color w:val="auto"/>
        </w:rPr>
      </w:pPr>
      <w:bookmarkStart w:id="111" w:name="_Toc19167"/>
      <w:r>
        <w:rPr>
          <w:rFonts w:hint="eastAsia" w:ascii="宋体" w:hAnsi="宋体" w:cs="宋体"/>
          <w:color w:val="auto"/>
        </w:rPr>
        <w:t>十、反商业贿赂承诺书</w:t>
      </w:r>
      <w:bookmarkEnd w:id="110"/>
      <w:bookmarkEnd w:id="111"/>
    </w:p>
    <w:p>
      <w:pPr>
        <w:spacing w:line="360" w:lineRule="exact"/>
        <w:rPr>
          <w:rFonts w:ascii="宋体" w:cs="宋体"/>
          <w:color w:val="auto"/>
          <w:szCs w:val="21"/>
        </w:rPr>
      </w:pPr>
    </w:p>
    <w:p>
      <w:pPr>
        <w:spacing w:line="600" w:lineRule="exact"/>
        <w:rPr>
          <w:rFonts w:ascii="宋体" w:cs="宋体"/>
          <w:color w:val="auto"/>
          <w:szCs w:val="21"/>
        </w:rPr>
      </w:pPr>
      <w:r>
        <w:rPr>
          <w:rFonts w:hint="eastAsia" w:ascii="宋体" w:hAnsi="宋体" w:cs="宋体"/>
          <w:color w:val="auto"/>
          <w:szCs w:val="21"/>
        </w:rPr>
        <w:t>我公司承诺：</w:t>
      </w:r>
      <w:r>
        <w:rPr>
          <w:rFonts w:ascii="宋体" w:cs="宋体"/>
          <w:color w:val="auto"/>
          <w:szCs w:val="21"/>
        </w:rPr>
        <w:tab/>
      </w:r>
    </w:p>
    <w:p>
      <w:pPr>
        <w:spacing w:line="600" w:lineRule="exact"/>
        <w:rPr>
          <w:rFonts w:ascii="宋体" w:cs="宋体"/>
          <w:color w:val="auto"/>
          <w:szCs w:val="21"/>
        </w:rPr>
      </w:pPr>
      <w:r>
        <w:rPr>
          <w:rFonts w:ascii="宋体" w:hAnsi="宋体" w:cs="宋体"/>
          <w:color w:val="auto"/>
          <w:szCs w:val="21"/>
        </w:rPr>
        <w:t xml:space="preserve">    </w:t>
      </w:r>
      <w:r>
        <w:rPr>
          <w:rFonts w:hint="eastAsia" w:ascii="宋体" w:hAnsi="宋体" w:cs="宋体"/>
          <w:color w:val="auto"/>
          <w:szCs w:val="21"/>
        </w:rPr>
        <w:t>在</w:t>
      </w:r>
      <w:r>
        <w:rPr>
          <w:rFonts w:ascii="宋体" w:hAnsi="宋体" w:cs="宋体"/>
          <w:color w:val="auto"/>
          <w:szCs w:val="21"/>
          <w:u w:val="single"/>
        </w:rPr>
        <w:t xml:space="preserve">                  </w:t>
      </w:r>
      <w:r>
        <w:rPr>
          <w:rFonts w:hint="eastAsia" w:ascii="宋体" w:hAnsi="宋体" w:cs="宋体"/>
          <w:color w:val="auto"/>
          <w:szCs w:val="21"/>
          <w:u w:val="single"/>
        </w:rPr>
        <w:t>（项目名称）</w:t>
      </w:r>
      <w:r>
        <w:rPr>
          <w:rFonts w:hint="eastAsia" w:ascii="宋体" w:hAnsi="宋体" w:cs="宋体"/>
          <w:color w:val="auto"/>
          <w:szCs w:val="21"/>
        </w:rPr>
        <w:t>投标活动中，我公司保证做到：</w:t>
      </w:r>
    </w:p>
    <w:p>
      <w:pPr>
        <w:spacing w:line="600" w:lineRule="exact"/>
        <w:ind w:firstLine="420" w:firstLineChars="200"/>
        <w:rPr>
          <w:rFonts w:ascii="宋体" w:cs="宋体"/>
          <w:color w:val="auto"/>
          <w:szCs w:val="21"/>
        </w:rPr>
      </w:pPr>
      <w:r>
        <w:rPr>
          <w:rFonts w:hint="eastAsia" w:ascii="宋体" w:hAnsi="宋体" w:cs="宋体"/>
          <w:color w:val="auto"/>
          <w:szCs w:val="21"/>
        </w:rPr>
        <w:t>一、公平参加本次投标活动。</w:t>
      </w:r>
    </w:p>
    <w:p>
      <w:pPr>
        <w:spacing w:line="600" w:lineRule="exact"/>
        <w:ind w:firstLine="420" w:firstLineChars="200"/>
        <w:rPr>
          <w:rFonts w:ascii="宋体" w:cs="宋体"/>
          <w:color w:val="auto"/>
          <w:szCs w:val="21"/>
        </w:rPr>
      </w:pPr>
      <w:r>
        <w:rPr>
          <w:rFonts w:hint="eastAsia" w:ascii="宋体" w:hAnsi="宋体" w:cs="宋体"/>
          <w:color w:val="auto"/>
          <w:szCs w:val="21"/>
        </w:rPr>
        <w:t>二、杜绝任何形式的商业贿赂行为。不向国家工作人员、政府采购代理机构工作人员、评审专家及其亲属提供礼品礼金、回扣、佣金等费用。</w:t>
      </w:r>
    </w:p>
    <w:p>
      <w:pPr>
        <w:spacing w:line="600" w:lineRule="exact"/>
        <w:ind w:firstLine="420" w:firstLineChars="200"/>
        <w:rPr>
          <w:rFonts w:ascii="宋体" w:cs="宋体"/>
          <w:color w:val="auto"/>
          <w:szCs w:val="21"/>
        </w:rPr>
      </w:pPr>
      <w:r>
        <w:rPr>
          <w:rFonts w:hint="eastAsia" w:ascii="宋体" w:hAnsi="宋体" w:cs="宋体"/>
          <w:color w:val="auto"/>
          <w:szCs w:val="21"/>
        </w:rPr>
        <w:t>三、若出现上述行为，我公司及参与投标的工作人员愿意接受按照国家法律法规等有关规定的处罚。</w:t>
      </w:r>
    </w:p>
    <w:p>
      <w:pPr>
        <w:spacing w:line="600" w:lineRule="exact"/>
        <w:ind w:firstLine="420" w:firstLineChars="200"/>
        <w:rPr>
          <w:rFonts w:ascii="宋体" w:cs="宋体"/>
          <w:color w:val="auto"/>
          <w:szCs w:val="21"/>
        </w:rPr>
      </w:pPr>
    </w:p>
    <w:p>
      <w:pPr>
        <w:spacing w:line="600" w:lineRule="exact"/>
        <w:ind w:firstLine="420" w:firstLineChars="200"/>
        <w:rPr>
          <w:rFonts w:ascii="宋体" w:cs="宋体"/>
          <w:color w:val="auto"/>
          <w:szCs w:val="21"/>
        </w:rPr>
      </w:pPr>
    </w:p>
    <w:p>
      <w:pPr>
        <w:spacing w:line="600" w:lineRule="exact"/>
        <w:ind w:firstLine="420" w:firstLineChars="200"/>
        <w:rPr>
          <w:rFonts w:ascii="宋体" w:cs="宋体"/>
          <w:color w:val="auto"/>
          <w:szCs w:val="21"/>
        </w:rPr>
      </w:pPr>
    </w:p>
    <w:p>
      <w:pPr>
        <w:spacing w:line="600" w:lineRule="exact"/>
        <w:ind w:firstLine="3780" w:firstLineChars="1800"/>
        <w:rPr>
          <w:rFonts w:ascii="宋体" w:cs="宋体"/>
          <w:color w:val="auto"/>
          <w:szCs w:val="21"/>
        </w:rPr>
      </w:pPr>
      <w:r>
        <w:rPr>
          <w:rFonts w:hint="eastAsia" w:ascii="宋体" w:hAnsi="宋体" w:cs="宋体"/>
          <w:color w:val="auto"/>
          <w:szCs w:val="21"/>
        </w:rPr>
        <w:t>供应商（公章）</w:t>
      </w:r>
      <w:r>
        <w:rPr>
          <w:rFonts w:ascii="宋体" w:hAnsi="宋体" w:cs="宋体"/>
          <w:color w:val="auto"/>
          <w:szCs w:val="21"/>
        </w:rPr>
        <w:t xml:space="preserve">                                      </w:t>
      </w:r>
    </w:p>
    <w:p>
      <w:pPr>
        <w:spacing w:line="600" w:lineRule="exact"/>
        <w:ind w:left="4305" w:hanging="4305" w:hangingChars="2050"/>
        <w:rPr>
          <w:rFonts w:ascii="宋体" w:cs="宋体"/>
          <w:color w:val="auto"/>
          <w:szCs w:val="21"/>
        </w:rPr>
      </w:pPr>
    </w:p>
    <w:p>
      <w:pPr>
        <w:spacing w:line="600" w:lineRule="exact"/>
        <w:rPr>
          <w:rFonts w:ascii="宋体" w:cs="宋体"/>
          <w:color w:val="auto"/>
          <w:szCs w:val="21"/>
        </w:rPr>
      </w:pPr>
      <w:r>
        <w:rPr>
          <w:rFonts w:ascii="宋体" w:hAnsi="宋体" w:cs="宋体"/>
          <w:color w:val="auto"/>
          <w:szCs w:val="21"/>
        </w:rPr>
        <w:t xml:space="preserve">                                                </w:t>
      </w:r>
      <w:r>
        <w:rPr>
          <w:rFonts w:hint="eastAsia" w:ascii="宋体" w:hAnsi="宋体" w:cs="宋体"/>
          <w:color w:val="auto"/>
          <w:szCs w:val="21"/>
        </w:rPr>
        <w:t>年</w:t>
      </w:r>
      <w:r>
        <w:rPr>
          <w:rFonts w:ascii="宋体" w:hAnsi="宋体" w:cs="宋体"/>
          <w:color w:val="auto"/>
          <w:szCs w:val="21"/>
        </w:rPr>
        <w:t xml:space="preserve">   </w:t>
      </w:r>
      <w:r>
        <w:rPr>
          <w:rFonts w:hint="eastAsia" w:ascii="宋体" w:hAnsi="宋体" w:cs="宋体"/>
          <w:color w:val="auto"/>
          <w:szCs w:val="21"/>
        </w:rPr>
        <w:t>月</w:t>
      </w:r>
      <w:r>
        <w:rPr>
          <w:rFonts w:ascii="宋体" w:hAnsi="宋体" w:cs="宋体"/>
          <w:color w:val="auto"/>
          <w:szCs w:val="21"/>
        </w:rPr>
        <w:t xml:space="preserve">  </w:t>
      </w:r>
      <w:r>
        <w:rPr>
          <w:rFonts w:hint="eastAsia" w:ascii="宋体" w:hAnsi="宋体" w:cs="宋体"/>
          <w:color w:val="auto"/>
          <w:szCs w:val="21"/>
        </w:rPr>
        <w:t>日</w:t>
      </w:r>
    </w:p>
    <w:p>
      <w:pPr>
        <w:spacing w:line="360" w:lineRule="exact"/>
        <w:rPr>
          <w:rFonts w:ascii="宋体" w:cs="宋体"/>
          <w:color w:val="auto"/>
          <w:szCs w:val="21"/>
        </w:rPr>
      </w:pPr>
    </w:p>
    <w:p>
      <w:pPr>
        <w:spacing w:line="360" w:lineRule="exact"/>
        <w:jc w:val="center"/>
        <w:rPr>
          <w:rFonts w:ascii="宋体" w:cs="宋体"/>
          <w:b/>
          <w:color w:val="auto"/>
          <w:szCs w:val="21"/>
        </w:rPr>
      </w:pPr>
    </w:p>
    <w:p>
      <w:pPr>
        <w:spacing w:line="360" w:lineRule="exact"/>
        <w:jc w:val="center"/>
        <w:rPr>
          <w:rFonts w:ascii="宋体" w:cs="宋体"/>
          <w:b/>
          <w:color w:val="auto"/>
          <w:szCs w:val="21"/>
        </w:rPr>
      </w:pPr>
    </w:p>
    <w:p>
      <w:pPr>
        <w:spacing w:line="360" w:lineRule="exact"/>
        <w:jc w:val="center"/>
        <w:rPr>
          <w:rFonts w:ascii="宋体" w:cs="宋体"/>
          <w:b/>
          <w:color w:val="auto"/>
          <w:szCs w:val="21"/>
        </w:rPr>
      </w:pPr>
    </w:p>
    <w:p>
      <w:pPr>
        <w:spacing w:line="360" w:lineRule="exact"/>
        <w:jc w:val="center"/>
        <w:rPr>
          <w:rFonts w:ascii="宋体" w:cs="宋体"/>
          <w:b/>
          <w:color w:val="auto"/>
          <w:szCs w:val="21"/>
        </w:rPr>
      </w:pPr>
    </w:p>
    <w:p>
      <w:pPr>
        <w:spacing w:line="360" w:lineRule="exact"/>
        <w:jc w:val="center"/>
        <w:rPr>
          <w:rFonts w:ascii="宋体" w:cs="宋体"/>
          <w:b/>
          <w:color w:val="auto"/>
          <w:szCs w:val="21"/>
        </w:rPr>
      </w:pPr>
    </w:p>
    <w:p>
      <w:pPr>
        <w:pStyle w:val="2"/>
        <w:rPr>
          <w:rFonts w:ascii="宋体" w:cs="宋体"/>
          <w:b/>
          <w:color w:val="auto"/>
          <w:szCs w:val="21"/>
        </w:rPr>
      </w:pPr>
    </w:p>
    <w:p>
      <w:pPr>
        <w:pStyle w:val="2"/>
        <w:rPr>
          <w:rFonts w:ascii="宋体" w:cs="宋体"/>
          <w:b/>
          <w:color w:val="auto"/>
          <w:szCs w:val="21"/>
        </w:rPr>
      </w:pPr>
    </w:p>
    <w:p>
      <w:pPr>
        <w:pStyle w:val="2"/>
        <w:rPr>
          <w:rFonts w:ascii="宋体" w:cs="宋体"/>
          <w:b/>
          <w:color w:val="auto"/>
          <w:szCs w:val="21"/>
        </w:rPr>
      </w:pPr>
    </w:p>
    <w:p>
      <w:pPr>
        <w:pStyle w:val="2"/>
        <w:rPr>
          <w:rFonts w:ascii="宋体" w:cs="宋体"/>
          <w:b/>
          <w:color w:val="auto"/>
          <w:szCs w:val="21"/>
        </w:rPr>
      </w:pPr>
    </w:p>
    <w:p>
      <w:pPr>
        <w:pStyle w:val="2"/>
        <w:rPr>
          <w:rFonts w:ascii="宋体" w:cs="宋体"/>
          <w:b/>
          <w:color w:val="auto"/>
          <w:szCs w:val="21"/>
        </w:rPr>
      </w:pPr>
    </w:p>
    <w:p>
      <w:pPr>
        <w:pStyle w:val="2"/>
        <w:rPr>
          <w:rFonts w:ascii="宋体" w:cs="宋体"/>
          <w:b/>
          <w:color w:val="auto"/>
          <w:szCs w:val="21"/>
        </w:rPr>
      </w:pPr>
    </w:p>
    <w:p>
      <w:pPr>
        <w:pStyle w:val="2"/>
        <w:rPr>
          <w:rFonts w:ascii="宋体" w:cs="宋体"/>
          <w:b/>
          <w:color w:val="auto"/>
          <w:szCs w:val="21"/>
        </w:rPr>
      </w:pPr>
    </w:p>
    <w:p>
      <w:pPr>
        <w:pStyle w:val="2"/>
        <w:rPr>
          <w:rFonts w:ascii="宋体" w:cs="宋体"/>
          <w:b/>
          <w:color w:val="auto"/>
          <w:szCs w:val="21"/>
        </w:rPr>
      </w:pPr>
    </w:p>
    <w:p>
      <w:pPr>
        <w:pStyle w:val="2"/>
        <w:rPr>
          <w:rFonts w:ascii="宋体" w:cs="宋体"/>
          <w:b/>
          <w:color w:val="auto"/>
          <w:szCs w:val="21"/>
        </w:rPr>
      </w:pPr>
    </w:p>
    <w:p>
      <w:pPr>
        <w:pStyle w:val="2"/>
        <w:rPr>
          <w:rFonts w:ascii="宋体" w:cs="宋体"/>
          <w:b/>
          <w:color w:val="auto"/>
          <w:szCs w:val="21"/>
        </w:rPr>
      </w:pPr>
    </w:p>
    <w:p>
      <w:pPr>
        <w:pStyle w:val="2"/>
        <w:rPr>
          <w:rFonts w:ascii="宋体" w:cs="宋体"/>
          <w:b/>
          <w:color w:val="auto"/>
          <w:szCs w:val="21"/>
        </w:rPr>
      </w:pPr>
    </w:p>
    <w:p>
      <w:pPr>
        <w:pStyle w:val="18"/>
        <w:rPr>
          <w:rFonts w:hint="eastAsia" w:ascii="宋体" w:hAnsi="宋体" w:cs="宋体"/>
          <w:color w:val="auto"/>
          <w:lang w:val="en-US" w:eastAsia="zh-CN"/>
        </w:rPr>
      </w:pPr>
      <w:bookmarkStart w:id="112" w:name="_Toc21459"/>
      <w:r>
        <w:rPr>
          <w:rFonts w:hint="eastAsia" w:ascii="宋体" w:hAnsi="宋体" w:cs="宋体"/>
          <w:color w:val="auto"/>
          <w:lang w:val="en-US" w:eastAsia="zh-CN"/>
        </w:rPr>
        <w:t>十一、无行贿犯罪记录承诺书</w:t>
      </w:r>
      <w:bookmarkEnd w:id="112"/>
    </w:p>
    <w:p>
      <w:pPr>
        <w:spacing w:before="312" w:beforeLines="100" w:after="312" w:afterLines="100"/>
        <w:jc w:val="center"/>
        <w:rPr>
          <w:rFonts w:hint="eastAsia" w:ascii="宋体" w:hAnsi="宋体"/>
          <w:sz w:val="30"/>
          <w:szCs w:val="30"/>
        </w:rPr>
      </w:pPr>
      <w:r>
        <w:rPr>
          <w:rFonts w:hint="eastAsia" w:ascii="宋体" w:hAnsi="宋体"/>
          <w:sz w:val="30"/>
          <w:szCs w:val="30"/>
        </w:rPr>
        <w:t>承诺书</w:t>
      </w:r>
    </w:p>
    <w:p>
      <w:pPr>
        <w:spacing w:line="600" w:lineRule="exact"/>
        <w:ind w:firstLine="315" w:firstLineChars="150"/>
        <w:rPr>
          <w:rFonts w:hint="eastAsia" w:ascii="宋体" w:hAnsi="宋体" w:cs="宋体"/>
          <w:color w:val="auto"/>
          <w:szCs w:val="21"/>
        </w:rPr>
      </w:pPr>
      <w:r>
        <w:rPr>
          <w:rFonts w:hint="eastAsia" w:ascii="宋体" w:hAnsi="宋体" w:cs="宋体"/>
          <w:color w:val="auto"/>
          <w:szCs w:val="21"/>
          <w:lang w:val="en-US" w:eastAsia="zh-CN"/>
        </w:rPr>
        <w:t xml:space="preserve">   </w:t>
      </w:r>
      <w:r>
        <w:rPr>
          <w:rFonts w:hint="eastAsia" w:ascii="宋体" w:hAnsi="宋体" w:cs="宋体"/>
          <w:color w:val="auto"/>
          <w:szCs w:val="21"/>
          <w:u w:val="single"/>
          <w:lang w:val="en-US" w:eastAsia="zh-CN"/>
        </w:rPr>
        <w:t xml:space="preserve">               </w:t>
      </w:r>
      <w:r>
        <w:rPr>
          <w:rFonts w:hint="eastAsia" w:ascii="宋体" w:hAnsi="宋体" w:cs="宋体"/>
          <w:color w:val="auto"/>
          <w:szCs w:val="21"/>
        </w:rPr>
        <w:t>（</w:t>
      </w:r>
      <w:r>
        <w:rPr>
          <w:rFonts w:hint="eastAsia" w:ascii="宋体" w:hAnsi="宋体" w:cs="宋体"/>
          <w:color w:val="auto"/>
          <w:szCs w:val="21"/>
          <w:lang w:eastAsia="zh-CN"/>
        </w:rPr>
        <w:t>采购</w:t>
      </w:r>
      <w:r>
        <w:rPr>
          <w:rFonts w:hint="eastAsia" w:ascii="宋体" w:hAnsi="宋体" w:cs="宋体"/>
          <w:color w:val="auto"/>
          <w:szCs w:val="21"/>
        </w:rPr>
        <w:t>人名称）：</w:t>
      </w:r>
    </w:p>
    <w:p>
      <w:pPr>
        <w:spacing w:line="600" w:lineRule="exact"/>
        <w:ind w:firstLine="315" w:firstLineChars="150"/>
        <w:rPr>
          <w:rFonts w:hint="eastAsia" w:ascii="宋体" w:hAnsi="宋体" w:cs="宋体"/>
          <w:color w:val="auto"/>
          <w:szCs w:val="21"/>
          <w:lang w:eastAsia="zh-CN"/>
        </w:rPr>
      </w:pPr>
      <w:r>
        <w:rPr>
          <w:rFonts w:hint="eastAsia" w:ascii="宋体" w:hAnsi="宋体" w:cs="宋体"/>
          <w:color w:val="auto"/>
          <w:szCs w:val="21"/>
        </w:rPr>
        <w:t>我方在此声明，我方</w:t>
      </w:r>
      <w:r>
        <w:rPr>
          <w:rFonts w:hint="eastAsia" w:ascii="宋体" w:hAnsi="宋体" w:cs="宋体"/>
          <w:color w:val="auto"/>
          <w:szCs w:val="21"/>
          <w:lang w:eastAsia="zh-CN"/>
        </w:rPr>
        <w:t>在</w:t>
      </w:r>
      <w:r>
        <w:rPr>
          <w:rFonts w:hint="eastAsia" w:ascii="宋体" w:hAnsi="宋体" w:cs="宋体"/>
          <w:color w:val="auto"/>
          <w:szCs w:val="21"/>
        </w:rPr>
        <w:t xml:space="preserve"> </w:t>
      </w:r>
      <w:r>
        <w:rPr>
          <w:rFonts w:hint="eastAsia" w:ascii="宋体" w:hAnsi="宋体" w:cs="宋体"/>
          <w:color w:val="auto"/>
          <w:szCs w:val="21"/>
          <w:u w:val="single"/>
        </w:rPr>
        <w:t xml:space="preserve">     </w:t>
      </w:r>
      <w:r>
        <w:rPr>
          <w:rFonts w:hint="eastAsia" w:ascii="宋体" w:hAnsi="宋体" w:cs="宋体"/>
          <w:color w:val="auto"/>
          <w:szCs w:val="21"/>
          <w:u w:val="single"/>
          <w:lang w:val="en-US" w:eastAsia="zh-CN"/>
        </w:rPr>
        <w:t xml:space="preserve">      </w:t>
      </w:r>
      <w:r>
        <w:rPr>
          <w:rFonts w:hint="eastAsia" w:ascii="宋体" w:hAnsi="宋体" w:cs="宋体"/>
          <w:color w:val="auto"/>
          <w:szCs w:val="21"/>
          <w:u w:val="single"/>
        </w:rPr>
        <w:t xml:space="preserve">      </w:t>
      </w:r>
      <w:r>
        <w:rPr>
          <w:rFonts w:hint="eastAsia" w:ascii="宋体" w:hAnsi="宋体" w:cs="宋体"/>
          <w:color w:val="auto"/>
          <w:szCs w:val="21"/>
        </w:rPr>
        <w:t>（项目名称）</w:t>
      </w:r>
      <w:r>
        <w:rPr>
          <w:rFonts w:hint="eastAsia" w:ascii="宋体" w:hAnsi="宋体" w:cs="宋体"/>
          <w:color w:val="auto"/>
          <w:szCs w:val="21"/>
          <w:lang w:eastAsia="zh-CN"/>
        </w:rPr>
        <w:t>招投标过程中所涉及的包括企业法人、法定代表人、授权委托人、近三年内均无行贿犯罪记录。</w:t>
      </w:r>
    </w:p>
    <w:p>
      <w:pPr>
        <w:spacing w:line="600" w:lineRule="exact"/>
        <w:ind w:firstLine="315" w:firstLineChars="150"/>
        <w:rPr>
          <w:rFonts w:hint="eastAsia" w:ascii="宋体" w:hAnsi="宋体" w:cs="宋体"/>
          <w:color w:val="auto"/>
          <w:szCs w:val="21"/>
        </w:rPr>
      </w:pPr>
      <w:r>
        <w:rPr>
          <w:rFonts w:hint="eastAsia" w:ascii="宋体" w:hAnsi="宋体" w:cs="宋体"/>
          <w:color w:val="auto"/>
          <w:szCs w:val="21"/>
        </w:rPr>
        <w:t>我方保证上述信息的真实和准确，并愿意承担因我方就此弄虚作假所引起的一切法律后果。</w:t>
      </w:r>
    </w:p>
    <w:p>
      <w:pPr>
        <w:spacing w:line="600" w:lineRule="exact"/>
        <w:rPr>
          <w:rFonts w:hint="eastAsia" w:ascii="宋体" w:hAnsi="宋体" w:cs="宋体"/>
          <w:color w:val="auto"/>
          <w:szCs w:val="21"/>
        </w:rPr>
      </w:pPr>
    </w:p>
    <w:p>
      <w:pPr>
        <w:spacing w:line="600" w:lineRule="exact"/>
        <w:ind w:firstLine="315" w:firstLineChars="150"/>
        <w:rPr>
          <w:rFonts w:hint="eastAsia" w:ascii="宋体" w:hAnsi="宋体" w:cs="宋体"/>
          <w:color w:val="auto"/>
          <w:szCs w:val="21"/>
          <w:lang w:eastAsia="zh-CN"/>
        </w:rPr>
      </w:pPr>
      <w:r>
        <w:rPr>
          <w:rFonts w:hint="eastAsia" w:ascii="宋体" w:hAnsi="宋体" w:cs="宋体"/>
          <w:color w:val="auto"/>
          <w:szCs w:val="21"/>
        </w:rPr>
        <w:t>特此承诺</w:t>
      </w:r>
    </w:p>
    <w:p>
      <w:pPr>
        <w:spacing w:line="600" w:lineRule="exact"/>
        <w:ind w:firstLine="315" w:firstLineChars="150"/>
        <w:rPr>
          <w:rFonts w:hint="eastAsia" w:ascii="宋体" w:hAnsi="宋体" w:cs="宋体"/>
          <w:color w:val="auto"/>
          <w:szCs w:val="21"/>
          <w:lang w:eastAsia="zh-CN"/>
        </w:rPr>
      </w:pPr>
    </w:p>
    <w:p>
      <w:pPr>
        <w:spacing w:line="600" w:lineRule="exact"/>
        <w:ind w:firstLine="315" w:firstLineChars="150"/>
        <w:rPr>
          <w:rFonts w:hint="eastAsia" w:ascii="宋体" w:hAnsi="宋体" w:cs="宋体"/>
          <w:color w:val="auto"/>
          <w:szCs w:val="21"/>
        </w:rPr>
      </w:pPr>
      <w:r>
        <w:rPr>
          <w:rFonts w:hint="eastAsia" w:ascii="宋体" w:hAnsi="宋体" w:cs="宋体"/>
          <w:color w:val="auto"/>
          <w:szCs w:val="21"/>
          <w:lang w:val="en-US" w:eastAsia="zh-CN"/>
        </w:rPr>
        <w:t xml:space="preserve">                           </w:t>
      </w:r>
      <w:r>
        <w:rPr>
          <w:rFonts w:hint="eastAsia" w:ascii="宋体" w:hAnsi="宋体" w:cs="宋体"/>
          <w:color w:val="auto"/>
          <w:szCs w:val="21"/>
        </w:rPr>
        <w:t xml:space="preserve">投标人： </w:t>
      </w:r>
      <w:r>
        <w:rPr>
          <w:rFonts w:hint="eastAsia" w:ascii="宋体" w:hAnsi="宋体" w:cs="宋体"/>
          <w:color w:val="auto"/>
          <w:szCs w:val="21"/>
          <w:u w:val="single"/>
        </w:rPr>
        <w:t xml:space="preserve">                           </w:t>
      </w:r>
      <w:r>
        <w:rPr>
          <w:rFonts w:hint="eastAsia" w:ascii="宋体" w:hAnsi="宋体" w:cs="宋体"/>
          <w:color w:val="auto"/>
          <w:szCs w:val="21"/>
        </w:rPr>
        <w:t xml:space="preserve"> （盖单位章）</w:t>
      </w:r>
    </w:p>
    <w:p>
      <w:pPr>
        <w:spacing w:line="600" w:lineRule="exact"/>
        <w:ind w:firstLine="315" w:firstLineChars="150"/>
        <w:rPr>
          <w:rFonts w:hint="eastAsia" w:ascii="宋体" w:hAnsi="宋体" w:cs="宋体"/>
          <w:color w:val="auto"/>
          <w:szCs w:val="21"/>
        </w:rPr>
      </w:pPr>
      <w:r>
        <w:rPr>
          <w:rFonts w:hint="eastAsia" w:ascii="宋体" w:hAnsi="宋体" w:cs="宋体"/>
          <w:color w:val="auto"/>
          <w:szCs w:val="21"/>
          <w:lang w:val="en-US" w:eastAsia="zh-CN"/>
        </w:rPr>
        <w:t xml:space="preserve">                           </w:t>
      </w:r>
      <w:r>
        <w:rPr>
          <w:rFonts w:hint="eastAsia" w:ascii="宋体" w:hAnsi="宋体" w:cs="宋体"/>
          <w:color w:val="auto"/>
          <w:szCs w:val="21"/>
        </w:rPr>
        <w:t xml:space="preserve">法定代表人或授权委托人： </w:t>
      </w:r>
      <w:r>
        <w:rPr>
          <w:rFonts w:hint="eastAsia" w:ascii="宋体" w:hAnsi="宋体" w:cs="宋体"/>
          <w:color w:val="auto"/>
          <w:szCs w:val="21"/>
          <w:u w:val="single"/>
        </w:rPr>
        <w:t xml:space="preserve">             </w:t>
      </w:r>
      <w:r>
        <w:rPr>
          <w:rFonts w:hint="eastAsia" w:ascii="宋体" w:hAnsi="宋体" w:cs="宋体"/>
          <w:color w:val="auto"/>
          <w:szCs w:val="21"/>
        </w:rPr>
        <w:t xml:space="preserve"> （签字）</w:t>
      </w:r>
    </w:p>
    <w:p>
      <w:pPr>
        <w:spacing w:line="600" w:lineRule="exact"/>
        <w:ind w:firstLine="315" w:firstLineChars="150"/>
        <w:rPr>
          <w:rFonts w:hint="eastAsia" w:ascii="宋体" w:hAnsi="宋体" w:cs="宋体"/>
          <w:color w:val="auto"/>
          <w:szCs w:val="21"/>
        </w:rPr>
      </w:pPr>
    </w:p>
    <w:p>
      <w:pPr>
        <w:spacing w:line="600" w:lineRule="exact"/>
        <w:ind w:firstLine="315" w:firstLineChars="150"/>
        <w:rPr>
          <w:rFonts w:hint="eastAsia" w:ascii="宋体" w:hAnsi="宋体" w:cs="宋体"/>
          <w:color w:val="auto"/>
          <w:szCs w:val="21"/>
        </w:rPr>
      </w:pPr>
      <w:r>
        <w:rPr>
          <w:rFonts w:hint="eastAsia" w:ascii="宋体" w:hAnsi="宋体" w:cs="宋体"/>
          <w:color w:val="auto"/>
          <w:szCs w:val="21"/>
        </w:rPr>
        <w:t xml:space="preserve">      </w:t>
      </w:r>
      <w:r>
        <w:rPr>
          <w:rFonts w:hint="eastAsia" w:ascii="宋体" w:hAnsi="宋体" w:cs="宋体"/>
          <w:color w:val="auto"/>
          <w:szCs w:val="21"/>
          <w:lang w:val="en-US" w:eastAsia="zh-CN"/>
        </w:rPr>
        <w:t xml:space="preserve">                                            </w:t>
      </w:r>
      <w:r>
        <w:rPr>
          <w:rFonts w:hint="eastAsia" w:ascii="宋体" w:hAnsi="宋体" w:cs="宋体"/>
          <w:color w:val="auto"/>
          <w:szCs w:val="21"/>
        </w:rPr>
        <w:t xml:space="preserve">    年        月        日</w:t>
      </w:r>
    </w:p>
    <w:p>
      <w:pPr>
        <w:spacing w:line="600" w:lineRule="exact"/>
        <w:ind w:firstLine="315" w:firstLineChars="150"/>
        <w:rPr>
          <w:rFonts w:hint="eastAsia" w:ascii="宋体" w:hAnsi="宋体" w:cs="宋体"/>
          <w:color w:val="auto"/>
          <w:szCs w:val="21"/>
        </w:rPr>
      </w:pPr>
    </w:p>
    <w:p>
      <w:pPr>
        <w:spacing w:line="360" w:lineRule="exact"/>
        <w:jc w:val="center"/>
        <w:rPr>
          <w:rFonts w:ascii="宋体" w:cs="宋体"/>
          <w:b/>
          <w:color w:val="auto"/>
          <w:szCs w:val="21"/>
        </w:rPr>
      </w:pPr>
    </w:p>
    <w:p>
      <w:pPr>
        <w:spacing w:line="360" w:lineRule="exact"/>
        <w:jc w:val="center"/>
        <w:rPr>
          <w:rFonts w:ascii="宋体" w:cs="宋体"/>
          <w:b/>
          <w:color w:val="auto"/>
          <w:szCs w:val="21"/>
        </w:rPr>
      </w:pPr>
    </w:p>
    <w:p>
      <w:pPr>
        <w:spacing w:line="360" w:lineRule="exact"/>
        <w:jc w:val="center"/>
        <w:rPr>
          <w:rFonts w:ascii="宋体" w:cs="宋体"/>
          <w:b/>
          <w:color w:val="auto"/>
          <w:szCs w:val="21"/>
        </w:rPr>
      </w:pPr>
    </w:p>
    <w:p>
      <w:pPr>
        <w:spacing w:line="360" w:lineRule="exact"/>
        <w:jc w:val="center"/>
        <w:rPr>
          <w:rFonts w:ascii="宋体" w:cs="宋体"/>
          <w:b/>
          <w:color w:val="auto"/>
          <w:szCs w:val="21"/>
        </w:rPr>
      </w:pPr>
    </w:p>
    <w:p>
      <w:pPr>
        <w:spacing w:line="360" w:lineRule="exact"/>
        <w:jc w:val="center"/>
        <w:rPr>
          <w:rFonts w:ascii="宋体" w:cs="宋体"/>
          <w:b/>
          <w:color w:val="auto"/>
          <w:szCs w:val="21"/>
        </w:rPr>
      </w:pPr>
    </w:p>
    <w:p>
      <w:pPr>
        <w:spacing w:line="360" w:lineRule="exact"/>
        <w:rPr>
          <w:rFonts w:ascii="宋体" w:cs="宋体"/>
          <w:b/>
          <w:color w:val="auto"/>
          <w:szCs w:val="21"/>
        </w:rPr>
      </w:pPr>
    </w:p>
    <w:p>
      <w:pPr>
        <w:pStyle w:val="2"/>
        <w:rPr>
          <w:rFonts w:ascii="宋体" w:cs="宋体"/>
          <w:b/>
          <w:color w:val="auto"/>
          <w:szCs w:val="21"/>
        </w:rPr>
      </w:pPr>
    </w:p>
    <w:p>
      <w:pPr>
        <w:pStyle w:val="2"/>
        <w:rPr>
          <w:rFonts w:ascii="宋体" w:cs="宋体"/>
          <w:b/>
          <w:color w:val="auto"/>
          <w:szCs w:val="21"/>
        </w:rPr>
      </w:pPr>
    </w:p>
    <w:p>
      <w:pPr>
        <w:pStyle w:val="2"/>
        <w:rPr>
          <w:rFonts w:ascii="宋体" w:cs="宋体"/>
          <w:b/>
          <w:color w:val="auto"/>
          <w:szCs w:val="21"/>
        </w:rPr>
      </w:pPr>
    </w:p>
    <w:p>
      <w:pPr>
        <w:spacing w:line="360" w:lineRule="exact"/>
        <w:jc w:val="center"/>
        <w:rPr>
          <w:rFonts w:ascii="宋体" w:cs="宋体"/>
          <w:b/>
          <w:color w:val="auto"/>
          <w:szCs w:val="21"/>
        </w:rPr>
      </w:pPr>
    </w:p>
    <w:p>
      <w:pPr>
        <w:pStyle w:val="2"/>
      </w:pPr>
    </w:p>
    <w:p>
      <w:pPr>
        <w:pStyle w:val="18"/>
        <w:jc w:val="left"/>
        <w:rPr>
          <w:rFonts w:ascii="宋体" w:cs="宋体"/>
          <w:color w:val="auto"/>
        </w:rPr>
      </w:pPr>
      <w:bookmarkStart w:id="113" w:name="_Toc6331"/>
      <w:r>
        <w:rPr>
          <w:rFonts w:ascii="宋体" w:hAnsi="宋体" w:cs="宋体"/>
          <w:color w:val="auto"/>
        </w:rPr>
        <w:t xml:space="preserve">              </w:t>
      </w:r>
      <w:bookmarkStart w:id="114" w:name="_Toc3852"/>
      <w:r>
        <w:rPr>
          <w:rFonts w:hint="eastAsia" w:ascii="宋体" w:hAnsi="宋体" w:cs="宋体"/>
          <w:color w:val="auto"/>
        </w:rPr>
        <w:t>十</w:t>
      </w:r>
      <w:r>
        <w:rPr>
          <w:rFonts w:hint="eastAsia" w:ascii="宋体" w:hAnsi="宋体" w:cs="宋体"/>
          <w:color w:val="auto"/>
          <w:lang w:eastAsia="zh-CN"/>
        </w:rPr>
        <w:t>二</w:t>
      </w:r>
      <w:r>
        <w:rPr>
          <w:rFonts w:hint="eastAsia" w:ascii="宋体" w:hAnsi="宋体" w:cs="宋体"/>
          <w:color w:val="auto"/>
        </w:rPr>
        <w:t>、资</w:t>
      </w:r>
      <w:r>
        <w:rPr>
          <w:rFonts w:ascii="宋体" w:hAnsi="宋体" w:cs="宋体"/>
          <w:color w:val="auto"/>
        </w:rPr>
        <w:t xml:space="preserve"> </w:t>
      </w:r>
      <w:r>
        <w:rPr>
          <w:rFonts w:hint="eastAsia" w:ascii="宋体" w:hAnsi="宋体" w:cs="宋体"/>
          <w:color w:val="auto"/>
        </w:rPr>
        <w:t>格</w:t>
      </w:r>
      <w:r>
        <w:rPr>
          <w:rFonts w:ascii="宋体" w:hAnsi="宋体" w:cs="宋体"/>
          <w:color w:val="auto"/>
        </w:rPr>
        <w:t xml:space="preserve"> </w:t>
      </w:r>
      <w:r>
        <w:rPr>
          <w:rFonts w:hint="eastAsia" w:ascii="宋体" w:hAnsi="宋体" w:cs="宋体"/>
          <w:color w:val="auto"/>
        </w:rPr>
        <w:t>证</w:t>
      </w:r>
      <w:r>
        <w:rPr>
          <w:rFonts w:ascii="宋体" w:hAnsi="宋体" w:cs="宋体"/>
          <w:color w:val="auto"/>
        </w:rPr>
        <w:t xml:space="preserve"> </w:t>
      </w:r>
      <w:r>
        <w:rPr>
          <w:rFonts w:hint="eastAsia" w:ascii="宋体" w:hAnsi="宋体" w:cs="宋体"/>
          <w:color w:val="auto"/>
        </w:rPr>
        <w:t>明</w:t>
      </w:r>
      <w:r>
        <w:rPr>
          <w:rFonts w:ascii="宋体" w:hAnsi="宋体" w:cs="宋体"/>
          <w:color w:val="auto"/>
        </w:rPr>
        <w:t xml:space="preserve"> </w:t>
      </w:r>
      <w:r>
        <w:rPr>
          <w:rFonts w:hint="eastAsia" w:ascii="宋体" w:hAnsi="宋体" w:cs="宋体"/>
          <w:color w:val="auto"/>
        </w:rPr>
        <w:t>文</w:t>
      </w:r>
      <w:r>
        <w:rPr>
          <w:rFonts w:ascii="宋体" w:hAnsi="宋体" w:cs="宋体"/>
          <w:color w:val="auto"/>
        </w:rPr>
        <w:t xml:space="preserve"> </w:t>
      </w:r>
      <w:r>
        <w:rPr>
          <w:rFonts w:hint="eastAsia" w:ascii="宋体" w:hAnsi="宋体" w:cs="宋体"/>
          <w:color w:val="auto"/>
        </w:rPr>
        <w:t>件</w:t>
      </w:r>
      <w:bookmarkEnd w:id="113"/>
      <w:bookmarkEnd w:id="114"/>
    </w:p>
    <w:p>
      <w:pPr>
        <w:rPr>
          <w:rFonts w:ascii="宋体" w:cs="宋体"/>
          <w:color w:val="auto"/>
        </w:rPr>
      </w:pPr>
    </w:p>
    <w:p>
      <w:pPr>
        <w:spacing w:line="600" w:lineRule="exact"/>
        <w:ind w:firstLine="315" w:firstLineChars="150"/>
        <w:rPr>
          <w:rFonts w:hint="eastAsia" w:ascii="宋体" w:hAnsi="宋体" w:eastAsia="宋体" w:cs="宋体"/>
          <w:color w:val="auto"/>
          <w:szCs w:val="21"/>
          <w:lang w:eastAsia="zh-CN"/>
        </w:rPr>
      </w:pPr>
      <w:r>
        <w:rPr>
          <w:rFonts w:hint="eastAsia" w:ascii="宋体" w:hAnsi="宋体" w:cs="宋体"/>
          <w:color w:val="auto"/>
          <w:szCs w:val="21"/>
        </w:rPr>
        <w:t>1.营业执照（副本）、税务登记证（副本）、组织机构代码证或三证合一的营业执照</w:t>
      </w:r>
      <w:r>
        <w:rPr>
          <w:rFonts w:hint="eastAsia" w:ascii="宋体" w:hAnsi="宋体" w:cs="宋体"/>
          <w:color w:val="auto"/>
          <w:szCs w:val="21"/>
          <w:lang w:eastAsia="zh-CN"/>
        </w:rPr>
        <w:t>或事业单位法人证书</w:t>
      </w:r>
      <w:r>
        <w:rPr>
          <w:rFonts w:hint="eastAsia" w:ascii="宋体" w:hAnsi="宋体" w:cs="宋体"/>
          <w:color w:val="auto"/>
          <w:szCs w:val="21"/>
        </w:rPr>
        <w:t>；</w:t>
      </w:r>
      <w:r>
        <w:rPr>
          <w:rFonts w:hint="eastAsia" w:ascii="宋体" w:hAnsi="宋体" w:cs="宋体"/>
          <w:color w:val="auto"/>
          <w:szCs w:val="21"/>
          <w:lang w:eastAsia="zh-CN"/>
        </w:rPr>
        <w:t>林业调查规划设计甲级证书；</w:t>
      </w:r>
    </w:p>
    <w:p>
      <w:pPr>
        <w:spacing w:line="600" w:lineRule="exact"/>
        <w:ind w:firstLine="315" w:firstLineChars="150"/>
        <w:rPr>
          <w:rFonts w:ascii="宋体" w:hAnsi="宋体" w:cs="宋体"/>
          <w:color w:val="auto"/>
          <w:szCs w:val="21"/>
        </w:rPr>
      </w:pPr>
      <w:r>
        <w:rPr>
          <w:rFonts w:hint="eastAsia" w:ascii="宋体" w:hAnsi="宋体" w:cs="宋体"/>
          <w:color w:val="auto"/>
          <w:szCs w:val="21"/>
        </w:rPr>
        <w:t>2.法定代表人证明或法定代表人授权委托书及本人身份证；</w:t>
      </w:r>
    </w:p>
    <w:p>
      <w:pPr>
        <w:spacing w:line="600" w:lineRule="exact"/>
        <w:ind w:firstLine="210" w:firstLineChars="100"/>
        <w:rPr>
          <w:rFonts w:ascii="宋体" w:hAnsi="宋体" w:cs="宋体"/>
          <w:color w:val="auto"/>
          <w:szCs w:val="21"/>
        </w:rPr>
      </w:pPr>
      <w:r>
        <w:rPr>
          <w:rFonts w:hint="eastAsia" w:ascii="宋体" w:hAnsi="宋体" w:cs="宋体"/>
          <w:color w:val="auto"/>
          <w:szCs w:val="21"/>
        </w:rPr>
        <w:t xml:space="preserve"> 3.“信用中国”网站、中国政府采购网查询结果的网页截图（供应商需提供网站查询截图，加盖供应商公章）；</w:t>
      </w:r>
    </w:p>
    <w:p>
      <w:pPr>
        <w:spacing w:line="600" w:lineRule="exact"/>
        <w:ind w:firstLine="210" w:firstLineChars="100"/>
        <w:rPr>
          <w:rFonts w:ascii="宋体" w:hAnsi="宋体" w:cs="宋体"/>
          <w:color w:val="auto"/>
          <w:szCs w:val="21"/>
        </w:rPr>
      </w:pPr>
      <w:r>
        <w:rPr>
          <w:rFonts w:hint="eastAsia" w:ascii="宋体" w:hAnsi="宋体" w:cs="宋体"/>
          <w:color w:val="auto"/>
          <w:szCs w:val="21"/>
        </w:rPr>
        <w:t>4.依法缴纳税收的证明；（银行或税务机关出具的相关证明）</w:t>
      </w:r>
    </w:p>
    <w:p>
      <w:pPr>
        <w:spacing w:line="600" w:lineRule="exact"/>
        <w:ind w:firstLine="210" w:firstLineChars="100"/>
        <w:rPr>
          <w:rFonts w:ascii="宋体" w:hAnsi="宋体" w:cs="宋体"/>
          <w:color w:val="auto"/>
          <w:szCs w:val="21"/>
        </w:rPr>
      </w:pPr>
      <w:r>
        <w:rPr>
          <w:rFonts w:hint="eastAsia" w:ascii="宋体" w:hAnsi="宋体" w:cs="宋体"/>
          <w:color w:val="auto"/>
          <w:szCs w:val="21"/>
        </w:rPr>
        <w:t>5.依法缴纳社会保障资金的证明；（银行或社保局出具的相关证明）</w:t>
      </w:r>
    </w:p>
    <w:p>
      <w:pPr>
        <w:spacing w:line="600" w:lineRule="exact"/>
        <w:ind w:firstLine="210" w:firstLineChars="100"/>
        <w:rPr>
          <w:rFonts w:ascii="宋体" w:hAnsi="宋体" w:cs="宋体"/>
          <w:color w:val="auto"/>
          <w:szCs w:val="21"/>
        </w:rPr>
      </w:pPr>
      <w:r>
        <w:rPr>
          <w:rFonts w:hint="eastAsia" w:ascii="宋体" w:hAnsi="宋体" w:cs="宋体"/>
          <w:color w:val="auto"/>
          <w:szCs w:val="21"/>
        </w:rPr>
        <w:t>6.参加政府采购活动前三年内在经营活动中没有重大违法记录的书面声明；</w:t>
      </w:r>
    </w:p>
    <w:p>
      <w:pPr>
        <w:spacing w:line="600" w:lineRule="exact"/>
        <w:ind w:firstLine="210" w:firstLineChars="100"/>
        <w:rPr>
          <w:rFonts w:ascii="宋体" w:hAnsi="宋体" w:cs="宋体"/>
          <w:color w:val="auto"/>
          <w:szCs w:val="21"/>
        </w:rPr>
      </w:pPr>
      <w:r>
        <w:rPr>
          <w:rFonts w:hint="eastAsia" w:ascii="宋体" w:hAnsi="宋体" w:cs="宋体"/>
          <w:color w:val="auto"/>
          <w:szCs w:val="21"/>
        </w:rPr>
        <w:t>7.财务状况报告</w:t>
      </w:r>
      <w:r>
        <w:rPr>
          <w:rFonts w:hint="eastAsia" w:ascii="宋体" w:hAnsi="宋体" w:cs="宋体"/>
          <w:color w:val="auto"/>
          <w:szCs w:val="21"/>
          <w:lang w:eastAsia="zh-CN"/>
        </w:rPr>
        <w:t>（</w:t>
      </w:r>
      <w:r>
        <w:rPr>
          <w:rFonts w:hint="eastAsia" w:ascii="宋体" w:hAnsi="宋体" w:cs="宋体"/>
          <w:color w:val="000000"/>
          <w:kern w:val="0"/>
          <w:szCs w:val="21"/>
          <w:shd w:val="clear" w:color="auto" w:fill="FFFFFF"/>
        </w:rPr>
        <w:t>投标文件递交截止日期前十二个月内任一个月的资产负债表或损益表或年度财务会计报表或会计事务所出具的审计报告）</w:t>
      </w:r>
      <w:r>
        <w:rPr>
          <w:rFonts w:hint="eastAsia" w:ascii="宋体" w:hAnsi="宋体" w:cs="宋体"/>
          <w:color w:val="auto"/>
          <w:szCs w:val="21"/>
        </w:rPr>
        <w:t>；</w:t>
      </w:r>
    </w:p>
    <w:p>
      <w:pPr>
        <w:spacing w:line="600" w:lineRule="exact"/>
        <w:ind w:firstLine="210" w:firstLineChars="100"/>
        <w:rPr>
          <w:rFonts w:ascii="宋体" w:hAnsi="宋体" w:cs="宋体"/>
          <w:color w:val="auto"/>
          <w:szCs w:val="21"/>
        </w:rPr>
      </w:pPr>
      <w:r>
        <w:rPr>
          <w:rFonts w:hint="eastAsia" w:ascii="宋体" w:hAnsi="宋体" w:cs="宋体"/>
          <w:color w:val="auto"/>
          <w:szCs w:val="21"/>
        </w:rPr>
        <w:t>8.</w:t>
      </w:r>
      <w:r>
        <w:rPr>
          <w:rFonts w:hint="eastAsia" w:ascii="宋体" w:hAnsi="宋体" w:cs="宋体"/>
          <w:color w:val="000000"/>
          <w:kern w:val="0"/>
          <w:szCs w:val="21"/>
          <w:shd w:val="clear" w:color="auto" w:fill="FFFFFF"/>
          <w:lang w:eastAsia="zh-CN"/>
        </w:rPr>
        <w:t>无行贿犯罪记录承诺书</w:t>
      </w:r>
      <w:r>
        <w:rPr>
          <w:rFonts w:hint="eastAsia" w:ascii="宋体" w:hAnsi="宋体" w:cs="宋体"/>
          <w:color w:val="auto"/>
          <w:szCs w:val="21"/>
        </w:rPr>
        <w:t>（内容包括：</w:t>
      </w:r>
      <w:r>
        <w:rPr>
          <w:rFonts w:hint="eastAsia" w:ascii="宋体" w:hAnsi="宋体" w:cs="宋体"/>
          <w:color w:val="auto"/>
          <w:szCs w:val="21"/>
          <w:lang w:eastAsia="zh-CN"/>
        </w:rPr>
        <w:t>企业</w:t>
      </w:r>
      <w:r>
        <w:rPr>
          <w:rFonts w:hint="eastAsia" w:ascii="宋体" w:hAnsi="宋体" w:cs="宋体"/>
          <w:color w:val="auto"/>
          <w:szCs w:val="21"/>
        </w:rPr>
        <w:t>法人、法定代表人、授权委托人）。</w:t>
      </w:r>
    </w:p>
    <w:p>
      <w:pPr>
        <w:spacing w:line="600" w:lineRule="exact"/>
        <w:ind w:firstLine="316" w:firstLineChars="150"/>
        <w:rPr>
          <w:rFonts w:ascii="宋体" w:cs="宋体"/>
          <w:b/>
          <w:color w:val="auto"/>
          <w:szCs w:val="21"/>
        </w:rPr>
      </w:pPr>
      <w:r>
        <w:rPr>
          <w:rFonts w:ascii="宋体" w:hAnsi="宋体" w:cs="宋体"/>
          <w:b/>
          <w:color w:val="auto"/>
          <w:szCs w:val="21"/>
        </w:rPr>
        <w:t xml:space="preserve">   </w:t>
      </w:r>
      <w:r>
        <w:rPr>
          <w:rFonts w:hint="eastAsia" w:ascii="宋体" w:hAnsi="宋体" w:cs="宋体"/>
          <w:b/>
          <w:color w:val="auto"/>
          <w:szCs w:val="21"/>
        </w:rPr>
        <w:t>以上复印件必须加盖单位公章并提供原件备查。</w:t>
      </w:r>
    </w:p>
    <w:p>
      <w:pPr>
        <w:spacing w:line="360" w:lineRule="exact"/>
        <w:rPr>
          <w:rFonts w:ascii="宋体" w:cs="宋体"/>
          <w:b/>
          <w:color w:val="auto"/>
          <w:szCs w:val="21"/>
        </w:rPr>
      </w:pPr>
      <w:r>
        <w:rPr>
          <w:rFonts w:ascii="宋体" w:hAnsi="宋体" w:cs="宋体"/>
          <w:b/>
          <w:color w:val="auto"/>
          <w:szCs w:val="21"/>
        </w:rPr>
        <w:t xml:space="preserve"> </w:t>
      </w:r>
    </w:p>
    <w:p>
      <w:pPr>
        <w:tabs>
          <w:tab w:val="left" w:pos="3037"/>
        </w:tabs>
        <w:spacing w:line="360" w:lineRule="exact"/>
        <w:jc w:val="left"/>
        <w:rPr>
          <w:rFonts w:hint="eastAsia" w:ascii="宋体" w:eastAsia="宋体" w:cs="宋体"/>
          <w:b/>
          <w:color w:val="auto"/>
          <w:szCs w:val="21"/>
          <w:lang w:eastAsia="zh-CN"/>
        </w:rPr>
      </w:pPr>
      <w:r>
        <w:rPr>
          <w:rFonts w:hint="eastAsia" w:ascii="宋体" w:cs="宋体"/>
          <w:b/>
          <w:color w:val="auto"/>
          <w:szCs w:val="21"/>
          <w:lang w:eastAsia="zh-CN"/>
        </w:rPr>
        <w:tab/>
      </w:r>
    </w:p>
    <w:p>
      <w:pPr>
        <w:spacing w:line="360" w:lineRule="exact"/>
        <w:jc w:val="center"/>
        <w:rPr>
          <w:rFonts w:ascii="宋体" w:cs="宋体"/>
          <w:b/>
          <w:color w:val="auto"/>
          <w:szCs w:val="21"/>
        </w:rPr>
      </w:pPr>
    </w:p>
    <w:p>
      <w:pPr>
        <w:spacing w:line="360" w:lineRule="exact"/>
        <w:jc w:val="center"/>
        <w:rPr>
          <w:rFonts w:ascii="宋体" w:cs="宋体"/>
          <w:b/>
          <w:color w:val="auto"/>
          <w:szCs w:val="21"/>
        </w:rPr>
      </w:pPr>
    </w:p>
    <w:p>
      <w:pPr>
        <w:spacing w:line="360" w:lineRule="exact"/>
        <w:jc w:val="center"/>
        <w:rPr>
          <w:rFonts w:ascii="宋体" w:cs="宋体"/>
          <w:b/>
          <w:color w:val="auto"/>
          <w:szCs w:val="21"/>
        </w:rPr>
      </w:pPr>
    </w:p>
    <w:p>
      <w:pPr>
        <w:spacing w:line="360" w:lineRule="exact"/>
        <w:jc w:val="center"/>
        <w:rPr>
          <w:rFonts w:ascii="宋体" w:cs="宋体"/>
          <w:b/>
          <w:color w:val="auto"/>
          <w:szCs w:val="21"/>
        </w:rPr>
      </w:pPr>
    </w:p>
    <w:p>
      <w:pPr>
        <w:spacing w:line="360" w:lineRule="exact"/>
        <w:jc w:val="center"/>
        <w:rPr>
          <w:rFonts w:ascii="宋体" w:cs="宋体"/>
          <w:b/>
          <w:color w:val="auto"/>
          <w:szCs w:val="21"/>
        </w:rPr>
      </w:pPr>
    </w:p>
    <w:p>
      <w:pPr>
        <w:spacing w:line="360" w:lineRule="exact"/>
        <w:jc w:val="center"/>
        <w:rPr>
          <w:rFonts w:ascii="宋体" w:cs="宋体"/>
          <w:b/>
          <w:color w:val="auto"/>
          <w:szCs w:val="21"/>
        </w:rPr>
      </w:pPr>
    </w:p>
    <w:p>
      <w:pPr>
        <w:spacing w:line="360" w:lineRule="exact"/>
        <w:jc w:val="center"/>
        <w:rPr>
          <w:rFonts w:ascii="宋体" w:cs="宋体"/>
          <w:b/>
          <w:color w:val="auto"/>
          <w:szCs w:val="21"/>
        </w:rPr>
      </w:pPr>
    </w:p>
    <w:p>
      <w:pPr>
        <w:spacing w:line="360" w:lineRule="exact"/>
        <w:jc w:val="center"/>
        <w:rPr>
          <w:rFonts w:ascii="宋体" w:cs="宋体"/>
          <w:b/>
          <w:color w:val="auto"/>
          <w:szCs w:val="21"/>
        </w:rPr>
      </w:pPr>
    </w:p>
    <w:p>
      <w:pPr>
        <w:spacing w:line="360" w:lineRule="exact"/>
        <w:jc w:val="center"/>
        <w:rPr>
          <w:rFonts w:ascii="宋体" w:cs="宋体"/>
          <w:b/>
          <w:color w:val="auto"/>
          <w:szCs w:val="21"/>
        </w:rPr>
      </w:pPr>
    </w:p>
    <w:p>
      <w:pPr>
        <w:spacing w:line="360" w:lineRule="exact"/>
        <w:jc w:val="center"/>
        <w:rPr>
          <w:rFonts w:ascii="宋体" w:cs="宋体"/>
          <w:b/>
          <w:color w:val="auto"/>
          <w:szCs w:val="21"/>
        </w:rPr>
      </w:pPr>
    </w:p>
    <w:p>
      <w:pPr>
        <w:spacing w:line="360" w:lineRule="exact"/>
        <w:jc w:val="center"/>
        <w:rPr>
          <w:rFonts w:ascii="宋体" w:cs="宋体"/>
          <w:b/>
          <w:color w:val="auto"/>
          <w:szCs w:val="21"/>
        </w:rPr>
      </w:pPr>
    </w:p>
    <w:p>
      <w:pPr>
        <w:spacing w:line="360" w:lineRule="exact"/>
        <w:jc w:val="center"/>
        <w:rPr>
          <w:rFonts w:ascii="宋体" w:cs="宋体"/>
          <w:b/>
          <w:color w:val="auto"/>
          <w:szCs w:val="21"/>
        </w:rPr>
      </w:pPr>
    </w:p>
    <w:p>
      <w:pPr>
        <w:spacing w:line="360" w:lineRule="exact"/>
        <w:jc w:val="center"/>
        <w:rPr>
          <w:rFonts w:ascii="宋体" w:cs="宋体"/>
          <w:b/>
          <w:color w:val="auto"/>
          <w:szCs w:val="21"/>
        </w:rPr>
      </w:pPr>
    </w:p>
    <w:p>
      <w:pPr>
        <w:spacing w:line="360" w:lineRule="exact"/>
        <w:jc w:val="center"/>
        <w:rPr>
          <w:rFonts w:ascii="宋体" w:cs="宋体"/>
          <w:b/>
          <w:color w:val="auto"/>
          <w:szCs w:val="21"/>
        </w:rPr>
      </w:pPr>
    </w:p>
    <w:p>
      <w:pPr>
        <w:spacing w:line="360" w:lineRule="exact"/>
        <w:jc w:val="center"/>
        <w:rPr>
          <w:rFonts w:ascii="宋体" w:cs="宋体"/>
          <w:b/>
          <w:color w:val="auto"/>
          <w:szCs w:val="21"/>
        </w:rPr>
      </w:pPr>
    </w:p>
    <w:p>
      <w:pPr>
        <w:spacing w:line="360" w:lineRule="exact"/>
        <w:jc w:val="center"/>
        <w:rPr>
          <w:rFonts w:ascii="宋体" w:cs="宋体"/>
          <w:b/>
          <w:color w:val="auto"/>
          <w:szCs w:val="21"/>
        </w:rPr>
      </w:pPr>
    </w:p>
    <w:p>
      <w:pPr>
        <w:pStyle w:val="18"/>
        <w:rPr>
          <w:rFonts w:ascii="宋体" w:cs="宋体"/>
          <w:color w:val="auto"/>
          <w:sz w:val="21"/>
          <w:szCs w:val="21"/>
        </w:rPr>
      </w:pPr>
      <w:bookmarkStart w:id="115" w:name="_Toc25107"/>
      <w:bookmarkStart w:id="116" w:name="_Toc20577"/>
      <w:r>
        <w:rPr>
          <w:rFonts w:hint="eastAsia" w:ascii="宋体" w:hAnsi="宋体" w:cs="宋体"/>
          <w:color w:val="auto"/>
        </w:rPr>
        <w:t>十</w:t>
      </w:r>
      <w:r>
        <w:rPr>
          <w:rFonts w:hint="eastAsia" w:ascii="宋体" w:hAnsi="宋体" w:cs="宋体"/>
          <w:color w:val="auto"/>
          <w:lang w:eastAsia="zh-CN"/>
        </w:rPr>
        <w:t>三</w:t>
      </w:r>
      <w:r>
        <w:rPr>
          <w:rFonts w:hint="eastAsia" w:ascii="宋体" w:hAnsi="宋体" w:cs="宋体"/>
          <w:color w:val="auto"/>
        </w:rPr>
        <w:t>、中小企业声明函</w:t>
      </w:r>
      <w:bookmarkEnd w:id="115"/>
    </w:p>
    <w:p>
      <w:pPr>
        <w:spacing w:line="420" w:lineRule="exact"/>
        <w:ind w:firstLine="420" w:firstLineChars="200"/>
        <w:rPr>
          <w:rFonts w:ascii="宋体"/>
          <w:color w:val="auto"/>
          <w:szCs w:val="21"/>
        </w:rPr>
      </w:pPr>
    </w:p>
    <w:p>
      <w:pPr>
        <w:spacing w:line="420" w:lineRule="exact"/>
        <w:ind w:firstLine="420" w:firstLineChars="200"/>
        <w:rPr>
          <w:rFonts w:ascii="宋体"/>
          <w:color w:val="auto"/>
          <w:szCs w:val="21"/>
        </w:rPr>
      </w:pPr>
      <w:r>
        <w:rPr>
          <w:rFonts w:hint="eastAsia" w:ascii="宋体"/>
          <w:color w:val="auto"/>
          <w:szCs w:val="21"/>
        </w:rPr>
        <w:t>本公司郑重声明，根据《政府采购促进中小企业发展暂行办法》（财库</w:t>
      </w:r>
      <w:r>
        <w:rPr>
          <w:rFonts w:ascii="宋体"/>
          <w:color w:val="auto"/>
          <w:szCs w:val="21"/>
        </w:rPr>
        <w:t>[2011]181</w:t>
      </w:r>
      <w:r>
        <w:rPr>
          <w:rFonts w:hint="eastAsia" w:ascii="宋体"/>
          <w:color w:val="auto"/>
          <w:szCs w:val="21"/>
        </w:rPr>
        <w:t>号）的规定，本公司为</w:t>
      </w:r>
      <w:r>
        <w:rPr>
          <w:rFonts w:ascii="宋体"/>
          <w:color w:val="auto"/>
          <w:szCs w:val="21"/>
          <w:u w:val="single"/>
        </w:rPr>
        <w:t xml:space="preserve">      </w:t>
      </w:r>
      <w:r>
        <w:rPr>
          <w:rFonts w:hint="eastAsia" w:ascii="宋体"/>
          <w:color w:val="auto"/>
          <w:szCs w:val="21"/>
        </w:rPr>
        <w:t>（请填写：中型、小型、微型）企业。即，本公司同时满足一下条件：</w:t>
      </w:r>
    </w:p>
    <w:p>
      <w:pPr>
        <w:numPr>
          <w:ilvl w:val="0"/>
          <w:numId w:val="9"/>
        </w:numPr>
        <w:spacing w:line="420" w:lineRule="exact"/>
        <w:ind w:firstLine="420" w:firstLineChars="200"/>
        <w:rPr>
          <w:rFonts w:ascii="宋体"/>
          <w:color w:val="auto"/>
          <w:szCs w:val="21"/>
        </w:rPr>
      </w:pPr>
      <w:r>
        <w:rPr>
          <w:rFonts w:hint="eastAsia" w:ascii="宋体"/>
          <w:color w:val="auto"/>
          <w:szCs w:val="21"/>
        </w:rPr>
        <w:t>根据《工业和信息化部、国家统计局、国家发展和改革委员会、财政部关于印发中小企业划型标准规定的通知》（工信部联企业</w:t>
      </w:r>
      <w:r>
        <w:rPr>
          <w:rFonts w:ascii="宋体"/>
          <w:color w:val="auto"/>
          <w:szCs w:val="21"/>
        </w:rPr>
        <w:t>[2011]300</w:t>
      </w:r>
      <w:r>
        <w:rPr>
          <w:rFonts w:hint="eastAsia" w:ascii="宋体"/>
          <w:color w:val="auto"/>
          <w:szCs w:val="21"/>
        </w:rPr>
        <w:t>号）规定的划分标准，本公司为</w:t>
      </w:r>
      <w:r>
        <w:rPr>
          <w:rFonts w:ascii="宋体"/>
          <w:color w:val="auto"/>
          <w:szCs w:val="21"/>
          <w:u w:val="single"/>
        </w:rPr>
        <w:t xml:space="preserve">       </w:t>
      </w:r>
      <w:r>
        <w:rPr>
          <w:rFonts w:hint="eastAsia" w:ascii="宋体"/>
          <w:color w:val="auto"/>
          <w:szCs w:val="21"/>
        </w:rPr>
        <w:t>（请填写：中型、小型、微型）企业。</w:t>
      </w:r>
    </w:p>
    <w:p>
      <w:pPr>
        <w:numPr>
          <w:ilvl w:val="0"/>
          <w:numId w:val="9"/>
        </w:numPr>
        <w:spacing w:line="420" w:lineRule="exact"/>
        <w:ind w:firstLine="420" w:firstLineChars="200"/>
        <w:rPr>
          <w:rFonts w:ascii="宋体"/>
          <w:color w:val="auto"/>
          <w:szCs w:val="21"/>
        </w:rPr>
      </w:pPr>
      <w:r>
        <w:rPr>
          <w:rFonts w:hint="eastAsia" w:ascii="宋体"/>
          <w:color w:val="auto"/>
          <w:szCs w:val="21"/>
        </w:rPr>
        <w:t>本公司参加</w:t>
      </w:r>
      <w:r>
        <w:rPr>
          <w:rFonts w:ascii="宋体"/>
          <w:color w:val="auto"/>
          <w:szCs w:val="21"/>
          <w:u w:val="single"/>
        </w:rPr>
        <w:t xml:space="preserve">       </w:t>
      </w:r>
      <w:r>
        <w:rPr>
          <w:rFonts w:hint="eastAsia" w:ascii="宋体"/>
          <w:color w:val="auto"/>
          <w:szCs w:val="21"/>
        </w:rPr>
        <w:t>单位的</w:t>
      </w:r>
      <w:r>
        <w:rPr>
          <w:rFonts w:ascii="宋体"/>
          <w:color w:val="auto"/>
          <w:szCs w:val="21"/>
          <w:u w:val="single"/>
        </w:rPr>
        <w:t xml:space="preserve">       </w:t>
      </w:r>
      <w:r>
        <w:rPr>
          <w:rFonts w:hint="eastAsia" w:ascii="宋体"/>
          <w:color w:val="auto"/>
          <w:szCs w:val="21"/>
        </w:rPr>
        <w:t>项目采购活动提供本企业制造的货物，有本企业承担工程、提供服务、或者提供其他</w:t>
      </w:r>
      <w:r>
        <w:rPr>
          <w:rFonts w:ascii="宋体"/>
          <w:color w:val="auto"/>
          <w:szCs w:val="21"/>
          <w:u w:val="single"/>
        </w:rPr>
        <w:t xml:space="preserve">       </w:t>
      </w:r>
      <w:r>
        <w:rPr>
          <w:rFonts w:hint="eastAsia" w:ascii="宋体"/>
          <w:color w:val="auto"/>
          <w:szCs w:val="21"/>
        </w:rPr>
        <w:t>（请填写：中型、小型、微型）企业制造的货物。本条所称货物不包括使用大型企业注册商标的货物。</w:t>
      </w:r>
    </w:p>
    <w:p>
      <w:pPr>
        <w:spacing w:line="420" w:lineRule="exact"/>
        <w:ind w:firstLine="420" w:firstLineChars="200"/>
        <w:rPr>
          <w:rFonts w:ascii="宋体"/>
          <w:color w:val="auto"/>
          <w:szCs w:val="21"/>
        </w:rPr>
      </w:pPr>
      <w:r>
        <w:rPr>
          <w:rFonts w:hint="eastAsia" w:ascii="宋体"/>
          <w:color w:val="auto"/>
          <w:szCs w:val="21"/>
        </w:rPr>
        <w:t>本公司对上述声明的真实性负责。如有虚假，将依法承担相应责任。</w:t>
      </w:r>
    </w:p>
    <w:p>
      <w:pPr>
        <w:ind w:firstLine="420" w:firstLineChars="200"/>
        <w:rPr>
          <w:rFonts w:ascii="宋体"/>
          <w:color w:val="auto"/>
          <w:szCs w:val="21"/>
        </w:rPr>
      </w:pPr>
    </w:p>
    <w:p>
      <w:pPr>
        <w:ind w:firstLine="420" w:firstLineChars="200"/>
        <w:rPr>
          <w:rFonts w:ascii="宋体"/>
          <w:color w:val="auto"/>
          <w:szCs w:val="21"/>
        </w:rPr>
      </w:pPr>
    </w:p>
    <w:p>
      <w:pPr>
        <w:rPr>
          <w:rFonts w:ascii="宋体"/>
          <w:color w:val="auto"/>
          <w:szCs w:val="21"/>
        </w:rPr>
      </w:pPr>
      <w:r>
        <w:rPr>
          <w:rFonts w:hint="eastAsia" w:ascii="宋体"/>
          <w:color w:val="auto"/>
          <w:szCs w:val="21"/>
        </w:rPr>
        <w:t>企业名称（盖章）：</w:t>
      </w:r>
    </w:p>
    <w:p>
      <w:pPr>
        <w:rPr>
          <w:rFonts w:ascii="宋体"/>
          <w:color w:val="auto"/>
          <w:szCs w:val="21"/>
        </w:rPr>
      </w:pPr>
    </w:p>
    <w:p>
      <w:pPr>
        <w:rPr>
          <w:rFonts w:ascii="宋体"/>
          <w:color w:val="auto"/>
          <w:szCs w:val="21"/>
        </w:rPr>
      </w:pPr>
      <w:r>
        <w:rPr>
          <w:rFonts w:hint="eastAsia" w:ascii="宋体"/>
          <w:color w:val="auto"/>
          <w:szCs w:val="21"/>
        </w:rPr>
        <w:t>日</w:t>
      </w:r>
      <w:r>
        <w:rPr>
          <w:rFonts w:ascii="宋体"/>
          <w:color w:val="auto"/>
          <w:szCs w:val="21"/>
        </w:rPr>
        <w:t xml:space="preserve">   </w:t>
      </w:r>
      <w:r>
        <w:rPr>
          <w:rFonts w:hint="eastAsia" w:ascii="宋体"/>
          <w:color w:val="auto"/>
          <w:szCs w:val="21"/>
        </w:rPr>
        <w:t>期：</w:t>
      </w:r>
    </w:p>
    <w:p>
      <w:pPr>
        <w:rPr>
          <w:rFonts w:ascii="宋体"/>
          <w:color w:val="auto"/>
          <w:szCs w:val="21"/>
        </w:rPr>
      </w:pPr>
    </w:p>
    <w:p>
      <w:pPr>
        <w:rPr>
          <w:rFonts w:ascii="宋体"/>
          <w:b/>
          <w:bCs/>
          <w:color w:val="auto"/>
          <w:szCs w:val="21"/>
        </w:rPr>
      </w:pPr>
      <w:r>
        <w:rPr>
          <w:rFonts w:hint="eastAsia" w:ascii="宋体"/>
          <w:b/>
          <w:bCs/>
          <w:color w:val="auto"/>
          <w:szCs w:val="21"/>
        </w:rPr>
        <w:t>（注：如果供应商不是中小型及微型企业，该声明函不使用）</w:t>
      </w: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pStyle w:val="18"/>
        <w:rPr>
          <w:rFonts w:ascii="宋体" w:cs="宋体"/>
          <w:color w:val="auto"/>
          <w:sz w:val="21"/>
          <w:szCs w:val="21"/>
        </w:rPr>
      </w:pPr>
      <w:bookmarkStart w:id="117" w:name="_Toc1562"/>
      <w:r>
        <w:rPr>
          <w:rFonts w:hint="eastAsia" w:ascii="宋体" w:hAnsi="宋体" w:cs="宋体"/>
          <w:color w:val="auto"/>
        </w:rPr>
        <w:t>十</w:t>
      </w:r>
      <w:r>
        <w:rPr>
          <w:rFonts w:hint="eastAsia" w:ascii="宋体" w:hAnsi="宋体" w:cs="宋体"/>
          <w:color w:val="auto"/>
          <w:lang w:eastAsia="zh-CN"/>
        </w:rPr>
        <w:t>四</w:t>
      </w:r>
      <w:r>
        <w:rPr>
          <w:rFonts w:hint="eastAsia" w:ascii="宋体" w:hAnsi="宋体" w:cs="宋体"/>
          <w:color w:val="auto"/>
        </w:rPr>
        <w:t>、供应商认为需要复印的其它材料</w:t>
      </w:r>
      <w:bookmarkEnd w:id="116"/>
      <w:bookmarkEnd w:id="117"/>
    </w:p>
    <w:p>
      <w:pPr>
        <w:pStyle w:val="11"/>
        <w:ind w:firstLine="0"/>
        <w:rPr>
          <w:rFonts w:ascii="宋体" w:cs="宋体"/>
          <w:color w:val="auto"/>
        </w:rPr>
      </w:pPr>
    </w:p>
    <w:p>
      <w:pPr>
        <w:pStyle w:val="11"/>
        <w:ind w:firstLine="0"/>
        <w:rPr>
          <w:rFonts w:ascii="宋体" w:cs="宋体"/>
          <w:color w:val="auto"/>
        </w:rPr>
      </w:pPr>
    </w:p>
    <w:p>
      <w:pPr>
        <w:pStyle w:val="11"/>
        <w:ind w:firstLine="0"/>
        <w:rPr>
          <w:rFonts w:ascii="宋体" w:cs="宋体"/>
          <w:color w:val="auto"/>
        </w:rPr>
      </w:pPr>
    </w:p>
    <w:p>
      <w:pPr>
        <w:pStyle w:val="11"/>
        <w:ind w:firstLine="0"/>
        <w:rPr>
          <w:rFonts w:ascii="宋体" w:cs="宋体"/>
          <w:color w:val="auto"/>
        </w:rPr>
      </w:pPr>
    </w:p>
    <w:p>
      <w:pPr>
        <w:pStyle w:val="11"/>
        <w:ind w:firstLine="0"/>
        <w:rPr>
          <w:rFonts w:ascii="宋体" w:cs="宋体"/>
          <w:color w:val="auto"/>
        </w:rPr>
      </w:pPr>
    </w:p>
    <w:p>
      <w:pPr>
        <w:pStyle w:val="11"/>
        <w:ind w:firstLine="0"/>
        <w:rPr>
          <w:rFonts w:ascii="宋体" w:cs="宋体"/>
          <w:color w:val="auto"/>
        </w:rPr>
      </w:pPr>
    </w:p>
    <w:p>
      <w:pPr>
        <w:pStyle w:val="11"/>
        <w:ind w:firstLine="0"/>
        <w:rPr>
          <w:rFonts w:ascii="宋体" w:cs="宋体"/>
          <w:color w:val="auto"/>
        </w:rPr>
      </w:pPr>
    </w:p>
    <w:p>
      <w:pPr>
        <w:pStyle w:val="11"/>
        <w:ind w:firstLine="0"/>
        <w:rPr>
          <w:rFonts w:ascii="宋体" w:cs="宋体"/>
          <w:color w:val="auto"/>
        </w:rPr>
      </w:pPr>
    </w:p>
    <w:p>
      <w:pPr>
        <w:pStyle w:val="11"/>
        <w:ind w:firstLine="0"/>
        <w:rPr>
          <w:rFonts w:ascii="宋体" w:cs="宋体"/>
          <w:color w:val="auto"/>
        </w:rPr>
      </w:pPr>
    </w:p>
    <w:p>
      <w:pPr>
        <w:pStyle w:val="11"/>
        <w:ind w:firstLine="0"/>
        <w:rPr>
          <w:rFonts w:ascii="宋体" w:cs="宋体"/>
          <w:color w:val="auto"/>
        </w:rPr>
      </w:pPr>
    </w:p>
    <w:p>
      <w:pPr>
        <w:pStyle w:val="11"/>
        <w:ind w:firstLine="0"/>
        <w:rPr>
          <w:rFonts w:ascii="宋体" w:cs="宋体"/>
          <w:color w:val="auto"/>
        </w:rPr>
      </w:pPr>
    </w:p>
    <w:p>
      <w:pPr>
        <w:pStyle w:val="11"/>
        <w:ind w:firstLine="0"/>
        <w:rPr>
          <w:rFonts w:ascii="宋体" w:cs="宋体"/>
          <w:color w:val="auto"/>
        </w:rPr>
      </w:pPr>
    </w:p>
    <w:p>
      <w:pPr>
        <w:pStyle w:val="11"/>
        <w:ind w:firstLine="0"/>
        <w:rPr>
          <w:rFonts w:ascii="宋体" w:cs="宋体"/>
          <w:color w:val="auto"/>
        </w:rPr>
      </w:pPr>
    </w:p>
    <w:p>
      <w:pPr>
        <w:pStyle w:val="11"/>
        <w:ind w:firstLine="0"/>
        <w:rPr>
          <w:rFonts w:ascii="宋体" w:cs="宋体"/>
          <w:color w:val="auto"/>
        </w:rPr>
      </w:pPr>
    </w:p>
    <w:p>
      <w:pPr>
        <w:pStyle w:val="11"/>
        <w:ind w:firstLine="0"/>
        <w:rPr>
          <w:rFonts w:ascii="宋体" w:cs="宋体"/>
          <w:color w:val="auto"/>
        </w:rPr>
      </w:pPr>
    </w:p>
    <w:p>
      <w:pPr>
        <w:pStyle w:val="11"/>
        <w:ind w:firstLine="0"/>
        <w:rPr>
          <w:rFonts w:ascii="宋体" w:cs="宋体"/>
          <w:color w:val="auto"/>
        </w:rPr>
      </w:pPr>
    </w:p>
    <w:p>
      <w:pPr>
        <w:pStyle w:val="11"/>
        <w:ind w:firstLine="0"/>
        <w:rPr>
          <w:rFonts w:ascii="宋体" w:cs="宋体"/>
          <w:color w:val="auto"/>
        </w:rPr>
      </w:pPr>
    </w:p>
    <w:p>
      <w:pPr>
        <w:pStyle w:val="11"/>
        <w:ind w:firstLine="0"/>
        <w:rPr>
          <w:rFonts w:ascii="宋体" w:cs="宋体"/>
          <w:color w:val="auto"/>
        </w:rPr>
      </w:pPr>
    </w:p>
    <w:p>
      <w:pPr>
        <w:pStyle w:val="11"/>
        <w:ind w:firstLine="0"/>
        <w:rPr>
          <w:rFonts w:ascii="宋体" w:cs="宋体"/>
          <w:color w:val="auto"/>
        </w:rPr>
      </w:pPr>
    </w:p>
    <w:p>
      <w:pPr>
        <w:pStyle w:val="11"/>
        <w:ind w:firstLine="0"/>
        <w:rPr>
          <w:rFonts w:ascii="宋体" w:cs="宋体"/>
          <w:color w:val="auto"/>
        </w:rPr>
      </w:pPr>
    </w:p>
    <w:p>
      <w:pPr>
        <w:pStyle w:val="11"/>
        <w:ind w:firstLine="0"/>
        <w:rPr>
          <w:rFonts w:ascii="宋体" w:cs="宋体"/>
          <w:color w:val="auto"/>
        </w:rPr>
      </w:pPr>
    </w:p>
    <w:p>
      <w:pPr>
        <w:pStyle w:val="11"/>
        <w:ind w:firstLine="0"/>
        <w:rPr>
          <w:rFonts w:ascii="宋体" w:cs="宋体"/>
          <w:color w:val="auto"/>
        </w:rPr>
      </w:pPr>
    </w:p>
    <w:p>
      <w:pPr>
        <w:pStyle w:val="11"/>
        <w:ind w:firstLine="0"/>
        <w:rPr>
          <w:rFonts w:ascii="宋体" w:cs="宋体"/>
          <w:color w:val="auto"/>
        </w:rPr>
      </w:pPr>
    </w:p>
    <w:p>
      <w:pPr>
        <w:pStyle w:val="11"/>
        <w:ind w:firstLine="0"/>
        <w:rPr>
          <w:rFonts w:ascii="宋体" w:cs="宋体"/>
          <w:color w:val="auto"/>
        </w:rPr>
      </w:pPr>
    </w:p>
    <w:p>
      <w:pPr>
        <w:pStyle w:val="11"/>
        <w:ind w:firstLine="0"/>
        <w:rPr>
          <w:rFonts w:ascii="宋体" w:cs="宋体"/>
          <w:color w:val="auto"/>
        </w:rPr>
      </w:pPr>
    </w:p>
    <w:p>
      <w:pPr>
        <w:pStyle w:val="11"/>
        <w:ind w:firstLine="0"/>
        <w:rPr>
          <w:rFonts w:ascii="宋体" w:cs="宋体"/>
          <w:color w:val="auto"/>
        </w:rPr>
      </w:pPr>
    </w:p>
    <w:p>
      <w:pPr>
        <w:pStyle w:val="11"/>
        <w:ind w:firstLine="0"/>
        <w:rPr>
          <w:rFonts w:ascii="宋体" w:cs="宋体"/>
          <w:color w:val="auto"/>
        </w:rPr>
      </w:pPr>
    </w:p>
    <w:p>
      <w:pPr>
        <w:pStyle w:val="11"/>
        <w:ind w:firstLine="0"/>
        <w:rPr>
          <w:rFonts w:ascii="宋体" w:cs="宋体"/>
          <w:color w:val="auto"/>
        </w:rPr>
      </w:pPr>
    </w:p>
    <w:p>
      <w:pPr>
        <w:pStyle w:val="11"/>
        <w:ind w:firstLine="0"/>
        <w:rPr>
          <w:rFonts w:ascii="宋体" w:cs="宋体"/>
          <w:color w:val="auto"/>
        </w:rPr>
      </w:pPr>
    </w:p>
    <w:p>
      <w:pPr>
        <w:pStyle w:val="11"/>
        <w:ind w:firstLine="0"/>
        <w:rPr>
          <w:rFonts w:ascii="宋体" w:cs="宋体"/>
          <w:color w:val="auto"/>
        </w:rPr>
      </w:pPr>
    </w:p>
    <w:p>
      <w:pPr>
        <w:pStyle w:val="11"/>
        <w:ind w:firstLine="0"/>
        <w:rPr>
          <w:rFonts w:ascii="宋体" w:cs="宋体"/>
          <w:color w:val="auto"/>
        </w:rPr>
      </w:pPr>
    </w:p>
    <w:p>
      <w:pPr>
        <w:pStyle w:val="11"/>
        <w:ind w:firstLine="0"/>
        <w:rPr>
          <w:rFonts w:ascii="宋体" w:cs="宋体"/>
          <w:color w:val="auto"/>
        </w:rPr>
      </w:pPr>
    </w:p>
    <w:p>
      <w:pPr>
        <w:pStyle w:val="11"/>
        <w:ind w:firstLine="0"/>
        <w:rPr>
          <w:rFonts w:ascii="宋体" w:cs="宋体"/>
          <w:color w:val="auto"/>
        </w:rPr>
      </w:pPr>
    </w:p>
    <w:p>
      <w:pPr>
        <w:pStyle w:val="11"/>
        <w:ind w:firstLine="0"/>
        <w:rPr>
          <w:rFonts w:ascii="宋体" w:cs="宋体"/>
          <w:color w:val="auto"/>
        </w:rPr>
      </w:pPr>
    </w:p>
    <w:p>
      <w:pPr>
        <w:pStyle w:val="11"/>
        <w:ind w:firstLine="0"/>
        <w:rPr>
          <w:rFonts w:ascii="宋体" w:cs="宋体"/>
          <w:color w:val="auto"/>
        </w:rPr>
      </w:pPr>
    </w:p>
    <w:p>
      <w:pPr>
        <w:pStyle w:val="11"/>
        <w:ind w:firstLine="0"/>
        <w:rPr>
          <w:rFonts w:ascii="宋体" w:cs="宋体"/>
          <w:color w:val="auto"/>
        </w:rPr>
      </w:pPr>
    </w:p>
    <w:p>
      <w:pPr>
        <w:jc w:val="center"/>
        <w:rPr>
          <w:b/>
          <w:bCs/>
          <w:color w:val="auto"/>
          <w:sz w:val="28"/>
          <w:szCs w:val="28"/>
        </w:rPr>
      </w:pPr>
      <w:r>
        <w:rPr>
          <w:rFonts w:hint="eastAsia"/>
          <w:b/>
          <w:bCs/>
          <w:color w:val="auto"/>
          <w:sz w:val="28"/>
          <w:szCs w:val="28"/>
        </w:rPr>
        <w:t>最终磋商报价表</w:t>
      </w:r>
    </w:p>
    <w:p>
      <w:pPr>
        <w:spacing w:line="360" w:lineRule="exact"/>
        <w:jc w:val="center"/>
        <w:rPr>
          <w:rFonts w:ascii="宋体" w:cs="宋体"/>
          <w:b/>
          <w:color w:val="auto"/>
          <w:szCs w:val="21"/>
        </w:rPr>
      </w:pPr>
    </w:p>
    <w:tbl>
      <w:tblPr>
        <w:tblStyle w:val="25"/>
        <w:tblW w:w="9781"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028"/>
        <w:gridCol w:w="3764"/>
        <w:gridCol w:w="1462"/>
        <w:gridCol w:w="25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cantSplit/>
          <w:trHeight w:val="983"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rPr>
            </w:pPr>
            <w:r>
              <w:rPr>
                <w:rFonts w:hint="eastAsia" w:ascii="宋体" w:hAnsi="宋体" w:cs="宋体"/>
                <w:color w:val="auto"/>
                <w:szCs w:val="21"/>
              </w:rPr>
              <w:t>项目名称</w:t>
            </w:r>
          </w:p>
        </w:tc>
        <w:tc>
          <w:tcPr>
            <w:tcW w:w="376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rPr>
            </w:pPr>
          </w:p>
        </w:tc>
        <w:tc>
          <w:tcPr>
            <w:tcW w:w="1462" w:type="dxa"/>
            <w:tcBorders>
              <w:top w:val="single" w:color="auto" w:sz="4" w:space="0"/>
              <w:left w:val="nil"/>
              <w:bottom w:val="single" w:color="auto" w:sz="4" w:space="0"/>
              <w:right w:val="single" w:color="auto" w:sz="4" w:space="0"/>
            </w:tcBorders>
            <w:vAlign w:val="center"/>
          </w:tcPr>
          <w:p>
            <w:pPr>
              <w:spacing w:line="360" w:lineRule="exact"/>
              <w:jc w:val="center"/>
              <w:rPr>
                <w:rFonts w:ascii="宋体" w:cs="宋体"/>
                <w:color w:val="auto"/>
                <w:szCs w:val="21"/>
              </w:rPr>
            </w:pPr>
            <w:r>
              <w:rPr>
                <w:rFonts w:hint="eastAsia" w:ascii="宋体" w:hAnsi="宋体" w:cs="宋体"/>
                <w:color w:val="auto"/>
                <w:szCs w:val="21"/>
              </w:rPr>
              <w:t>项目编号</w:t>
            </w:r>
          </w:p>
        </w:tc>
        <w:tc>
          <w:tcPr>
            <w:tcW w:w="2527" w:type="dxa"/>
            <w:tcBorders>
              <w:top w:val="single" w:color="auto" w:sz="4" w:space="0"/>
              <w:left w:val="nil"/>
              <w:bottom w:val="single" w:color="auto" w:sz="4" w:space="0"/>
              <w:right w:val="single" w:color="auto" w:sz="4" w:space="0"/>
            </w:tcBorders>
            <w:vAlign w:val="center"/>
          </w:tcPr>
          <w:p>
            <w:pPr>
              <w:spacing w:line="360" w:lineRule="exact"/>
              <w:jc w:val="center"/>
              <w:rPr>
                <w:rFonts w:ascii="宋体" w:cs="宋体"/>
                <w:color w:val="auto"/>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cantSplit/>
          <w:trHeight w:val="2847" w:hRule="atLeast"/>
          <w:jc w:val="center"/>
        </w:trPr>
        <w:tc>
          <w:tcPr>
            <w:tcW w:w="2028"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rPr>
            </w:pPr>
            <w:r>
              <w:rPr>
                <w:rFonts w:hint="eastAsia" w:ascii="宋体" w:hAnsi="宋体" w:cs="宋体"/>
                <w:color w:val="auto"/>
                <w:szCs w:val="21"/>
              </w:rPr>
              <w:t>磋商报价</w:t>
            </w:r>
            <w:r>
              <w:rPr>
                <w:rFonts w:ascii="宋体" w:hAnsi="宋体" w:cs="宋体"/>
                <w:color w:val="auto"/>
                <w:szCs w:val="21"/>
              </w:rPr>
              <w:t xml:space="preserve"> </w:t>
            </w:r>
            <w:r>
              <w:rPr>
                <w:rFonts w:hint="eastAsia" w:ascii="宋体" w:hAnsi="宋体" w:cs="宋体"/>
                <w:color w:val="auto"/>
                <w:szCs w:val="21"/>
              </w:rPr>
              <w:t>（元）</w:t>
            </w:r>
          </w:p>
        </w:tc>
        <w:tc>
          <w:tcPr>
            <w:tcW w:w="7753" w:type="dxa"/>
            <w:gridSpan w:val="3"/>
            <w:tcBorders>
              <w:top w:val="nil"/>
              <w:left w:val="nil"/>
              <w:bottom w:val="single" w:color="auto" w:sz="4" w:space="0"/>
              <w:right w:val="single" w:color="auto" w:sz="4" w:space="0"/>
            </w:tcBorders>
            <w:tcMar>
              <w:top w:w="15" w:type="dxa"/>
              <w:left w:w="15" w:type="dxa"/>
              <w:bottom w:w="0" w:type="dxa"/>
              <w:right w:w="15" w:type="dxa"/>
            </w:tcMar>
            <w:vAlign w:val="center"/>
          </w:tcPr>
          <w:p>
            <w:pPr>
              <w:spacing w:line="360" w:lineRule="exact"/>
              <w:ind w:firstLine="210" w:firstLineChars="100"/>
              <w:rPr>
                <w:rFonts w:ascii="宋体" w:hAnsi="宋体" w:cs="宋体"/>
                <w:color w:val="auto"/>
                <w:szCs w:val="21"/>
                <w:u w:val="single"/>
              </w:rPr>
            </w:pPr>
            <w:r>
              <w:rPr>
                <w:rFonts w:hint="eastAsia" w:ascii="宋体" w:hAnsi="宋体" w:cs="宋体"/>
                <w:color w:val="auto"/>
                <w:szCs w:val="21"/>
              </w:rPr>
              <w:t>总报价：人民币大写：</w:t>
            </w:r>
            <w:r>
              <w:rPr>
                <w:rFonts w:ascii="宋体" w:hAnsi="宋体" w:cs="宋体"/>
                <w:color w:val="auto"/>
                <w:szCs w:val="21"/>
                <w:u w:val="single"/>
              </w:rPr>
              <w:t xml:space="preserve">                 </w:t>
            </w:r>
            <w:r>
              <w:rPr>
                <w:rFonts w:hint="eastAsia" w:ascii="宋体" w:hAnsi="宋体" w:cs="宋体"/>
                <w:color w:val="auto"/>
                <w:szCs w:val="21"/>
              </w:rPr>
              <w:t>；小写：</w:t>
            </w:r>
            <w:r>
              <w:rPr>
                <w:rFonts w:ascii="宋体" w:hAnsi="宋体" w:cs="宋体"/>
                <w:color w:val="auto"/>
                <w:szCs w:val="21"/>
                <w:u w:val="single"/>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cantSplit/>
          <w:trHeight w:val="1282"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rPr>
            </w:pPr>
            <w:r>
              <w:rPr>
                <w:rFonts w:hint="eastAsia" w:ascii="宋体" w:hAnsi="宋体" w:cs="宋体"/>
                <w:color w:val="auto"/>
                <w:szCs w:val="21"/>
              </w:rPr>
              <w:t>服务期限</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cantSplit/>
          <w:trHeight w:val="1079" w:hRule="atLeast"/>
          <w:jc w:val="center"/>
        </w:trPr>
        <w:tc>
          <w:tcPr>
            <w:tcW w:w="20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宋体" w:cs="宋体"/>
                <w:color w:val="auto"/>
                <w:szCs w:val="21"/>
              </w:rPr>
            </w:pPr>
            <w:r>
              <w:rPr>
                <w:rFonts w:hint="eastAsia" w:ascii="宋体" w:hAnsi="宋体" w:cs="宋体"/>
                <w:color w:val="auto"/>
                <w:szCs w:val="21"/>
              </w:rPr>
              <w:t>优惠条件</w:t>
            </w:r>
          </w:p>
        </w:tc>
        <w:tc>
          <w:tcPr>
            <w:tcW w:w="7753" w:type="dxa"/>
            <w:gridSpan w:val="3"/>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60" w:lineRule="exact"/>
              <w:jc w:val="left"/>
              <w:rPr>
                <w:rFonts w:ascii="宋体" w:cs="宋体"/>
                <w:color w:val="auto"/>
                <w:szCs w:val="21"/>
              </w:rPr>
            </w:pPr>
          </w:p>
        </w:tc>
      </w:tr>
    </w:tbl>
    <w:p>
      <w:pPr>
        <w:spacing w:line="360" w:lineRule="exact"/>
        <w:ind w:firstLine="210" w:firstLineChars="100"/>
        <w:rPr>
          <w:rFonts w:ascii="宋体" w:cs="宋体"/>
          <w:color w:val="auto"/>
          <w:szCs w:val="21"/>
        </w:rPr>
      </w:pPr>
    </w:p>
    <w:p>
      <w:pPr>
        <w:spacing w:line="520" w:lineRule="exact"/>
        <w:rPr>
          <w:rFonts w:ascii="宋体" w:cs="宋体"/>
          <w:color w:val="auto"/>
          <w:szCs w:val="21"/>
        </w:rPr>
      </w:pPr>
      <w:r>
        <w:rPr>
          <w:rFonts w:ascii="宋体" w:hAnsi="宋体" w:cs="宋体"/>
          <w:color w:val="auto"/>
          <w:szCs w:val="21"/>
        </w:rPr>
        <w:t xml:space="preserve">    </w:t>
      </w:r>
      <w:r>
        <w:rPr>
          <w:rFonts w:hint="eastAsia" w:ascii="宋体" w:hAnsi="宋体" w:cs="宋体"/>
          <w:color w:val="auto"/>
          <w:szCs w:val="21"/>
        </w:rPr>
        <w:t>供应商名称（公章）：</w:t>
      </w:r>
    </w:p>
    <w:p>
      <w:pPr>
        <w:spacing w:line="520" w:lineRule="exact"/>
        <w:ind w:firstLine="210" w:firstLineChars="100"/>
        <w:rPr>
          <w:rFonts w:ascii="宋体" w:cs="宋体"/>
          <w:color w:val="auto"/>
          <w:szCs w:val="21"/>
        </w:rPr>
      </w:pPr>
      <w:r>
        <w:rPr>
          <w:rFonts w:ascii="宋体" w:hAnsi="宋体" w:cs="宋体"/>
          <w:color w:val="auto"/>
          <w:szCs w:val="21"/>
        </w:rPr>
        <w:t xml:space="preserve">  </w:t>
      </w:r>
      <w:r>
        <w:rPr>
          <w:rFonts w:hint="eastAsia" w:ascii="宋体" w:hAnsi="宋体" w:cs="宋体"/>
          <w:color w:val="auto"/>
          <w:szCs w:val="21"/>
        </w:rPr>
        <w:t>法定代表人或授权委托人签字</w:t>
      </w:r>
      <w:r>
        <w:rPr>
          <w:rFonts w:ascii="宋体" w:hAnsi="宋体" w:cs="宋体"/>
          <w:color w:val="auto"/>
          <w:szCs w:val="21"/>
        </w:rPr>
        <w:t>:</w:t>
      </w:r>
    </w:p>
    <w:p>
      <w:pPr>
        <w:spacing w:line="360" w:lineRule="exact"/>
        <w:ind w:left="420" w:leftChars="200"/>
        <w:rPr>
          <w:rFonts w:ascii="宋体" w:cs="宋体"/>
          <w:color w:val="auto"/>
          <w:szCs w:val="21"/>
        </w:rPr>
      </w:pPr>
    </w:p>
    <w:p>
      <w:pPr>
        <w:spacing w:line="360" w:lineRule="exact"/>
        <w:rPr>
          <w:rFonts w:ascii="宋体" w:cs="宋体"/>
          <w:color w:val="auto"/>
          <w:szCs w:val="21"/>
        </w:rPr>
      </w:pPr>
      <w:r>
        <w:rPr>
          <w:rFonts w:ascii="宋体" w:hAnsi="宋体" w:cs="宋体"/>
          <w:color w:val="auto"/>
          <w:szCs w:val="21"/>
        </w:rPr>
        <w:t xml:space="preserve">                                                          </w:t>
      </w:r>
      <w:r>
        <w:rPr>
          <w:rFonts w:hint="eastAsia" w:ascii="宋体" w:hAnsi="宋体" w:cs="宋体"/>
          <w:color w:val="auto"/>
          <w:szCs w:val="21"/>
        </w:rPr>
        <w:t>年</w:t>
      </w:r>
      <w:r>
        <w:rPr>
          <w:rFonts w:ascii="宋体" w:hAnsi="宋体" w:cs="宋体"/>
          <w:color w:val="auto"/>
          <w:szCs w:val="21"/>
        </w:rPr>
        <w:t xml:space="preserve">    </w:t>
      </w:r>
      <w:r>
        <w:rPr>
          <w:rFonts w:hint="eastAsia" w:ascii="宋体" w:hAnsi="宋体" w:cs="宋体"/>
          <w:color w:val="auto"/>
          <w:szCs w:val="21"/>
        </w:rPr>
        <w:t>月</w:t>
      </w:r>
      <w:r>
        <w:rPr>
          <w:rFonts w:ascii="宋体" w:hAnsi="宋体" w:cs="宋体"/>
          <w:color w:val="auto"/>
          <w:szCs w:val="21"/>
        </w:rPr>
        <w:t xml:space="preserve">   </w:t>
      </w:r>
      <w:r>
        <w:rPr>
          <w:rFonts w:hint="eastAsia" w:ascii="宋体" w:hAnsi="宋体" w:cs="宋体"/>
          <w:color w:val="auto"/>
          <w:szCs w:val="21"/>
        </w:rPr>
        <w:t>日</w:t>
      </w:r>
    </w:p>
    <w:p>
      <w:pPr>
        <w:pStyle w:val="11"/>
        <w:ind w:firstLine="0"/>
        <w:rPr>
          <w:rFonts w:ascii="宋体" w:cs="宋体"/>
          <w:color w:val="auto"/>
        </w:rPr>
      </w:pPr>
    </w:p>
    <w:p>
      <w:pPr>
        <w:rPr>
          <w:b/>
          <w:bCs/>
          <w:color w:val="auto"/>
          <w:u w:val="single"/>
        </w:rPr>
      </w:pPr>
    </w:p>
    <w:p>
      <w:pPr>
        <w:rPr>
          <w:b/>
          <w:bCs/>
          <w:color w:val="auto"/>
          <w:u w:val="single"/>
        </w:rPr>
      </w:pPr>
    </w:p>
    <w:p>
      <w:pPr>
        <w:rPr>
          <w:b/>
          <w:bCs/>
          <w:color w:val="auto"/>
          <w:u w:val="single"/>
        </w:rPr>
      </w:pPr>
      <w:r>
        <w:rPr>
          <w:rFonts w:hint="eastAsia"/>
          <w:b/>
          <w:bCs/>
          <w:color w:val="auto"/>
          <w:u w:val="single"/>
        </w:rPr>
        <w:t>注：此表无需附入</w:t>
      </w:r>
      <w:r>
        <w:rPr>
          <w:rFonts w:hint="eastAsia"/>
          <w:b/>
          <w:bCs/>
          <w:color w:val="auto"/>
          <w:u w:val="single"/>
          <w:lang w:eastAsia="zh-CN"/>
        </w:rPr>
        <w:t>响应</w:t>
      </w:r>
      <w:r>
        <w:rPr>
          <w:rFonts w:hint="eastAsia"/>
          <w:b/>
          <w:bCs/>
          <w:color w:val="auto"/>
          <w:u w:val="single"/>
        </w:rPr>
        <w:t>文件，请在表上加盖供应商公章后，带至磋商现场。</w:t>
      </w:r>
    </w:p>
    <w:p>
      <w:pPr>
        <w:rPr>
          <w:color w:val="auto"/>
        </w:rPr>
      </w:pPr>
    </w:p>
    <w:sectPr>
      <w:headerReference r:id="rId3" w:type="default"/>
      <w:footerReference r:id="rId4" w:type="default"/>
      <w:pgSz w:w="11906" w:h="16838"/>
      <w:pgMar w:top="1440" w:right="1417" w:bottom="1440" w:left="1417" w:header="851" w:footer="992" w:gutter="0"/>
      <w:pgNumType w:fmt="numberInDas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Lucida Sans">
    <w:altName w:val="Lucida Sans Unicode"/>
    <w:panose1 w:val="020B0602030504020204"/>
    <w:charset w:val="00"/>
    <w:family w:val="auto"/>
    <w:pitch w:val="default"/>
    <w:sig w:usb0="00000000" w:usb1="00000000" w:usb2="00000000" w:usb3="00000000" w:csb0="00000000" w:csb1="00000000"/>
  </w:font>
  <w:font w:name="Lucida Sans">
    <w:altName w:val="宋体"/>
    <w:panose1 w:val="020B0602030504020204"/>
    <w:charset w:val="86"/>
    <w:family w:val="swiss"/>
    <w:pitch w:val="default"/>
    <w:sig w:usb0="00000000" w:usb1="00000000" w:usb2="00000000" w:usb3="00000000" w:csb0="00000000" w:csb1="00000000"/>
  </w:font>
  <w:font w:name="Palatino Linotype">
    <w:panose1 w:val="02040502050505030304"/>
    <w:charset w:val="00"/>
    <w:family w:val="auto"/>
    <w:pitch w:val="default"/>
    <w:sig w:usb0="E0000287" w:usb1="40000013" w:usb2="00000000" w:usb3="00000000" w:csb0="2000019F" w:csb1="00000000"/>
  </w:font>
  <w:font w:name="仿宋">
    <w:panose1 w:val="02010609060101010101"/>
    <w:charset w:val="86"/>
    <w:family w:val="auto"/>
    <w:pitch w:val="default"/>
    <w:sig w:usb0="800002BF" w:usb1="38CF7CFA" w:usb2="00000016" w:usb3="00000000" w:csb0="00040001" w:csb1="00000000"/>
  </w:font>
  <w:font w:name="Lucida Sans Unicode">
    <w:panose1 w:val="020B0602030504020204"/>
    <w:charset w:val="00"/>
    <w:family w:val="auto"/>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top w:val="thickThinSmallGap" w:color="auto" w:sz="24" w:space="1"/>
      </w:pBdr>
      <w:ind w:right="360"/>
    </w:pPr>
    <w:r>
      <w:rPr>
        <w:rFonts w:ascii="Calibri" w:hAnsi="Calibri" w:eastAsia="宋体" w:cs="Times New Roman"/>
        <w:kern w:val="2"/>
        <w:sz w:val="18"/>
        <w:szCs w:val="22"/>
        <w:lang w:val="en-US" w:eastAsia="zh-CN" w:bidi="ar-SA"/>
      </w:rPr>
      <w:pict>
        <v:shape id="文本框3" o:spid="_x0000_s4097" o:spt="202" type="#_x0000_t202" style="position:absolute;left:0pt;margin-left:379.35pt;margin-top:9.75pt;height:11pt;width:8.15pt;mso-position-horizontal-relative:margin;mso-wrap-style:none;z-index:251658240;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pPr>
                  <w:snapToGrid w:val="0"/>
                  <w:rPr>
                    <w:sz w:val="18"/>
                  </w:rPr>
                </w:pPr>
              </w:p>
            </w:txbxContent>
          </v:textbox>
        </v:shape>
      </w:pict>
    </w:r>
    <w:r>
      <w:rPr>
        <w:rFonts w:hint="eastAsia" w:cs="Times New Roman"/>
        <w:kern w:val="2"/>
        <w:sz w:val="18"/>
        <w:szCs w:val="22"/>
        <w:lang w:val="en-US" w:eastAsia="zh-CN" w:bidi="ar-SA"/>
      </w:rPr>
      <w:t>中建卓越</w:t>
    </w:r>
    <w:r>
      <w:rPr>
        <w:rFonts w:hint="eastAsia"/>
      </w:rPr>
      <w:t>建设工程管理有限公司</w:t>
    </w:r>
    <w:r>
      <w:t xml:space="preserve">                     </w:t>
    </w:r>
    <w:r>
      <w:rPr>
        <w:rFonts w:ascii="宋体" w:hAnsi="宋体" w:cs="宋体"/>
      </w:rPr>
      <w:t xml:space="preserve">  </w:t>
    </w:r>
    <w:r>
      <w:rPr>
        <w:rFonts w:ascii="宋体" w:hAnsi="宋体" w:cs="宋体"/>
      </w:rPr>
      <w:fldChar w:fldCharType="begin"/>
    </w:r>
    <w:r>
      <w:rPr>
        <w:rFonts w:ascii="宋体" w:hAnsi="宋体" w:cs="宋体"/>
      </w:rPr>
      <w:instrText xml:space="preserve"> PAGE  \* MERGEFORMAT </w:instrText>
    </w:r>
    <w:r>
      <w:rPr>
        <w:rFonts w:ascii="宋体" w:hAnsi="宋体" w:cs="宋体"/>
      </w:rPr>
      <w:fldChar w:fldCharType="separate"/>
    </w:r>
    <w:r>
      <w:rPr>
        <w:rFonts w:ascii="宋体" w:hAnsi="宋体" w:cs="宋体"/>
      </w:rPr>
      <w:t>- 21 -</w:t>
    </w:r>
    <w:r>
      <w:rPr>
        <w:rFonts w:ascii="宋体" w:hAnsi="宋体" w:cs="宋体"/>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thinThickSmallGap" w:color="auto" w:sz="24" w:space="1"/>
      </w:pBdr>
      <w:ind w:right="32"/>
      <w:jc w:val="right"/>
      <w:rPr>
        <w:bCs/>
      </w:rPr>
    </w:pPr>
    <w:r>
      <w:t xml:space="preserve">                                </w:t>
    </w:r>
    <w:r>
      <w:rPr>
        <w:rFonts w:hint="eastAsia"/>
      </w:rPr>
      <w:t>竞争性磋商文件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lvl w:ilvl="0" w:tentative="0">
      <w:start w:val="1"/>
      <w:numFmt w:val="decimal"/>
      <w:lvlText w:val="%1、"/>
      <w:lvlJc w:val="left"/>
      <w:pPr>
        <w:tabs>
          <w:tab w:val="left" w:pos="645"/>
        </w:tabs>
        <w:ind w:left="645" w:hanging="480"/>
      </w:pPr>
      <w:rPr>
        <w:rFonts w:hint="eastAsia"/>
      </w:rPr>
    </w:lvl>
  </w:abstractNum>
  <w:abstractNum w:abstractNumId="1">
    <w:nsid w:val="00000018"/>
    <w:multiLevelType w:val="singleLevel"/>
    <w:tmpl w:val="00000018"/>
    <w:lvl w:ilvl="0" w:tentative="0">
      <w:start w:val="1"/>
      <w:numFmt w:val="decimal"/>
      <w:suff w:val="nothing"/>
      <w:lvlText w:val="（%1）"/>
      <w:lvlJc w:val="left"/>
      <w:rPr>
        <w:rFonts w:cs="Times New Roman"/>
      </w:rPr>
    </w:lvl>
  </w:abstractNum>
  <w:abstractNum w:abstractNumId="2">
    <w:nsid w:val="15052267"/>
    <w:multiLevelType w:val="multilevel"/>
    <w:tmpl w:val="15052267"/>
    <w:lvl w:ilvl="0" w:tentative="0">
      <w:start w:val="1"/>
      <w:numFmt w:val="japaneseCounting"/>
      <w:lvlText w:val="（%1）"/>
      <w:lvlJc w:val="left"/>
      <w:pPr>
        <w:ind w:left="1049" w:hanging="765"/>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3">
    <w:nsid w:val="5514F183"/>
    <w:multiLevelType w:val="singleLevel"/>
    <w:tmpl w:val="5514F183"/>
    <w:lvl w:ilvl="0" w:tentative="0">
      <w:start w:val="2"/>
      <w:numFmt w:val="decimal"/>
      <w:suff w:val="nothing"/>
      <w:lvlText w:val="（%1）"/>
      <w:lvlJc w:val="left"/>
    </w:lvl>
  </w:abstractNum>
  <w:abstractNum w:abstractNumId="4">
    <w:nsid w:val="55739F65"/>
    <w:multiLevelType w:val="multilevel"/>
    <w:tmpl w:val="55739F65"/>
    <w:lvl w:ilvl="0" w:tentative="0">
      <w:start w:val="4"/>
      <w:numFmt w:val="decimal"/>
      <w:suff w:val="nothing"/>
      <w:lvlText w:val="%1."/>
      <w:lvlJc w:val="left"/>
      <w:rPr>
        <w:rFonts w:cs="Times New Roman"/>
      </w:rPr>
    </w:lvl>
    <w:lvl w:ilvl="1" w:tentative="0">
      <w:start w:val="1"/>
      <w:numFmt w:val="decimal"/>
      <w:isLgl/>
      <w:lvlText w:val="%1.%2"/>
      <w:lvlJc w:val="left"/>
      <w:pPr>
        <w:ind w:left="780" w:hanging="360"/>
      </w:pPr>
      <w:rPr>
        <w:rFonts w:hint="default"/>
      </w:rPr>
    </w:lvl>
    <w:lvl w:ilvl="2" w:tentative="0">
      <w:start w:val="1"/>
      <w:numFmt w:val="decimal"/>
      <w:isLgl/>
      <w:lvlText w:val="%1.%2.%3"/>
      <w:lvlJc w:val="left"/>
      <w:pPr>
        <w:ind w:left="1560" w:hanging="720"/>
      </w:pPr>
      <w:rPr>
        <w:rFonts w:hint="default"/>
      </w:rPr>
    </w:lvl>
    <w:lvl w:ilvl="3" w:tentative="0">
      <w:start w:val="1"/>
      <w:numFmt w:val="decimal"/>
      <w:isLgl/>
      <w:lvlText w:val="%1.%2.%3.%4"/>
      <w:lvlJc w:val="left"/>
      <w:pPr>
        <w:ind w:left="2340" w:hanging="1080"/>
      </w:pPr>
      <w:rPr>
        <w:rFonts w:hint="default"/>
      </w:rPr>
    </w:lvl>
    <w:lvl w:ilvl="4" w:tentative="0">
      <w:start w:val="1"/>
      <w:numFmt w:val="decimal"/>
      <w:isLgl/>
      <w:lvlText w:val="%1.%2.%3.%4.%5"/>
      <w:lvlJc w:val="left"/>
      <w:pPr>
        <w:ind w:left="2760" w:hanging="1080"/>
      </w:pPr>
      <w:rPr>
        <w:rFonts w:hint="default"/>
      </w:rPr>
    </w:lvl>
    <w:lvl w:ilvl="5" w:tentative="0">
      <w:start w:val="1"/>
      <w:numFmt w:val="decimal"/>
      <w:isLgl/>
      <w:lvlText w:val="%1.%2.%3.%4.%5.%6"/>
      <w:lvlJc w:val="left"/>
      <w:pPr>
        <w:ind w:left="3540" w:hanging="1440"/>
      </w:pPr>
      <w:rPr>
        <w:rFonts w:hint="default"/>
      </w:rPr>
    </w:lvl>
    <w:lvl w:ilvl="6" w:tentative="0">
      <w:start w:val="1"/>
      <w:numFmt w:val="decimal"/>
      <w:isLgl/>
      <w:lvlText w:val="%1.%2.%3.%4.%5.%6.%7"/>
      <w:lvlJc w:val="left"/>
      <w:pPr>
        <w:ind w:left="3960" w:hanging="1440"/>
      </w:pPr>
      <w:rPr>
        <w:rFonts w:hint="default"/>
      </w:rPr>
    </w:lvl>
    <w:lvl w:ilvl="7" w:tentative="0">
      <w:start w:val="1"/>
      <w:numFmt w:val="decimal"/>
      <w:isLgl/>
      <w:lvlText w:val="%1.%2.%3.%4.%5.%6.%7.%8"/>
      <w:lvlJc w:val="left"/>
      <w:pPr>
        <w:ind w:left="4740" w:hanging="1800"/>
      </w:pPr>
      <w:rPr>
        <w:rFonts w:hint="default"/>
      </w:rPr>
    </w:lvl>
    <w:lvl w:ilvl="8" w:tentative="0">
      <w:start w:val="1"/>
      <w:numFmt w:val="decimal"/>
      <w:isLgl/>
      <w:lvlText w:val="%1.%2.%3.%4.%5.%6.%7.%8.%9"/>
      <w:lvlJc w:val="left"/>
      <w:pPr>
        <w:ind w:left="5160" w:hanging="1800"/>
      </w:pPr>
      <w:rPr>
        <w:rFonts w:hint="default"/>
      </w:rPr>
    </w:lvl>
  </w:abstractNum>
  <w:abstractNum w:abstractNumId="5">
    <w:nsid w:val="5573A032"/>
    <w:multiLevelType w:val="singleLevel"/>
    <w:tmpl w:val="5573A032"/>
    <w:lvl w:ilvl="0" w:tentative="0">
      <w:start w:val="1"/>
      <w:numFmt w:val="decimal"/>
      <w:suff w:val="nothing"/>
      <w:lvlText w:val="（%1）"/>
      <w:lvlJc w:val="left"/>
      <w:rPr>
        <w:rFonts w:cs="Times New Roman"/>
      </w:rPr>
    </w:lvl>
  </w:abstractNum>
  <w:abstractNum w:abstractNumId="6">
    <w:nsid w:val="58033BBC"/>
    <w:multiLevelType w:val="multilevel"/>
    <w:tmpl w:val="58033BBC"/>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
    <w:nsid w:val="586245C2"/>
    <w:multiLevelType w:val="singleLevel"/>
    <w:tmpl w:val="586245C2"/>
    <w:lvl w:ilvl="0" w:tentative="0">
      <w:start w:val="1"/>
      <w:numFmt w:val="decimal"/>
      <w:suff w:val="nothing"/>
      <w:lvlText w:val="%1."/>
      <w:lvlJc w:val="left"/>
      <w:rPr>
        <w:rFonts w:cs="Times New Roman"/>
      </w:rPr>
    </w:lvl>
  </w:abstractNum>
  <w:abstractNum w:abstractNumId="8">
    <w:nsid w:val="7439063C"/>
    <w:multiLevelType w:val="singleLevel"/>
    <w:tmpl w:val="7439063C"/>
    <w:lvl w:ilvl="0" w:tentative="0">
      <w:start w:val="2"/>
      <w:numFmt w:val="decimal"/>
      <w:suff w:val="nothing"/>
      <w:lvlText w:val="（%1）"/>
      <w:lvlJc w:val="left"/>
      <w:rPr>
        <w:rFonts w:cs="Times New Roman"/>
      </w:rPr>
    </w:lvl>
  </w:abstractNum>
  <w:num w:numId="1">
    <w:abstractNumId w:val="6"/>
  </w:num>
  <w:num w:numId="2">
    <w:abstractNumId w:val="0"/>
  </w:num>
  <w:num w:numId="3">
    <w:abstractNumId w:val="8"/>
  </w:num>
  <w:num w:numId="4">
    <w:abstractNumId w:val="1"/>
  </w:num>
  <w:num w:numId="5">
    <w:abstractNumId w:val="4"/>
  </w:num>
  <w:num w:numId="6">
    <w:abstractNumId w:val="5"/>
  </w:num>
  <w:num w:numId="7">
    <w:abstractNumId w:val="2"/>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005148EC"/>
    <w:rsid w:val="005409D3"/>
    <w:rsid w:val="005E5F7E"/>
    <w:rsid w:val="00A73C15"/>
    <w:rsid w:val="00AC7CBE"/>
    <w:rsid w:val="00CF0B16"/>
    <w:rsid w:val="00D12B0E"/>
    <w:rsid w:val="00D155F9"/>
    <w:rsid w:val="00D64097"/>
    <w:rsid w:val="00E635F0"/>
    <w:rsid w:val="013C7109"/>
    <w:rsid w:val="01CF7968"/>
    <w:rsid w:val="01F60B22"/>
    <w:rsid w:val="02696135"/>
    <w:rsid w:val="0280729A"/>
    <w:rsid w:val="028E6378"/>
    <w:rsid w:val="02AF27D6"/>
    <w:rsid w:val="02BC6D47"/>
    <w:rsid w:val="02E03AE7"/>
    <w:rsid w:val="03640B3E"/>
    <w:rsid w:val="037378F0"/>
    <w:rsid w:val="038A3361"/>
    <w:rsid w:val="04505729"/>
    <w:rsid w:val="04696F9E"/>
    <w:rsid w:val="04A02142"/>
    <w:rsid w:val="04B50CCB"/>
    <w:rsid w:val="04B57590"/>
    <w:rsid w:val="04BD56EC"/>
    <w:rsid w:val="04C66D99"/>
    <w:rsid w:val="04DE0E34"/>
    <w:rsid w:val="05027E0B"/>
    <w:rsid w:val="05052D25"/>
    <w:rsid w:val="05294AA1"/>
    <w:rsid w:val="052D5F8D"/>
    <w:rsid w:val="053F73B1"/>
    <w:rsid w:val="05B22E31"/>
    <w:rsid w:val="05B90EFE"/>
    <w:rsid w:val="05B93982"/>
    <w:rsid w:val="05D82FAD"/>
    <w:rsid w:val="05F8421E"/>
    <w:rsid w:val="0604196C"/>
    <w:rsid w:val="0679102E"/>
    <w:rsid w:val="06C15CEB"/>
    <w:rsid w:val="06D37733"/>
    <w:rsid w:val="06F71A01"/>
    <w:rsid w:val="070E1A54"/>
    <w:rsid w:val="07310CDA"/>
    <w:rsid w:val="073755EB"/>
    <w:rsid w:val="077B5848"/>
    <w:rsid w:val="078E3664"/>
    <w:rsid w:val="07A90384"/>
    <w:rsid w:val="07C62981"/>
    <w:rsid w:val="07E15B19"/>
    <w:rsid w:val="08084414"/>
    <w:rsid w:val="084557CB"/>
    <w:rsid w:val="085046CA"/>
    <w:rsid w:val="089A729B"/>
    <w:rsid w:val="08F90BB6"/>
    <w:rsid w:val="09035013"/>
    <w:rsid w:val="09BE3B4D"/>
    <w:rsid w:val="09E07509"/>
    <w:rsid w:val="09E243E7"/>
    <w:rsid w:val="09E81BAE"/>
    <w:rsid w:val="0A6A168C"/>
    <w:rsid w:val="0AAE7C10"/>
    <w:rsid w:val="0AAF29E3"/>
    <w:rsid w:val="0ACE2AFB"/>
    <w:rsid w:val="0B542740"/>
    <w:rsid w:val="0B5B3F3C"/>
    <w:rsid w:val="0B733B8E"/>
    <w:rsid w:val="0B7E6D73"/>
    <w:rsid w:val="0B8B63F2"/>
    <w:rsid w:val="0B954C3D"/>
    <w:rsid w:val="0B9673C3"/>
    <w:rsid w:val="0BB23749"/>
    <w:rsid w:val="0BCC3E0D"/>
    <w:rsid w:val="0BDA3897"/>
    <w:rsid w:val="0BDE2A1F"/>
    <w:rsid w:val="0C0D0767"/>
    <w:rsid w:val="0C412C5B"/>
    <w:rsid w:val="0C592378"/>
    <w:rsid w:val="0C6C5F4D"/>
    <w:rsid w:val="0C73269E"/>
    <w:rsid w:val="0D821994"/>
    <w:rsid w:val="0D8E2FA1"/>
    <w:rsid w:val="0DB34ADC"/>
    <w:rsid w:val="0DF041F6"/>
    <w:rsid w:val="0E0726B3"/>
    <w:rsid w:val="0E215675"/>
    <w:rsid w:val="0EBE277E"/>
    <w:rsid w:val="0EF6339A"/>
    <w:rsid w:val="0F3F363C"/>
    <w:rsid w:val="0F481A0C"/>
    <w:rsid w:val="0F98134C"/>
    <w:rsid w:val="0FA8716B"/>
    <w:rsid w:val="0FB47E00"/>
    <w:rsid w:val="0FE07928"/>
    <w:rsid w:val="0FF023A7"/>
    <w:rsid w:val="0FFF7FE2"/>
    <w:rsid w:val="106F0C81"/>
    <w:rsid w:val="10705412"/>
    <w:rsid w:val="10B13159"/>
    <w:rsid w:val="10FF6608"/>
    <w:rsid w:val="110747EA"/>
    <w:rsid w:val="119841B1"/>
    <w:rsid w:val="12094BBC"/>
    <w:rsid w:val="121219F6"/>
    <w:rsid w:val="122B3799"/>
    <w:rsid w:val="12407964"/>
    <w:rsid w:val="12606087"/>
    <w:rsid w:val="126C5517"/>
    <w:rsid w:val="12751B21"/>
    <w:rsid w:val="130C358B"/>
    <w:rsid w:val="133D4586"/>
    <w:rsid w:val="134358DA"/>
    <w:rsid w:val="135C112A"/>
    <w:rsid w:val="135C3E9A"/>
    <w:rsid w:val="136B34D0"/>
    <w:rsid w:val="13851BA5"/>
    <w:rsid w:val="13B51FA4"/>
    <w:rsid w:val="145C70E9"/>
    <w:rsid w:val="146879A0"/>
    <w:rsid w:val="14833BE1"/>
    <w:rsid w:val="14C359E0"/>
    <w:rsid w:val="14E22985"/>
    <w:rsid w:val="14E87A0F"/>
    <w:rsid w:val="14EE6F80"/>
    <w:rsid w:val="156A1E3B"/>
    <w:rsid w:val="15CE0FE3"/>
    <w:rsid w:val="15CE5D77"/>
    <w:rsid w:val="16113106"/>
    <w:rsid w:val="161A1FD2"/>
    <w:rsid w:val="16243337"/>
    <w:rsid w:val="166C6C78"/>
    <w:rsid w:val="16D32078"/>
    <w:rsid w:val="16F75A4D"/>
    <w:rsid w:val="17055C28"/>
    <w:rsid w:val="17082757"/>
    <w:rsid w:val="176D533D"/>
    <w:rsid w:val="17A26D42"/>
    <w:rsid w:val="17F54DA1"/>
    <w:rsid w:val="185A21FA"/>
    <w:rsid w:val="18802BE9"/>
    <w:rsid w:val="18A96818"/>
    <w:rsid w:val="18E75CE0"/>
    <w:rsid w:val="191D23C9"/>
    <w:rsid w:val="192374A9"/>
    <w:rsid w:val="19246DE4"/>
    <w:rsid w:val="19380DBB"/>
    <w:rsid w:val="19702964"/>
    <w:rsid w:val="19B7322B"/>
    <w:rsid w:val="1A9F2885"/>
    <w:rsid w:val="1ADC1167"/>
    <w:rsid w:val="1B07224D"/>
    <w:rsid w:val="1B1C7DDF"/>
    <w:rsid w:val="1B485E74"/>
    <w:rsid w:val="1B8F3D84"/>
    <w:rsid w:val="1B9F3FFD"/>
    <w:rsid w:val="1BCB2A77"/>
    <w:rsid w:val="1C02528A"/>
    <w:rsid w:val="1C3E56B7"/>
    <w:rsid w:val="1CBE5F51"/>
    <w:rsid w:val="1CD90F6C"/>
    <w:rsid w:val="1CDE7B02"/>
    <w:rsid w:val="1CEA0DC8"/>
    <w:rsid w:val="1D0633DC"/>
    <w:rsid w:val="1D446FF0"/>
    <w:rsid w:val="1DB25D3B"/>
    <w:rsid w:val="1DBD7B04"/>
    <w:rsid w:val="1DBE0D70"/>
    <w:rsid w:val="1DE15900"/>
    <w:rsid w:val="1DEB6876"/>
    <w:rsid w:val="1E2D01CB"/>
    <w:rsid w:val="1E446493"/>
    <w:rsid w:val="1EA948A8"/>
    <w:rsid w:val="1EDA49C1"/>
    <w:rsid w:val="1F36431D"/>
    <w:rsid w:val="1F662255"/>
    <w:rsid w:val="1F715206"/>
    <w:rsid w:val="1FA77683"/>
    <w:rsid w:val="200716C9"/>
    <w:rsid w:val="209D5736"/>
    <w:rsid w:val="20C06F38"/>
    <w:rsid w:val="20E23650"/>
    <w:rsid w:val="21177A19"/>
    <w:rsid w:val="21345B94"/>
    <w:rsid w:val="21780EA7"/>
    <w:rsid w:val="21CB0B38"/>
    <w:rsid w:val="21D93F17"/>
    <w:rsid w:val="22022A80"/>
    <w:rsid w:val="227B0410"/>
    <w:rsid w:val="22E16D14"/>
    <w:rsid w:val="23032DAC"/>
    <w:rsid w:val="2336619B"/>
    <w:rsid w:val="23A608CA"/>
    <w:rsid w:val="2406020D"/>
    <w:rsid w:val="243048D2"/>
    <w:rsid w:val="24566D47"/>
    <w:rsid w:val="24873190"/>
    <w:rsid w:val="248C73CA"/>
    <w:rsid w:val="24B30003"/>
    <w:rsid w:val="252159F9"/>
    <w:rsid w:val="25221FC4"/>
    <w:rsid w:val="25230B54"/>
    <w:rsid w:val="261F08BF"/>
    <w:rsid w:val="26303958"/>
    <w:rsid w:val="26752E95"/>
    <w:rsid w:val="26F10834"/>
    <w:rsid w:val="27145C30"/>
    <w:rsid w:val="272E51EF"/>
    <w:rsid w:val="27A94085"/>
    <w:rsid w:val="27AA4BD2"/>
    <w:rsid w:val="27AF2660"/>
    <w:rsid w:val="28222B9B"/>
    <w:rsid w:val="28472DB9"/>
    <w:rsid w:val="286E175B"/>
    <w:rsid w:val="28B63E85"/>
    <w:rsid w:val="28EF5E6A"/>
    <w:rsid w:val="29112ED9"/>
    <w:rsid w:val="291710CD"/>
    <w:rsid w:val="294755E4"/>
    <w:rsid w:val="29AB6D7D"/>
    <w:rsid w:val="29BC3621"/>
    <w:rsid w:val="29D515FB"/>
    <w:rsid w:val="29E950C0"/>
    <w:rsid w:val="29EB7A06"/>
    <w:rsid w:val="29EC6231"/>
    <w:rsid w:val="29F97B45"/>
    <w:rsid w:val="2A0F631D"/>
    <w:rsid w:val="2A2F05EA"/>
    <w:rsid w:val="2A47059E"/>
    <w:rsid w:val="2B110B5E"/>
    <w:rsid w:val="2B2E6D06"/>
    <w:rsid w:val="2B2F353C"/>
    <w:rsid w:val="2B425766"/>
    <w:rsid w:val="2B6D46A2"/>
    <w:rsid w:val="2B8152F7"/>
    <w:rsid w:val="2C920A51"/>
    <w:rsid w:val="2CA878F5"/>
    <w:rsid w:val="2CD92092"/>
    <w:rsid w:val="2D934CD2"/>
    <w:rsid w:val="2DB0374C"/>
    <w:rsid w:val="2E884476"/>
    <w:rsid w:val="2EAC257E"/>
    <w:rsid w:val="2F0F104A"/>
    <w:rsid w:val="2F151B80"/>
    <w:rsid w:val="2F753E46"/>
    <w:rsid w:val="2F9F6DB0"/>
    <w:rsid w:val="2FA849E7"/>
    <w:rsid w:val="2FD83324"/>
    <w:rsid w:val="2FFD6A0A"/>
    <w:rsid w:val="30F47EBB"/>
    <w:rsid w:val="31254094"/>
    <w:rsid w:val="313A2A33"/>
    <w:rsid w:val="31547F98"/>
    <w:rsid w:val="31611191"/>
    <w:rsid w:val="316D3333"/>
    <w:rsid w:val="3180446B"/>
    <w:rsid w:val="318B3AD3"/>
    <w:rsid w:val="31992A4A"/>
    <w:rsid w:val="31B561F8"/>
    <w:rsid w:val="31E7048C"/>
    <w:rsid w:val="31F60E1F"/>
    <w:rsid w:val="321655E5"/>
    <w:rsid w:val="322A5784"/>
    <w:rsid w:val="32762368"/>
    <w:rsid w:val="327939E1"/>
    <w:rsid w:val="32AE0307"/>
    <w:rsid w:val="32C33691"/>
    <w:rsid w:val="32D124B1"/>
    <w:rsid w:val="32DA06A8"/>
    <w:rsid w:val="336550C8"/>
    <w:rsid w:val="33684485"/>
    <w:rsid w:val="33A03FFF"/>
    <w:rsid w:val="33C10484"/>
    <w:rsid w:val="33EA2CB1"/>
    <w:rsid w:val="34263F8B"/>
    <w:rsid w:val="344305FF"/>
    <w:rsid w:val="348F49B4"/>
    <w:rsid w:val="34A74FD1"/>
    <w:rsid w:val="34C87EF9"/>
    <w:rsid w:val="34E50F29"/>
    <w:rsid w:val="35331C12"/>
    <w:rsid w:val="35365839"/>
    <w:rsid w:val="35612524"/>
    <w:rsid w:val="35987BE1"/>
    <w:rsid w:val="35D77831"/>
    <w:rsid w:val="361A4557"/>
    <w:rsid w:val="36264817"/>
    <w:rsid w:val="36454756"/>
    <w:rsid w:val="36636D76"/>
    <w:rsid w:val="36685055"/>
    <w:rsid w:val="36B66A51"/>
    <w:rsid w:val="36CA6C0A"/>
    <w:rsid w:val="36D50A58"/>
    <w:rsid w:val="375F7B52"/>
    <w:rsid w:val="37A46BC5"/>
    <w:rsid w:val="37EF3D65"/>
    <w:rsid w:val="37FE68D1"/>
    <w:rsid w:val="388B2A90"/>
    <w:rsid w:val="38A24D0B"/>
    <w:rsid w:val="38E9210C"/>
    <w:rsid w:val="39102F16"/>
    <w:rsid w:val="392B74A9"/>
    <w:rsid w:val="39326ABB"/>
    <w:rsid w:val="3970467F"/>
    <w:rsid w:val="39A8781A"/>
    <w:rsid w:val="39F5350A"/>
    <w:rsid w:val="39FF4EB5"/>
    <w:rsid w:val="3A100F82"/>
    <w:rsid w:val="3A6A3ABC"/>
    <w:rsid w:val="3A9C62B1"/>
    <w:rsid w:val="3AA65F6E"/>
    <w:rsid w:val="3AB87E59"/>
    <w:rsid w:val="3B0D796D"/>
    <w:rsid w:val="3B103FAD"/>
    <w:rsid w:val="3B250709"/>
    <w:rsid w:val="3BA90768"/>
    <w:rsid w:val="3BE7171E"/>
    <w:rsid w:val="3C1A7A54"/>
    <w:rsid w:val="3C465D40"/>
    <w:rsid w:val="3CA371C7"/>
    <w:rsid w:val="3CEB7962"/>
    <w:rsid w:val="3D1A3F03"/>
    <w:rsid w:val="3D970380"/>
    <w:rsid w:val="3DAE1B4D"/>
    <w:rsid w:val="3DC570B7"/>
    <w:rsid w:val="3E183F5A"/>
    <w:rsid w:val="3E243815"/>
    <w:rsid w:val="3E81618E"/>
    <w:rsid w:val="3EC544F1"/>
    <w:rsid w:val="3EF51240"/>
    <w:rsid w:val="3F176456"/>
    <w:rsid w:val="3F1C04F3"/>
    <w:rsid w:val="3F276AC6"/>
    <w:rsid w:val="3F492E6F"/>
    <w:rsid w:val="3FDD0B17"/>
    <w:rsid w:val="3FED6C5E"/>
    <w:rsid w:val="400D76D8"/>
    <w:rsid w:val="401E01D9"/>
    <w:rsid w:val="403925B8"/>
    <w:rsid w:val="40D16D8B"/>
    <w:rsid w:val="413A3770"/>
    <w:rsid w:val="41CB02C1"/>
    <w:rsid w:val="41DC011D"/>
    <w:rsid w:val="42135A7B"/>
    <w:rsid w:val="42776622"/>
    <w:rsid w:val="428E5903"/>
    <w:rsid w:val="42991F95"/>
    <w:rsid w:val="42A55D82"/>
    <w:rsid w:val="435A033A"/>
    <w:rsid w:val="436F550E"/>
    <w:rsid w:val="43730F1B"/>
    <w:rsid w:val="43B35E9F"/>
    <w:rsid w:val="44030A1A"/>
    <w:rsid w:val="443561AE"/>
    <w:rsid w:val="444020F3"/>
    <w:rsid w:val="4449710E"/>
    <w:rsid w:val="4478334A"/>
    <w:rsid w:val="44870FFE"/>
    <w:rsid w:val="449C4978"/>
    <w:rsid w:val="44C366CD"/>
    <w:rsid w:val="45110B6F"/>
    <w:rsid w:val="456E7B7F"/>
    <w:rsid w:val="45A65905"/>
    <w:rsid w:val="45B765BF"/>
    <w:rsid w:val="461F36AB"/>
    <w:rsid w:val="468C4D43"/>
    <w:rsid w:val="468F446C"/>
    <w:rsid w:val="469C1EF7"/>
    <w:rsid w:val="46E45B07"/>
    <w:rsid w:val="46E5200E"/>
    <w:rsid w:val="47007645"/>
    <w:rsid w:val="47332D0D"/>
    <w:rsid w:val="473965AC"/>
    <w:rsid w:val="474D609A"/>
    <w:rsid w:val="47DD2AE2"/>
    <w:rsid w:val="48704B63"/>
    <w:rsid w:val="48C87DC6"/>
    <w:rsid w:val="48CC52C9"/>
    <w:rsid w:val="48ED5C27"/>
    <w:rsid w:val="498941CE"/>
    <w:rsid w:val="49C27BC8"/>
    <w:rsid w:val="4A411F8A"/>
    <w:rsid w:val="4A8C178D"/>
    <w:rsid w:val="4B0210D9"/>
    <w:rsid w:val="4B0A0398"/>
    <w:rsid w:val="4B1120E0"/>
    <w:rsid w:val="4B716A27"/>
    <w:rsid w:val="4B747624"/>
    <w:rsid w:val="4BA97D25"/>
    <w:rsid w:val="4BD317B2"/>
    <w:rsid w:val="4C0C6E6A"/>
    <w:rsid w:val="4C1E0043"/>
    <w:rsid w:val="4C1F5F28"/>
    <w:rsid w:val="4C286E44"/>
    <w:rsid w:val="4C2F185F"/>
    <w:rsid w:val="4C65708E"/>
    <w:rsid w:val="4C7434D7"/>
    <w:rsid w:val="4CF936CC"/>
    <w:rsid w:val="4CFD5D25"/>
    <w:rsid w:val="4D0F6F83"/>
    <w:rsid w:val="4DA10E76"/>
    <w:rsid w:val="4DA87C91"/>
    <w:rsid w:val="4EA86364"/>
    <w:rsid w:val="4ECF0930"/>
    <w:rsid w:val="4EF33EF0"/>
    <w:rsid w:val="4F2225E9"/>
    <w:rsid w:val="4F286CEC"/>
    <w:rsid w:val="4F520BAF"/>
    <w:rsid w:val="4F5604D8"/>
    <w:rsid w:val="4F79281D"/>
    <w:rsid w:val="4F79544D"/>
    <w:rsid w:val="4F9860D3"/>
    <w:rsid w:val="4FBA22D4"/>
    <w:rsid w:val="4FD657AD"/>
    <w:rsid w:val="501A6C83"/>
    <w:rsid w:val="50422394"/>
    <w:rsid w:val="504F0080"/>
    <w:rsid w:val="506E3026"/>
    <w:rsid w:val="50840AEA"/>
    <w:rsid w:val="518B7878"/>
    <w:rsid w:val="51F24A63"/>
    <w:rsid w:val="523E0976"/>
    <w:rsid w:val="52581974"/>
    <w:rsid w:val="525A2C8C"/>
    <w:rsid w:val="52943A98"/>
    <w:rsid w:val="52B80643"/>
    <w:rsid w:val="52F15916"/>
    <w:rsid w:val="530952D0"/>
    <w:rsid w:val="532D4F9D"/>
    <w:rsid w:val="533129FB"/>
    <w:rsid w:val="53BA01AB"/>
    <w:rsid w:val="53DC4967"/>
    <w:rsid w:val="53F8129A"/>
    <w:rsid w:val="547B3570"/>
    <w:rsid w:val="54AA72A7"/>
    <w:rsid w:val="54D82240"/>
    <w:rsid w:val="54F333CC"/>
    <w:rsid w:val="55594744"/>
    <w:rsid w:val="55CC49ED"/>
    <w:rsid w:val="55DA5AE4"/>
    <w:rsid w:val="562661CB"/>
    <w:rsid w:val="56B05FF1"/>
    <w:rsid w:val="56B82115"/>
    <w:rsid w:val="57174E90"/>
    <w:rsid w:val="572C26F1"/>
    <w:rsid w:val="57A83C72"/>
    <w:rsid w:val="57C7015C"/>
    <w:rsid w:val="57DC667B"/>
    <w:rsid w:val="582C10E4"/>
    <w:rsid w:val="58644EC9"/>
    <w:rsid w:val="58703ABC"/>
    <w:rsid w:val="589921D9"/>
    <w:rsid w:val="595A453E"/>
    <w:rsid w:val="59D91D45"/>
    <w:rsid w:val="59FF1782"/>
    <w:rsid w:val="5A5356C4"/>
    <w:rsid w:val="5A5B1143"/>
    <w:rsid w:val="5A6D73EE"/>
    <w:rsid w:val="5A775A39"/>
    <w:rsid w:val="5A9761F4"/>
    <w:rsid w:val="5A9868E8"/>
    <w:rsid w:val="5B0B4120"/>
    <w:rsid w:val="5B5D51E5"/>
    <w:rsid w:val="5B692E31"/>
    <w:rsid w:val="5BC40E77"/>
    <w:rsid w:val="5C251F15"/>
    <w:rsid w:val="5C3E7D5D"/>
    <w:rsid w:val="5C591625"/>
    <w:rsid w:val="5C5F49BB"/>
    <w:rsid w:val="5C7C7353"/>
    <w:rsid w:val="5CEC4B35"/>
    <w:rsid w:val="5D3354BA"/>
    <w:rsid w:val="5D4A192A"/>
    <w:rsid w:val="5D882ABD"/>
    <w:rsid w:val="5D9D1C68"/>
    <w:rsid w:val="5DA01C22"/>
    <w:rsid w:val="5DB90876"/>
    <w:rsid w:val="5DB9329D"/>
    <w:rsid w:val="5DBC614A"/>
    <w:rsid w:val="5DDF310D"/>
    <w:rsid w:val="5DE559E5"/>
    <w:rsid w:val="5E06123C"/>
    <w:rsid w:val="5EEE4008"/>
    <w:rsid w:val="5F216742"/>
    <w:rsid w:val="5F8F6B36"/>
    <w:rsid w:val="5FB235AC"/>
    <w:rsid w:val="5FB9312A"/>
    <w:rsid w:val="5FF21E3A"/>
    <w:rsid w:val="603942CD"/>
    <w:rsid w:val="609C36ED"/>
    <w:rsid w:val="60CE35A7"/>
    <w:rsid w:val="60DB4C5E"/>
    <w:rsid w:val="60E12DAE"/>
    <w:rsid w:val="61305AA9"/>
    <w:rsid w:val="616C7772"/>
    <w:rsid w:val="61AC6EB4"/>
    <w:rsid w:val="61DC5078"/>
    <w:rsid w:val="61F64F67"/>
    <w:rsid w:val="620F0A32"/>
    <w:rsid w:val="621831C9"/>
    <w:rsid w:val="62256C9C"/>
    <w:rsid w:val="624F0BFB"/>
    <w:rsid w:val="62787E6D"/>
    <w:rsid w:val="629E410D"/>
    <w:rsid w:val="62B51A14"/>
    <w:rsid w:val="62B80F58"/>
    <w:rsid w:val="63855718"/>
    <w:rsid w:val="63887BA4"/>
    <w:rsid w:val="63CD75B0"/>
    <w:rsid w:val="63FF67E2"/>
    <w:rsid w:val="645E2921"/>
    <w:rsid w:val="64D82C74"/>
    <w:rsid w:val="651C6CD8"/>
    <w:rsid w:val="65406E7C"/>
    <w:rsid w:val="65E32D3B"/>
    <w:rsid w:val="6695530A"/>
    <w:rsid w:val="669930A9"/>
    <w:rsid w:val="66CB2379"/>
    <w:rsid w:val="67091DC0"/>
    <w:rsid w:val="67185D60"/>
    <w:rsid w:val="673F69F4"/>
    <w:rsid w:val="674F1458"/>
    <w:rsid w:val="677217CF"/>
    <w:rsid w:val="67E8385E"/>
    <w:rsid w:val="67E84159"/>
    <w:rsid w:val="684136FE"/>
    <w:rsid w:val="6845631E"/>
    <w:rsid w:val="68526547"/>
    <w:rsid w:val="685F018D"/>
    <w:rsid w:val="686267CE"/>
    <w:rsid w:val="68665D41"/>
    <w:rsid w:val="68676447"/>
    <w:rsid w:val="68DB3ACF"/>
    <w:rsid w:val="69160CB0"/>
    <w:rsid w:val="69486DFA"/>
    <w:rsid w:val="697F4755"/>
    <w:rsid w:val="69B23EF1"/>
    <w:rsid w:val="69CD18E0"/>
    <w:rsid w:val="6A185492"/>
    <w:rsid w:val="6A7F3DFB"/>
    <w:rsid w:val="6AB728CA"/>
    <w:rsid w:val="6AE07293"/>
    <w:rsid w:val="6AF20074"/>
    <w:rsid w:val="6B4F741B"/>
    <w:rsid w:val="6B5D6400"/>
    <w:rsid w:val="6B7D1561"/>
    <w:rsid w:val="6C04024F"/>
    <w:rsid w:val="6C8958D0"/>
    <w:rsid w:val="6CA62EAB"/>
    <w:rsid w:val="6CAA652D"/>
    <w:rsid w:val="6CC72070"/>
    <w:rsid w:val="6D624790"/>
    <w:rsid w:val="6D645DE7"/>
    <w:rsid w:val="6D716C11"/>
    <w:rsid w:val="6DB21D25"/>
    <w:rsid w:val="6E224144"/>
    <w:rsid w:val="6E5A0717"/>
    <w:rsid w:val="6E702E28"/>
    <w:rsid w:val="6F056725"/>
    <w:rsid w:val="6F2017CE"/>
    <w:rsid w:val="6F29088E"/>
    <w:rsid w:val="6F511295"/>
    <w:rsid w:val="6FBC6B6A"/>
    <w:rsid w:val="6FCA56FF"/>
    <w:rsid w:val="6FE117B7"/>
    <w:rsid w:val="6FE17B63"/>
    <w:rsid w:val="70117DBC"/>
    <w:rsid w:val="70324DB5"/>
    <w:rsid w:val="712F4EF8"/>
    <w:rsid w:val="7136234C"/>
    <w:rsid w:val="717A3B7A"/>
    <w:rsid w:val="719A55EB"/>
    <w:rsid w:val="72304AE9"/>
    <w:rsid w:val="724240AF"/>
    <w:rsid w:val="727B395B"/>
    <w:rsid w:val="72893519"/>
    <w:rsid w:val="72AC77B8"/>
    <w:rsid w:val="72C50343"/>
    <w:rsid w:val="72CD5ED6"/>
    <w:rsid w:val="73132FE3"/>
    <w:rsid w:val="73277873"/>
    <w:rsid w:val="7332728E"/>
    <w:rsid w:val="73C81CF5"/>
    <w:rsid w:val="74026176"/>
    <w:rsid w:val="74185891"/>
    <w:rsid w:val="74213E3F"/>
    <w:rsid w:val="748E7A24"/>
    <w:rsid w:val="74B007C8"/>
    <w:rsid w:val="74DF6D8A"/>
    <w:rsid w:val="750174DE"/>
    <w:rsid w:val="75165E2B"/>
    <w:rsid w:val="751E7EA9"/>
    <w:rsid w:val="75240788"/>
    <w:rsid w:val="753B3CE4"/>
    <w:rsid w:val="755D067C"/>
    <w:rsid w:val="75E63FB9"/>
    <w:rsid w:val="76514E25"/>
    <w:rsid w:val="76640BA3"/>
    <w:rsid w:val="76915043"/>
    <w:rsid w:val="770A5814"/>
    <w:rsid w:val="770D4555"/>
    <w:rsid w:val="77271D0E"/>
    <w:rsid w:val="77402F1E"/>
    <w:rsid w:val="7742417D"/>
    <w:rsid w:val="776911FE"/>
    <w:rsid w:val="779B4D17"/>
    <w:rsid w:val="780455AE"/>
    <w:rsid w:val="78264642"/>
    <w:rsid w:val="79153E8F"/>
    <w:rsid w:val="796343F3"/>
    <w:rsid w:val="798338A8"/>
    <w:rsid w:val="799C46FE"/>
    <w:rsid w:val="79E76D73"/>
    <w:rsid w:val="7A0E65CB"/>
    <w:rsid w:val="7A337702"/>
    <w:rsid w:val="7A6A41B1"/>
    <w:rsid w:val="7AFD1845"/>
    <w:rsid w:val="7B057619"/>
    <w:rsid w:val="7B1867BE"/>
    <w:rsid w:val="7B28738D"/>
    <w:rsid w:val="7B736704"/>
    <w:rsid w:val="7B7A2F80"/>
    <w:rsid w:val="7B7E62BE"/>
    <w:rsid w:val="7BAE45F5"/>
    <w:rsid w:val="7D4130D2"/>
    <w:rsid w:val="7D7143AA"/>
    <w:rsid w:val="7DC64A9B"/>
    <w:rsid w:val="7DE06543"/>
    <w:rsid w:val="7DEE3DB1"/>
    <w:rsid w:val="7E4079AE"/>
    <w:rsid w:val="7E4330DC"/>
    <w:rsid w:val="7E552417"/>
    <w:rsid w:val="7EB7538D"/>
    <w:rsid w:val="7EC513D0"/>
    <w:rsid w:val="7F0069C7"/>
    <w:rsid w:val="7F657780"/>
    <w:rsid w:val="7F721393"/>
    <w:rsid w:val="7F724DD0"/>
    <w:rsid w:val="7F757771"/>
    <w:rsid w:val="7F9B3821"/>
    <w:rsid w:val="7F9C2254"/>
    <w:rsid w:val="7FB00A6C"/>
    <w:rsid w:val="7FC13BE8"/>
    <w:rsid w:val="7FD83650"/>
    <w:rsid w:val="7FF826CC"/>
  </w:rsids>
  <m:mathPr>
    <m:lMargin m:val="0"/>
    <m:rMargin m:val="0"/>
    <m:wrapIndent m:val="1440"/>
    <m:brkBin m:val="before"/>
    <m:brkBinSub m:val="--"/>
    <m:defJc m:val="centerGroup"/>
    <m:intLim m:val="subSup"/>
    <m:naryLim m:val="undOvr"/>
    <m:smallFrac m:val="0"/>
    <m:dispDef/>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Calibri"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semiHidden="0" w:name="heading 3" w:locked="1"/>
    <w:lsdException w:qFormat="1" w:unhideWhenUsed="0" w:uiPriority="99" w:semiHidden="0" w:name="heading 4"/>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iPriority="39" w:semiHidden="0"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qFormat="1" w:unhideWhenUsed="0" w:uiPriority="99" w:semiHidden="0" w:name="Normal Indent"/>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uiPriority="1" w:name="Default Paragraph Font"/>
    <w:lsdException w:qFormat="1" w:uiPriority="99" w:name="Body Text" w:locked="1"/>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uiPriority="99" w:name="Date" w:locked="1"/>
    <w:lsdException w:qFormat="1" w:uiPriority="99" w:name="Body Text First Indent" w:locked="1"/>
    <w:lsdException w:qFormat="1" w:uiPriority="99" w:semiHidden="0" w:name="Body Text First Indent 2" w:locked="1"/>
    <w:lsdException w:uiPriority="99" w:name="Note Heading" w:locked="1"/>
    <w:lsdException w:qFormat="1" w:unhideWhenUsed="0" w:uiPriority="99" w:semiHidden="0" w:name="Body Text 2"/>
    <w:lsdException w:uiPriority="99" w:name="Body Text 3" w:locked="1"/>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nhideWhenUsed="0" w:uiPriority="0" w:name="Normal Table"/>
    <w:lsdException w:uiPriority="99" w:name="annotation subject" w:locked="1"/>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ocked="1"/>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29"/>
    <w:qFormat/>
    <w:uiPriority w:val="99"/>
    <w:pPr>
      <w:keepNext/>
      <w:keepLines/>
      <w:spacing w:before="340" w:after="330" w:line="578" w:lineRule="atLeast"/>
      <w:ind w:left="1130" w:firstLine="288"/>
      <w:outlineLvl w:val="0"/>
    </w:pPr>
    <w:rPr>
      <w:b/>
      <w:kern w:val="44"/>
      <w:sz w:val="44"/>
    </w:rPr>
  </w:style>
  <w:style w:type="paragraph" w:styleId="4">
    <w:name w:val="heading 2"/>
    <w:basedOn w:val="1"/>
    <w:next w:val="1"/>
    <w:link w:val="30"/>
    <w:qFormat/>
    <w:uiPriority w:val="99"/>
    <w:pPr>
      <w:keepNext/>
      <w:keepLines/>
      <w:spacing w:before="260" w:after="260" w:line="416" w:lineRule="atLeast"/>
      <w:ind w:left="3" w:firstLine="177"/>
      <w:outlineLvl w:val="1"/>
    </w:pPr>
    <w:rPr>
      <w:rFonts w:ascii="Arial" w:hAnsi="Arial" w:eastAsia="黑体"/>
      <w:b/>
      <w:kern w:val="0"/>
      <w:sz w:val="32"/>
      <w:szCs w:val="20"/>
    </w:rPr>
  </w:style>
  <w:style w:type="paragraph" w:styleId="5">
    <w:name w:val="heading 3"/>
    <w:basedOn w:val="1"/>
    <w:next w:val="1"/>
    <w:link w:val="49"/>
    <w:unhideWhenUsed/>
    <w:qFormat/>
    <w:locked/>
    <w:uiPriority w:val="0"/>
    <w:pPr>
      <w:keepNext/>
      <w:keepLines/>
      <w:spacing w:before="260" w:after="260" w:line="416" w:lineRule="auto"/>
      <w:outlineLvl w:val="2"/>
    </w:pPr>
    <w:rPr>
      <w:rFonts w:ascii="Calibri" w:hAnsi="Calibri" w:eastAsia="宋体" w:cs="黑体"/>
      <w:b/>
      <w:bCs/>
      <w:sz w:val="32"/>
      <w:szCs w:val="32"/>
    </w:rPr>
  </w:style>
  <w:style w:type="paragraph" w:styleId="6">
    <w:name w:val="heading 4"/>
    <w:basedOn w:val="1"/>
    <w:next w:val="1"/>
    <w:link w:val="31"/>
    <w:qFormat/>
    <w:uiPriority w:val="99"/>
    <w:pPr>
      <w:keepNext/>
      <w:keepLines/>
      <w:spacing w:line="376" w:lineRule="auto"/>
      <w:outlineLvl w:val="3"/>
    </w:pPr>
    <w:rPr>
      <w:rFonts w:ascii="Arial" w:hAnsi="Arial" w:eastAsia="黑体"/>
      <w:b/>
      <w:bCs/>
      <w:sz w:val="28"/>
      <w:szCs w:val="28"/>
    </w:rPr>
  </w:style>
  <w:style w:type="character" w:default="1" w:styleId="23">
    <w:name w:val="Default Paragraph Font"/>
    <w:unhideWhenUsed/>
    <w:uiPriority w:val="1"/>
  </w:style>
  <w:style w:type="table" w:default="1" w:styleId="25">
    <w:name w:val="Normal Table"/>
    <w:semiHidden/>
    <w:qFormat/>
    <w:uiPriority w:val="0"/>
    <w:tblPr>
      <w:tblLayout w:type="fixed"/>
      <w:tblCellMar>
        <w:top w:w="0" w:type="dxa"/>
        <w:left w:w="108" w:type="dxa"/>
        <w:bottom w:w="0" w:type="dxa"/>
        <w:right w:w="108" w:type="dxa"/>
      </w:tblCellMar>
    </w:tblPr>
  </w:style>
  <w:style w:type="paragraph" w:customStyle="1" w:styleId="2">
    <w:name w:val="Default"/>
    <w:basedOn w:val="1"/>
    <w:qFormat/>
    <w:uiPriority w:val="0"/>
    <w:pPr>
      <w:autoSpaceDE w:val="0"/>
      <w:autoSpaceDN w:val="0"/>
      <w:adjustRightInd w:val="0"/>
      <w:jc w:val="left"/>
    </w:pPr>
    <w:rPr>
      <w:rFonts w:ascii="宋体" w:hAnsi="Times New Roman" w:cs="宋体"/>
      <w:color w:val="000000"/>
      <w:kern w:val="0"/>
      <w:sz w:val="24"/>
      <w:szCs w:val="24"/>
    </w:rPr>
  </w:style>
  <w:style w:type="paragraph" w:styleId="7">
    <w:name w:val="Body Text First Indent"/>
    <w:basedOn w:val="8"/>
    <w:next w:val="9"/>
    <w:link w:val="48"/>
    <w:unhideWhenUsed/>
    <w:qFormat/>
    <w:locked/>
    <w:uiPriority w:val="99"/>
    <w:pPr>
      <w:ind w:firstLine="420" w:firstLineChars="100"/>
    </w:pPr>
  </w:style>
  <w:style w:type="paragraph" w:styleId="8">
    <w:name w:val="Body Text"/>
    <w:basedOn w:val="1"/>
    <w:link w:val="47"/>
    <w:unhideWhenUsed/>
    <w:qFormat/>
    <w:locked/>
    <w:uiPriority w:val="99"/>
    <w:pPr>
      <w:spacing w:after="120"/>
    </w:pPr>
  </w:style>
  <w:style w:type="paragraph" w:styleId="9">
    <w:name w:val="Body Text First Indent 2"/>
    <w:basedOn w:val="10"/>
    <w:unhideWhenUsed/>
    <w:qFormat/>
    <w:locked/>
    <w:uiPriority w:val="99"/>
    <w:pPr>
      <w:ind w:firstLine="420" w:firstLineChars="200"/>
    </w:pPr>
  </w:style>
  <w:style w:type="paragraph" w:styleId="10">
    <w:name w:val="Body Text Indent"/>
    <w:basedOn w:val="1"/>
    <w:link w:val="32"/>
    <w:qFormat/>
    <w:uiPriority w:val="99"/>
    <w:pPr>
      <w:ind w:left="420" w:leftChars="200"/>
    </w:pPr>
  </w:style>
  <w:style w:type="paragraph" w:styleId="11">
    <w:name w:val="Normal Indent"/>
    <w:basedOn w:val="1"/>
    <w:qFormat/>
    <w:uiPriority w:val="99"/>
    <w:pPr>
      <w:adjustRightInd w:val="0"/>
      <w:spacing w:line="360" w:lineRule="atLeast"/>
      <w:ind w:firstLine="420"/>
      <w:jc w:val="left"/>
      <w:textAlignment w:val="baseline"/>
    </w:pPr>
    <w:rPr>
      <w:kern w:val="0"/>
      <w:sz w:val="24"/>
    </w:rPr>
  </w:style>
  <w:style w:type="paragraph" w:styleId="12">
    <w:name w:val="toc 3"/>
    <w:basedOn w:val="1"/>
    <w:next w:val="1"/>
    <w:unhideWhenUsed/>
    <w:qFormat/>
    <w:locked/>
    <w:uiPriority w:val="39"/>
    <w:pPr>
      <w:ind w:left="840" w:leftChars="400"/>
    </w:pPr>
  </w:style>
  <w:style w:type="paragraph" w:styleId="13">
    <w:name w:val="Plain Text"/>
    <w:basedOn w:val="1"/>
    <w:link w:val="33"/>
    <w:qFormat/>
    <w:uiPriority w:val="99"/>
    <w:rPr>
      <w:rFonts w:ascii="宋体" w:hAnsi="Courier New" w:cs="Courier New"/>
      <w:szCs w:val="21"/>
    </w:rPr>
  </w:style>
  <w:style w:type="paragraph" w:styleId="14">
    <w:name w:val="Balloon Text"/>
    <w:basedOn w:val="1"/>
    <w:link w:val="50"/>
    <w:unhideWhenUsed/>
    <w:qFormat/>
    <w:locked/>
    <w:uiPriority w:val="99"/>
    <w:rPr>
      <w:sz w:val="18"/>
      <w:szCs w:val="18"/>
    </w:rPr>
  </w:style>
  <w:style w:type="paragraph" w:styleId="15">
    <w:name w:val="footer"/>
    <w:basedOn w:val="1"/>
    <w:link w:val="34"/>
    <w:qFormat/>
    <w:uiPriority w:val="99"/>
    <w:pPr>
      <w:tabs>
        <w:tab w:val="center" w:pos="4153"/>
        <w:tab w:val="right" w:pos="8306"/>
      </w:tabs>
      <w:snapToGrid w:val="0"/>
      <w:jc w:val="left"/>
    </w:pPr>
    <w:rPr>
      <w:sz w:val="18"/>
    </w:rPr>
  </w:style>
  <w:style w:type="paragraph" w:styleId="16">
    <w:name w:val="header"/>
    <w:basedOn w:val="1"/>
    <w:link w:val="35"/>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7">
    <w:name w:val="toc 1"/>
    <w:basedOn w:val="1"/>
    <w:next w:val="1"/>
    <w:qFormat/>
    <w:uiPriority w:val="39"/>
  </w:style>
  <w:style w:type="paragraph" w:styleId="18">
    <w:name w:val="Subtitle"/>
    <w:basedOn w:val="1"/>
    <w:next w:val="1"/>
    <w:link w:val="36"/>
    <w:qFormat/>
    <w:uiPriority w:val="99"/>
    <w:pPr>
      <w:spacing w:before="240" w:after="60" w:line="312" w:lineRule="auto"/>
      <w:jc w:val="center"/>
      <w:outlineLvl w:val="1"/>
    </w:pPr>
    <w:rPr>
      <w:rFonts w:ascii="Cambria" w:hAnsi="Cambria"/>
      <w:b/>
      <w:bCs/>
      <w:kern w:val="28"/>
      <w:sz w:val="32"/>
      <w:szCs w:val="32"/>
    </w:rPr>
  </w:style>
  <w:style w:type="paragraph" w:styleId="19">
    <w:name w:val="toc 2"/>
    <w:basedOn w:val="1"/>
    <w:next w:val="1"/>
    <w:qFormat/>
    <w:uiPriority w:val="39"/>
    <w:pPr>
      <w:ind w:left="420" w:leftChars="200"/>
    </w:pPr>
  </w:style>
  <w:style w:type="paragraph" w:styleId="20">
    <w:name w:val="Body Text 2"/>
    <w:basedOn w:val="1"/>
    <w:link w:val="37"/>
    <w:qFormat/>
    <w:uiPriority w:val="99"/>
    <w:pPr>
      <w:spacing w:line="480" w:lineRule="auto"/>
    </w:pPr>
  </w:style>
  <w:style w:type="paragraph" w:styleId="21">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8"/>
    <w:qFormat/>
    <w:uiPriority w:val="99"/>
    <w:pPr>
      <w:spacing w:before="240" w:after="60"/>
      <w:jc w:val="center"/>
      <w:outlineLvl w:val="0"/>
    </w:pPr>
    <w:rPr>
      <w:rFonts w:ascii="Cambria" w:hAnsi="Cambria"/>
      <w:b/>
      <w:bCs/>
      <w:sz w:val="32"/>
      <w:szCs w:val="32"/>
    </w:rPr>
  </w:style>
  <w:style w:type="character" w:styleId="24">
    <w:name w:val="Hyperlink"/>
    <w:basedOn w:val="23"/>
    <w:unhideWhenUsed/>
    <w:qFormat/>
    <w:locked/>
    <w:uiPriority w:val="99"/>
    <w:rPr>
      <w:color w:val="0000FF"/>
      <w:u w:val="single"/>
    </w:rPr>
  </w:style>
  <w:style w:type="paragraph" w:customStyle="1" w:styleId="26">
    <w:name w:val="p0"/>
    <w:basedOn w:val="1"/>
    <w:qFormat/>
    <w:uiPriority w:val="99"/>
    <w:pPr>
      <w:widowControl/>
      <w:snapToGrid w:val="0"/>
    </w:pPr>
    <w:rPr>
      <w:szCs w:val="24"/>
    </w:rPr>
  </w:style>
  <w:style w:type="paragraph" w:customStyle="1" w:styleId="27">
    <w:name w:val="文档正文"/>
    <w:basedOn w:val="1"/>
    <w:qFormat/>
    <w:uiPriority w:val="99"/>
    <w:pPr>
      <w:adjustRightInd w:val="0"/>
      <w:spacing w:line="480" w:lineRule="atLeast"/>
      <w:ind w:firstLine="567"/>
    </w:pPr>
    <w:rPr>
      <w:rFonts w:ascii="仿宋_GB2312" w:hAnsi="Times New Roman" w:eastAsia="仿宋_GB2312"/>
      <w:kern w:val="0"/>
      <w:sz w:val="28"/>
      <w:szCs w:val="20"/>
    </w:rPr>
  </w:style>
  <w:style w:type="paragraph" w:customStyle="1" w:styleId="28">
    <w:name w:val="List Paragraph"/>
    <w:basedOn w:val="1"/>
    <w:unhideWhenUsed/>
    <w:qFormat/>
    <w:uiPriority w:val="99"/>
    <w:pPr>
      <w:ind w:firstLine="420" w:firstLineChars="200"/>
    </w:pPr>
  </w:style>
  <w:style w:type="character" w:customStyle="1" w:styleId="29">
    <w:name w:val="标题 1 Char Char"/>
    <w:basedOn w:val="23"/>
    <w:link w:val="3"/>
    <w:uiPriority w:val="99"/>
    <w:rPr>
      <w:rFonts w:ascii="Calibri" w:hAnsi="Calibri" w:cs="Times New Roman"/>
      <w:b/>
      <w:bCs/>
      <w:kern w:val="44"/>
      <w:sz w:val="44"/>
      <w:szCs w:val="44"/>
    </w:rPr>
  </w:style>
  <w:style w:type="character" w:customStyle="1" w:styleId="30">
    <w:name w:val="标题 2 Char Char"/>
    <w:basedOn w:val="23"/>
    <w:link w:val="4"/>
    <w:qFormat/>
    <w:uiPriority w:val="99"/>
    <w:rPr>
      <w:rFonts w:ascii="Arial" w:hAnsi="Arial" w:eastAsia="黑体" w:cs="Times New Roman"/>
      <w:b/>
      <w:kern w:val="0"/>
      <w:sz w:val="32"/>
    </w:rPr>
  </w:style>
  <w:style w:type="character" w:customStyle="1" w:styleId="31">
    <w:name w:val="标题 4 Char Char"/>
    <w:basedOn w:val="23"/>
    <w:link w:val="6"/>
    <w:qFormat/>
    <w:uiPriority w:val="99"/>
    <w:rPr>
      <w:rFonts w:ascii="Cambria" w:hAnsi="Cambria" w:eastAsia="宋体" w:cs="Times New Roman"/>
      <w:b/>
      <w:bCs/>
      <w:sz w:val="28"/>
      <w:szCs w:val="28"/>
    </w:rPr>
  </w:style>
  <w:style w:type="character" w:customStyle="1" w:styleId="32">
    <w:name w:val="正文文本缩进 Char Char"/>
    <w:basedOn w:val="23"/>
    <w:link w:val="10"/>
    <w:qFormat/>
    <w:uiPriority w:val="99"/>
    <w:rPr>
      <w:rFonts w:ascii="Calibri" w:hAnsi="Calibri" w:cs="Times New Roman"/>
    </w:rPr>
  </w:style>
  <w:style w:type="character" w:customStyle="1" w:styleId="33">
    <w:name w:val="纯文本 Char Char"/>
    <w:basedOn w:val="23"/>
    <w:link w:val="13"/>
    <w:uiPriority w:val="99"/>
    <w:rPr>
      <w:rFonts w:ascii="宋体" w:hAnsi="Courier New" w:cs="Courier New"/>
      <w:sz w:val="21"/>
      <w:szCs w:val="21"/>
    </w:rPr>
  </w:style>
  <w:style w:type="character" w:customStyle="1" w:styleId="34">
    <w:name w:val="页脚 Char Char"/>
    <w:basedOn w:val="23"/>
    <w:link w:val="15"/>
    <w:qFormat/>
    <w:uiPriority w:val="99"/>
    <w:rPr>
      <w:rFonts w:ascii="Calibri" w:hAnsi="Calibri" w:cs="Times New Roman"/>
      <w:sz w:val="18"/>
      <w:szCs w:val="18"/>
    </w:rPr>
  </w:style>
  <w:style w:type="character" w:customStyle="1" w:styleId="35">
    <w:name w:val="页眉 Char Char"/>
    <w:basedOn w:val="23"/>
    <w:link w:val="16"/>
    <w:qFormat/>
    <w:uiPriority w:val="99"/>
    <w:rPr>
      <w:rFonts w:ascii="Calibri" w:hAnsi="Calibri" w:cs="Times New Roman"/>
      <w:sz w:val="18"/>
      <w:szCs w:val="18"/>
    </w:rPr>
  </w:style>
  <w:style w:type="character" w:customStyle="1" w:styleId="36">
    <w:name w:val="副标题 Char Char"/>
    <w:basedOn w:val="23"/>
    <w:link w:val="18"/>
    <w:qFormat/>
    <w:uiPriority w:val="99"/>
    <w:rPr>
      <w:rFonts w:ascii="Cambria" w:hAnsi="Cambria" w:cs="Times New Roman"/>
      <w:b/>
      <w:bCs/>
      <w:kern w:val="28"/>
      <w:sz w:val="32"/>
      <w:szCs w:val="32"/>
    </w:rPr>
  </w:style>
  <w:style w:type="character" w:customStyle="1" w:styleId="37">
    <w:name w:val="正文文本 2 Char Char"/>
    <w:basedOn w:val="23"/>
    <w:link w:val="20"/>
    <w:qFormat/>
    <w:uiPriority w:val="99"/>
    <w:rPr>
      <w:rFonts w:ascii="Calibri" w:hAnsi="Calibri" w:cs="Times New Roman"/>
    </w:rPr>
  </w:style>
  <w:style w:type="character" w:customStyle="1" w:styleId="38">
    <w:name w:val="标题 Char Char"/>
    <w:basedOn w:val="23"/>
    <w:link w:val="22"/>
    <w:uiPriority w:val="99"/>
    <w:rPr>
      <w:rFonts w:ascii="Cambria" w:hAnsi="Cambria" w:cs="Times New Roman"/>
      <w:b/>
      <w:bCs/>
      <w:sz w:val="32"/>
      <w:szCs w:val="32"/>
    </w:rPr>
  </w:style>
  <w:style w:type="character" w:customStyle="1" w:styleId="39">
    <w:name w:val="font31"/>
    <w:basedOn w:val="23"/>
    <w:qFormat/>
    <w:uiPriority w:val="99"/>
    <w:rPr>
      <w:rFonts w:ascii="宋体" w:hAnsi="宋体" w:eastAsia="宋体" w:cs="宋体"/>
      <w:color w:val="FF0000"/>
      <w:sz w:val="20"/>
      <w:szCs w:val="20"/>
      <w:u w:val="none"/>
    </w:rPr>
  </w:style>
  <w:style w:type="character" w:customStyle="1" w:styleId="40">
    <w:name w:val="font41"/>
    <w:basedOn w:val="23"/>
    <w:qFormat/>
    <w:uiPriority w:val="99"/>
    <w:rPr>
      <w:rFonts w:ascii="宋体" w:hAnsi="宋体" w:eastAsia="宋体" w:cs="宋体"/>
      <w:color w:val="000000"/>
      <w:sz w:val="18"/>
      <w:szCs w:val="18"/>
      <w:u w:val="none"/>
    </w:rPr>
  </w:style>
  <w:style w:type="character" w:customStyle="1" w:styleId="41">
    <w:name w:val="font11"/>
    <w:basedOn w:val="23"/>
    <w:qFormat/>
    <w:uiPriority w:val="99"/>
    <w:rPr>
      <w:rFonts w:ascii="宋体" w:hAnsi="宋体" w:eastAsia="宋体" w:cs="宋体"/>
      <w:color w:val="000000"/>
      <w:sz w:val="21"/>
      <w:szCs w:val="21"/>
      <w:u w:val="none"/>
    </w:rPr>
  </w:style>
  <w:style w:type="character" w:customStyle="1" w:styleId="42">
    <w:name w:val="font01"/>
    <w:basedOn w:val="23"/>
    <w:qFormat/>
    <w:uiPriority w:val="99"/>
    <w:rPr>
      <w:rFonts w:ascii="宋体" w:hAnsi="宋体" w:eastAsia="宋体" w:cs="宋体"/>
      <w:color w:val="000000"/>
      <w:sz w:val="24"/>
      <w:szCs w:val="24"/>
      <w:u w:val="none"/>
    </w:rPr>
  </w:style>
  <w:style w:type="character" w:customStyle="1" w:styleId="43">
    <w:name w:val="font81"/>
    <w:basedOn w:val="23"/>
    <w:qFormat/>
    <w:uiPriority w:val="99"/>
    <w:rPr>
      <w:rFonts w:ascii="宋体" w:hAnsi="宋体" w:eastAsia="宋体" w:cs="宋体"/>
      <w:color w:val="000000"/>
      <w:sz w:val="20"/>
      <w:szCs w:val="20"/>
      <w:u w:val="none"/>
    </w:rPr>
  </w:style>
  <w:style w:type="character" w:customStyle="1" w:styleId="44">
    <w:name w:val="font91"/>
    <w:basedOn w:val="23"/>
    <w:qFormat/>
    <w:uiPriority w:val="99"/>
    <w:rPr>
      <w:rFonts w:ascii="宋体" w:hAnsi="宋体" w:eastAsia="宋体" w:cs="宋体"/>
      <w:color w:val="000000"/>
      <w:sz w:val="52"/>
      <w:szCs w:val="52"/>
      <w:u w:val="none"/>
    </w:rPr>
  </w:style>
  <w:style w:type="character" w:customStyle="1" w:styleId="45">
    <w:name w:val="font51"/>
    <w:basedOn w:val="23"/>
    <w:qFormat/>
    <w:uiPriority w:val="99"/>
    <w:rPr>
      <w:rFonts w:ascii="宋体" w:hAnsi="宋体" w:eastAsia="宋体" w:cs="宋体"/>
      <w:b/>
      <w:color w:val="000000"/>
      <w:sz w:val="20"/>
      <w:szCs w:val="20"/>
      <w:u w:val="none"/>
    </w:rPr>
  </w:style>
  <w:style w:type="character" w:customStyle="1" w:styleId="46">
    <w:name w:val="font61"/>
    <w:basedOn w:val="23"/>
    <w:qFormat/>
    <w:uiPriority w:val="99"/>
    <w:rPr>
      <w:rFonts w:ascii="宋体" w:hAnsi="宋体" w:eastAsia="宋体" w:cs="宋体"/>
      <w:b/>
      <w:color w:val="000000"/>
      <w:sz w:val="52"/>
      <w:szCs w:val="52"/>
      <w:u w:val="none"/>
    </w:rPr>
  </w:style>
  <w:style w:type="character" w:customStyle="1" w:styleId="47">
    <w:name w:val="正文文本 Char Char"/>
    <w:basedOn w:val="23"/>
    <w:link w:val="8"/>
    <w:qFormat/>
    <w:uiPriority w:val="99"/>
    <w:rPr>
      <w:rFonts w:ascii="Calibri" w:hAnsi="Calibri"/>
      <w:kern w:val="2"/>
      <w:sz w:val="21"/>
      <w:szCs w:val="22"/>
    </w:rPr>
  </w:style>
  <w:style w:type="character" w:customStyle="1" w:styleId="48">
    <w:name w:val="正文首行缩进 Char Char"/>
    <w:basedOn w:val="47"/>
    <w:link w:val="7"/>
    <w:qFormat/>
    <w:uiPriority w:val="99"/>
    <w:rPr>
      <w:rFonts w:ascii="Calibri" w:hAnsi="Calibri"/>
      <w:kern w:val="2"/>
      <w:sz w:val="21"/>
      <w:szCs w:val="22"/>
    </w:rPr>
  </w:style>
  <w:style w:type="character" w:customStyle="1" w:styleId="49">
    <w:name w:val="标题 3 Char Char"/>
    <w:basedOn w:val="23"/>
    <w:link w:val="5"/>
    <w:qFormat/>
    <w:uiPriority w:val="0"/>
    <w:rPr>
      <w:rFonts w:ascii="Calibri" w:hAnsi="Calibri" w:eastAsia="宋体" w:cs="黑体"/>
      <w:b/>
      <w:bCs/>
      <w:kern w:val="2"/>
      <w:sz w:val="32"/>
      <w:szCs w:val="32"/>
    </w:rPr>
  </w:style>
  <w:style w:type="character" w:customStyle="1" w:styleId="50">
    <w:name w:val="批注框文本 Char Char"/>
    <w:basedOn w:val="23"/>
    <w:link w:val="14"/>
    <w:qFormat/>
    <w:uiPriority w:val="99"/>
    <w:rPr>
      <w:rFonts w:ascii="Calibri" w:hAnsi="Calibr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43</Pages>
  <Words>4164</Words>
  <Characters>23741</Characters>
  <Lines>197</Lines>
  <Paragraphs>55</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2018-03-30T07:17:00Z</dcterms:created>
  <dc:creator>Administrator</dc:creator>
  <cp:lastModifiedBy>ss</cp:lastModifiedBy>
  <cp:lastPrinted>2018-08-12T09:09:00Z</cp:lastPrinted>
  <dcterms:modified xsi:type="dcterms:W3CDTF">2018-08-13T01:17:07Z</dcterms:modified>
  <dc:title>温县产业新城PPP项目咨询服务机构采购项目</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