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10"/>
          <w:szCs w:val="10"/>
        </w:rPr>
      </w:pPr>
    </w:p>
    <w:tbl>
      <w:tblPr>
        <w:tblStyle w:val="4"/>
        <w:tblW w:w="910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883"/>
        <w:gridCol w:w="5084"/>
        <w:gridCol w:w="883"/>
        <w:gridCol w:w="800"/>
        <w:gridCol w:w="9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08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技术参数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单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位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太空漫步机</w:t>
            </w:r>
          </w:p>
        </w:tc>
        <w:tc>
          <w:tcPr>
            <w:tcW w:w="5084" w:type="dxa"/>
            <w:vAlign w:val="center"/>
          </w:tcPr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1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①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主立柱采用φ114mm、壁厚3.0mm钢管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2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②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摆动部位底面距地面（或底面）高度125mm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3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③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长度大于踏板周长2/3的防滑的凸台，高度32mm，相邻两踏板距离223mm，踏板前后两端设置防撞缓冲垫；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4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④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摆臂与主立柱间距65mm，无卡夹危险；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5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⑤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摆臂单侧最大摆动幅度为60°，摆动部位设置可靠的限位装置，且不存在刚性碰撞；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6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⑥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摆杠管材规格为50*50*3；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7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⑦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两踏板间的最小距离为237mm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8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⑧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人体易接触区域无剪切点、卡夹钩挂、缠绕结构；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9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⑨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立柱采用外扣式钢制封头，可防止雨水流入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提供样品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双位蹬力训练器</w:t>
            </w:r>
          </w:p>
        </w:tc>
        <w:tc>
          <w:tcPr>
            <w:tcW w:w="5084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主承载立柱采用φ140mm*t3.0优质钢管，还有φ60圆管φ48圆管；表面采用静电粉末喷涂技术，色泽鲜亮不变色不褪色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健骑器</w:t>
            </w:r>
          </w:p>
        </w:tc>
        <w:tc>
          <w:tcPr>
            <w:tcW w:w="508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1.主要承载立柱尺寸：不小于φ114mm× 3.0mm，并与其他管材同时满足GB19272—2011标准中相关静载荷、稳定性要求；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2.主要承载横梁尺寸：不小于φ60mm×3.0mm；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3.转轴直径：不小于∮30mm；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ab/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4.不存在卡夹，衣服、头发钩挂或缠绕结构。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5.转动部位采用国家标准轴承，并采用有效的防水和防尘措施；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6.有内置限位装置，摆动件与立柱内侧距离及在使用中各结构件的内侧距离大于230mm防止产生挤压、卡夹、碰撞的伤害可能；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7.摆动部件下边缘距地面或底面最小高度大于120mm；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8.脚踏位有防滑措施，摩擦系数应大于0.5；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9.不存在卡夹，衣服、头发钩挂或缠绕结构；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10.连接板厚度为5mm； 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11.棱边和棱角半径为3.0mm；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12.涂层、橡胶、塑料件有害物质限量符合GB 19272-2011中5.2.6的要求；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13.器材安全警示采用图示方式提示使用者可能存在风险。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14.立柱采用外扣式钢制封头，可防止雨水流入。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肋木架</w:t>
            </w:r>
          </w:p>
        </w:tc>
        <w:tc>
          <w:tcPr>
            <w:tcW w:w="5084" w:type="dxa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主要承载立柱规格为φ114mm*3mm标准管材</w:t>
            </w:r>
          </w:p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主要承载横梁规格为φ48mm*3mm标准管材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表面采用静电粉末喷涂技术，色泽鲜亮不变色不褪色，同时满足GB19272-2011标准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天梯</w:t>
            </w:r>
          </w:p>
        </w:tc>
        <w:tc>
          <w:tcPr>
            <w:tcW w:w="5084" w:type="dxa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主要承载立柱规格为φ114mm*3mm标准管材</w:t>
            </w:r>
          </w:p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主要承载横梁规格为φ48mm*3mm标准管材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表面采用静电粉末喷涂技术，色泽鲜亮不变色不褪色，同时满足GB19272-2011标准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单位腹肌板</w:t>
            </w:r>
          </w:p>
        </w:tc>
        <w:tc>
          <w:tcPr>
            <w:tcW w:w="50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主承载立柱采用φ140mm*t3.0优质钢管，还有φ88圆管φ33圆管和30*15椭圆管；表面采用静电粉末喷涂技术，色泽鲜亮不变色不褪色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腿部按摩器</w:t>
            </w:r>
          </w:p>
        </w:tc>
        <w:tc>
          <w:tcPr>
            <w:tcW w:w="50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主承载立柱采用φ140mm*t3.0优质钢管，还有φ33圆管；表面采用静电粉末喷涂技术，色泽鲜亮不变色不褪色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腰背按摩器</w:t>
            </w:r>
          </w:p>
        </w:tc>
        <w:tc>
          <w:tcPr>
            <w:tcW w:w="5084" w:type="dxa"/>
            <w:vAlign w:val="center"/>
          </w:tcPr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1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①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主要承载立柱采用φ114mm、壁厚3.0mm标准管材，并与其他管材同时满足GB19272-2011标准中相关静载荷、稳定性要求；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2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②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人体易接触区域无剪切点、卡夹钩挂、缠绕结构；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3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③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采用橡塑手套，以增加使用时的舒适程度，把手端部直径大于50mm；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4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④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按摩棒表面采用凹凸设计，起到按摩作用；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5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⑤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轴承部位采用国家标准轴承，并采用有效的防水和防尘措施；</w:t>
            </w:r>
          </w:p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6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⑥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立柱采用外扣式钢制封头，可防止雨水流入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三位压腿杠</w:t>
            </w:r>
          </w:p>
        </w:tc>
        <w:tc>
          <w:tcPr>
            <w:tcW w:w="50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主承载立柱采用φ140mm*3.0mm优质钢管，；表面采用静电粉末喷涂技术，色泽鲜亮不变色不褪色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4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伸腰展背器</w:t>
            </w:r>
          </w:p>
        </w:tc>
        <w:tc>
          <w:tcPr>
            <w:tcW w:w="50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主承载立柱采用φ140mm*3.0mm优质钢管，还有φ48圆管φ33圆管和20*40mm方管；表面采用静电粉末喷涂技术，色泽鲜亮不变色不褪色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7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/>
          <w:b/>
          <w:color w:val="auto"/>
          <w:sz w:val="20"/>
          <w:szCs w:val="20"/>
        </w:rPr>
      </w:pPr>
    </w:p>
    <w:tbl>
      <w:tblPr>
        <w:tblStyle w:val="4"/>
        <w:tblW w:w="91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850"/>
        <w:gridCol w:w="5133"/>
        <w:gridCol w:w="867"/>
        <w:gridCol w:w="800"/>
        <w:gridCol w:w="9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三位扭腰器</w:t>
            </w:r>
          </w:p>
        </w:tc>
        <w:tc>
          <w:tcPr>
            <w:tcW w:w="5133" w:type="dxa"/>
            <w:vAlign w:val="top"/>
          </w:tcPr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1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①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主立柱采用φ114mm、壁厚3.0mm钢管，并与其他管材同时满足GB19272-2011标准中相关静载荷、稳定性要求；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2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②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扭腰盘采用钢铁材质；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3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③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扭腰盘转动部位设置阻尼装置，防止转速过快，转幅过大引起的安全隐患，阻尼力矩符合人体运动学规律；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4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④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脚踏部位采用防滑结构设计，双脚站立防滑面积为（6.618*104）mm2大于标准（6*104），摩擦系数大于0.5；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5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⑤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采用三个扭腰盘单独浇埋结构；</w:t>
            </w:r>
          </w:p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6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⑥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立柱采用外扣式钢制封头，可防止雨水流入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双位太极揉推器</w:t>
            </w:r>
          </w:p>
        </w:tc>
        <w:tc>
          <w:tcPr>
            <w:tcW w:w="5133" w:type="dxa"/>
            <w:vAlign w:val="top"/>
          </w:tcPr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规格：不小于1136mm×1053mm×1573mm</w:t>
            </w:r>
          </w:p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主立柱尺寸:不小于Φ114*3.0mm；</w:t>
            </w:r>
          </w:p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主要承载横梁尺寸:不小于Φ60*2.5mm；</w:t>
            </w:r>
          </w:p>
          <w:p>
            <w:pPr>
              <w:pStyle w:val="5"/>
              <w:jc w:val="left"/>
              <w:rPr>
                <w:rFonts w:ascii="宋体" w:hAnsi="宋体"/>
                <w:color w:val="auto"/>
                <w:sz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/>
              </w:rPr>
              <w:t>揉推轮盘应采用钢板应采用阻尼装置，阻尼力矩符合人体运动学规律；</w:t>
            </w:r>
          </w:p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立柱采用外扣式钢制封头，可防止雨水流入；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提供样品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高低杠</w:t>
            </w:r>
          </w:p>
        </w:tc>
        <w:tc>
          <w:tcPr>
            <w:tcW w:w="513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主承载立柱采用φ140mm*3.0mm优质钢管，；表面采用静电粉末喷涂技术，色泽鲜亮不变色不褪色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休闲椅</w:t>
            </w:r>
          </w:p>
        </w:tc>
        <w:tc>
          <w:tcPr>
            <w:tcW w:w="5133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长宽高1500*1050*1350mm</w:t>
            </w:r>
          </w:p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立柱表面采用静电粉末喷涂技术，色泽鲜亮不变色不褪色，同时满足GB19272-2011标准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棋盘桌</w:t>
            </w:r>
          </w:p>
        </w:tc>
        <w:tc>
          <w:tcPr>
            <w:tcW w:w="513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1590×1590×740mm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主立柱尺寸：Φ114*3.0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主要承载横梁尺寸：口50.8*76.2*2.5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产品必须符合国家标准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跷跷板</w:t>
            </w:r>
          </w:p>
        </w:tc>
        <w:tc>
          <w:tcPr>
            <w:tcW w:w="513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主承载立柱采用φ140mm*t3.0优质钢管，还有φ114圆管φ60圆管φ33圆管；表面采用静电粉末喷涂技术，色泽鲜亮不变色不褪色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地埋单臂篮球架</w:t>
            </w:r>
          </w:p>
        </w:tc>
        <w:tc>
          <w:tcPr>
            <w:tcW w:w="513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2760×1800×3940mm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主立柱尺寸：Φ165*4.0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主要承载横梁尺寸：Φ165*4.0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产品必须符合国家标准GB19272-2011《室外健身器材的安全通用要求》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副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移动式仿液压篮球架</w:t>
            </w:r>
          </w:p>
        </w:tc>
        <w:tc>
          <w:tcPr>
            <w:tcW w:w="5133" w:type="dxa"/>
            <w:vAlign w:val="top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Ansi="宋体"/>
                <w:color w:val="auto"/>
                <w:sz w:val="24"/>
                <w:szCs w:val="24"/>
              </w:rPr>
              <w:t>篮板：尺寸</w:t>
            </w:r>
            <w:r>
              <w:rPr>
                <w:color w:val="auto"/>
                <w:sz w:val="24"/>
                <w:szCs w:val="24"/>
              </w:rPr>
              <w:t>:1.8*1.05</w:t>
            </w:r>
            <w:r>
              <w:rPr>
                <w:rFonts w:hAnsi="宋体"/>
                <w:color w:val="auto"/>
                <w:sz w:val="24"/>
                <w:szCs w:val="24"/>
              </w:rPr>
              <w:t>米</w:t>
            </w:r>
            <w:r>
              <w:rPr>
                <w:color w:val="auto"/>
                <w:sz w:val="24"/>
                <w:szCs w:val="24"/>
              </w:rPr>
              <w:br w:type="textWrapping"/>
            </w:r>
            <w:r>
              <w:rPr>
                <w:rFonts w:hAnsi="宋体"/>
                <w:color w:val="auto"/>
                <w:sz w:val="24"/>
                <w:szCs w:val="24"/>
              </w:rPr>
              <w:t>主立柱：壁厚</w:t>
            </w:r>
            <w:r>
              <w:rPr>
                <w:color w:val="auto"/>
                <w:sz w:val="24"/>
                <w:szCs w:val="24"/>
              </w:rPr>
              <w:t>3.0mm</w:t>
            </w:r>
          </w:p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Ansi="宋体"/>
                <w:color w:val="auto"/>
                <w:sz w:val="24"/>
                <w:szCs w:val="24"/>
              </w:rPr>
              <w:t>篮球架的移动底座：优质钢板制成，尺寸为：</w:t>
            </w:r>
            <w:r>
              <w:rPr>
                <w:color w:val="auto"/>
                <w:sz w:val="24"/>
                <w:szCs w:val="24"/>
              </w:rPr>
              <w:t>45cm</w:t>
            </w:r>
            <w:r>
              <w:rPr>
                <w:rFonts w:hAnsi="宋体"/>
                <w:color w:val="auto"/>
                <w:sz w:val="24"/>
                <w:szCs w:val="24"/>
              </w:rPr>
              <w:t>（高）</w:t>
            </w:r>
            <w:r>
              <w:rPr>
                <w:color w:val="auto"/>
                <w:sz w:val="24"/>
                <w:szCs w:val="24"/>
              </w:rPr>
              <w:t>*100cm</w:t>
            </w:r>
            <w:r>
              <w:rPr>
                <w:rFonts w:hAnsi="宋体"/>
                <w:color w:val="auto"/>
                <w:sz w:val="24"/>
                <w:szCs w:val="24"/>
              </w:rPr>
              <w:t>（宽）</w:t>
            </w:r>
            <w:r>
              <w:rPr>
                <w:color w:val="auto"/>
                <w:sz w:val="24"/>
                <w:szCs w:val="24"/>
              </w:rPr>
              <w:t>*200cm</w:t>
            </w:r>
            <w:r>
              <w:rPr>
                <w:rFonts w:hAnsi="宋体"/>
                <w:color w:val="auto"/>
                <w:sz w:val="24"/>
                <w:szCs w:val="24"/>
              </w:rPr>
              <w:t>（长），移动箱体里装负重物，以保证在使用时的稳定性</w:t>
            </w:r>
            <w:r>
              <w:rPr>
                <w:color w:val="auto"/>
                <w:sz w:val="24"/>
                <w:szCs w:val="24"/>
              </w:rPr>
              <w:t> </w:t>
            </w:r>
            <w:r>
              <w:rPr>
                <w:color w:val="auto"/>
                <w:sz w:val="24"/>
                <w:szCs w:val="24"/>
              </w:rPr>
              <w:br w:type="textWrapping"/>
            </w:r>
            <w:r>
              <w:rPr>
                <w:rFonts w:hAnsi="宋体"/>
                <w:color w:val="auto"/>
                <w:sz w:val="24"/>
                <w:szCs w:val="24"/>
              </w:rPr>
              <w:t>篮圈：优质圆钢制成达国际标准，内径</w:t>
            </w:r>
            <w:r>
              <w:rPr>
                <w:color w:val="auto"/>
                <w:sz w:val="24"/>
                <w:szCs w:val="24"/>
              </w:rPr>
              <w:t>450mm </w:t>
            </w:r>
            <w:r>
              <w:rPr>
                <w:color w:val="auto"/>
                <w:sz w:val="24"/>
                <w:szCs w:val="24"/>
              </w:rPr>
              <w:br w:type="textWrapping"/>
            </w:r>
            <w:r>
              <w:rPr>
                <w:rFonts w:hAnsi="宋体"/>
                <w:color w:val="auto"/>
                <w:sz w:val="24"/>
                <w:szCs w:val="24"/>
              </w:rPr>
              <w:t>篮球架的高度：篮圈到地面标准高度为</w:t>
            </w:r>
            <w:r>
              <w:rPr>
                <w:color w:val="auto"/>
                <w:sz w:val="24"/>
                <w:szCs w:val="24"/>
              </w:rPr>
              <w:t>3.05</w:t>
            </w:r>
            <w:r>
              <w:rPr>
                <w:rFonts w:hAnsi="宋体"/>
                <w:color w:val="auto"/>
                <w:sz w:val="24"/>
                <w:szCs w:val="24"/>
              </w:rPr>
              <w:t>米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lang w:eastAsia="zh-CN"/>
              </w:rPr>
              <w:t>副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室外乒乓球台</w:t>
            </w:r>
          </w:p>
        </w:tc>
        <w:tc>
          <w:tcPr>
            <w:tcW w:w="5133" w:type="dxa"/>
            <w:vAlign w:val="top"/>
          </w:tcPr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规格:不小于2743mm×1525mm×760mm</w:t>
            </w:r>
          </w:p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主立柱尺寸:不小于Φ60*3.0mm；</w:t>
            </w:r>
          </w:p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主要承载横梁尺寸:不小于口20*30*2.0mm；</w:t>
            </w:r>
          </w:p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乒兵球台面符合GB19272-2011中5.12.1.4的要求,台高760(m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)；</w:t>
            </w:r>
          </w:p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台面采用SMC材质,整体高温模压一次成型。台面面板厚度4.5mm,翻边宽度50mm,翻边厚度7mm。面板背面必须采用“井”字形加强筋并在内部预埋螺丝,加强筋厚度不低于4mm,“井”字形加强筋呈小长方形均匀排列,每个小长方形尺寸不大于160×140mm。球台与支撑框架安装位置应符合GB9272-2011中图22的尺寸要求,两块台板与主架的连接均采用四角连接；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椭圆漫步机</w:t>
            </w:r>
          </w:p>
        </w:tc>
        <w:tc>
          <w:tcPr>
            <w:tcW w:w="5133" w:type="dxa"/>
            <w:vAlign w:val="top"/>
          </w:tcPr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1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①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主要承载立柱规格为114mm*3mm标准管材；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2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②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扶手管规格为φ32*2，摆管规格为φ48*3，踏管规格为50*50*3，转轴直径为φ25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3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③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不存在卡夹，衣服、头发钩挂或缠绕结构；</w:t>
            </w:r>
          </w:p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instrText xml:space="preserve">= 4 \* GB3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④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立柱采用外扣式钢制封头，可防止雨水流入。</w:t>
            </w:r>
          </w:p>
        </w:tc>
        <w:tc>
          <w:tcPr>
            <w:tcW w:w="867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00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60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87E88"/>
    <w:rsid w:val="2ABB500A"/>
    <w:rsid w:val="4C787E88"/>
    <w:rsid w:val="618154D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99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  <w:style w:type="paragraph" w:customStyle="1" w:styleId="5">
    <w:name w:val="首行缩进"/>
    <w:basedOn w:val="1"/>
    <w:qFormat/>
    <w:uiPriority w:val="0"/>
    <w:pPr>
      <w:widowControl/>
    </w:pPr>
    <w:rPr>
      <w:rFonts w:ascii="Times New Roman" w:hAnsi="Times New Roman" w:cs="宋体"/>
      <w:kern w:val="0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2018-06-26T10:58:00Z</dcterms:created>
  <dc:creator>小资情调</dc:creator>
  <cp:lastModifiedBy>小资情调</cp:lastModifiedBy>
  <dcterms:modified xsi:type="dcterms:W3CDTF">2018-06-26T11:15:25Z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