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560" w:lineRule="atLeast"/>
        <w:rPr>
          <w:rFonts w:ascii="宋体" w:hAnsi="宋体" w:cs="宋体"/>
          <w:b/>
          <w:bCs/>
          <w:color w:val="auto"/>
          <w:kern w:val="0"/>
          <w:sz w:val="44"/>
          <w:szCs w:val="44"/>
        </w:rPr>
      </w:pPr>
      <w:bookmarkStart w:id="0" w:name="_Toc281574833"/>
    </w:p>
    <w:p>
      <w:pPr>
        <w:widowControl/>
        <w:spacing w:line="560" w:lineRule="atLeast"/>
        <w:jc w:val="center"/>
        <w:rPr>
          <w:rFonts w:hint="eastAsia" w:ascii="宋体" w:hAnsi="宋体" w:eastAsia="宋体" w:cs="宋体"/>
          <w:b/>
          <w:bCs/>
          <w:color w:val="auto"/>
          <w:kern w:val="0"/>
          <w:sz w:val="52"/>
          <w:szCs w:val="52"/>
          <w:lang w:eastAsia="zh-CN"/>
        </w:rPr>
      </w:pPr>
      <w:r>
        <w:rPr>
          <w:rFonts w:hint="eastAsia" w:ascii="宋体" w:hAnsi="宋体" w:cs="宋体"/>
          <w:b/>
          <w:bCs/>
          <w:color w:val="auto"/>
          <w:kern w:val="0"/>
          <w:sz w:val="52"/>
          <w:szCs w:val="52"/>
          <w:lang w:eastAsia="zh-CN"/>
        </w:rPr>
        <w:t>温县太极转盘十字口增设设施项目</w:t>
      </w:r>
    </w:p>
    <w:p>
      <w:pPr>
        <w:widowControl/>
        <w:spacing w:line="560" w:lineRule="atLeast"/>
        <w:jc w:val="center"/>
        <w:rPr>
          <w:rFonts w:ascii="宋体" w:hAnsi="宋体" w:cs="宋体"/>
          <w:b/>
          <w:bCs/>
          <w:color w:val="auto"/>
          <w:kern w:val="0"/>
          <w:sz w:val="36"/>
          <w:szCs w:val="36"/>
        </w:rPr>
      </w:pPr>
    </w:p>
    <w:p>
      <w:pPr>
        <w:widowControl/>
        <w:spacing w:line="560" w:lineRule="atLeast"/>
        <w:rPr>
          <w:rFonts w:ascii="宋体" w:hAnsi="宋体" w:cs="宋体"/>
          <w:b/>
          <w:bCs/>
          <w:color w:val="auto"/>
          <w:kern w:val="0"/>
          <w:sz w:val="36"/>
          <w:szCs w:val="36"/>
        </w:rPr>
      </w:pPr>
    </w:p>
    <w:p>
      <w:pPr>
        <w:widowControl/>
        <w:spacing w:line="560" w:lineRule="atLeast"/>
        <w:jc w:val="center"/>
        <w:rPr>
          <w:rFonts w:hint="eastAsia" w:ascii="宋体" w:hAnsi="宋体" w:cs="宋体"/>
          <w:b/>
          <w:bCs/>
          <w:color w:val="auto"/>
          <w:kern w:val="0"/>
          <w:sz w:val="52"/>
          <w:szCs w:val="52"/>
        </w:rPr>
      </w:pPr>
      <w:r>
        <w:rPr>
          <w:rFonts w:hint="eastAsia" w:ascii="宋体" w:hAnsi="宋体" w:cs="宋体"/>
          <w:b/>
          <w:bCs/>
          <w:color w:val="auto"/>
          <w:kern w:val="0"/>
          <w:sz w:val="52"/>
          <w:szCs w:val="52"/>
        </w:rPr>
        <w:t xml:space="preserve">竞 争 性 谈 判 文 件 </w:t>
      </w:r>
    </w:p>
    <w:p>
      <w:pPr>
        <w:widowControl/>
        <w:spacing w:line="560" w:lineRule="atLeast"/>
        <w:jc w:val="center"/>
        <w:rPr>
          <w:rFonts w:hint="eastAsia" w:ascii="宋体" w:hAnsi="宋体" w:eastAsia="宋体" w:cs="宋体"/>
          <w:b/>
          <w:bCs/>
          <w:color w:val="auto"/>
          <w:kern w:val="0"/>
          <w:sz w:val="36"/>
          <w:szCs w:val="36"/>
          <w:lang w:eastAsia="zh-CN"/>
        </w:rPr>
      </w:pPr>
      <w:r>
        <w:rPr>
          <w:rFonts w:hint="eastAsia" w:ascii="宋体" w:hAnsi="宋体" w:cs="宋体"/>
          <w:b/>
          <w:bCs/>
          <w:color w:val="auto"/>
          <w:kern w:val="0"/>
          <w:sz w:val="36"/>
          <w:szCs w:val="36"/>
          <w:lang w:eastAsia="zh-CN"/>
        </w:rPr>
        <w:t>（第二标段）</w:t>
      </w:r>
    </w:p>
    <w:p>
      <w:pPr>
        <w:widowControl/>
        <w:spacing w:line="560" w:lineRule="atLeast"/>
        <w:jc w:val="center"/>
        <w:rPr>
          <w:rFonts w:ascii="方正楷体简体" w:hAnsi="Times New Roman" w:eastAsia="方正楷体简体" w:cs="宋体"/>
          <w:b/>
          <w:bCs/>
          <w:color w:val="auto"/>
          <w:kern w:val="0"/>
          <w:sz w:val="44"/>
          <w:szCs w:val="44"/>
        </w:rPr>
      </w:pPr>
    </w:p>
    <w:p>
      <w:pPr>
        <w:widowControl/>
        <w:spacing w:line="560" w:lineRule="atLeast"/>
        <w:jc w:val="center"/>
        <w:rPr>
          <w:rFonts w:ascii="方正楷体简体" w:hAnsi="Times New Roman" w:eastAsia="方正楷体简体" w:cs="宋体"/>
          <w:b/>
          <w:bCs/>
          <w:color w:val="auto"/>
          <w:kern w:val="0"/>
          <w:sz w:val="44"/>
          <w:szCs w:val="44"/>
        </w:rPr>
      </w:pPr>
    </w:p>
    <w:p>
      <w:pPr>
        <w:widowControl/>
        <w:spacing w:line="560" w:lineRule="atLeast"/>
        <w:jc w:val="center"/>
        <w:rPr>
          <w:rFonts w:ascii="方正楷体简体" w:hAnsi="Times New Roman" w:eastAsia="方正楷体简体" w:cs="宋体"/>
          <w:b/>
          <w:bCs/>
          <w:color w:val="auto"/>
          <w:kern w:val="0"/>
          <w:sz w:val="44"/>
          <w:szCs w:val="44"/>
        </w:rPr>
      </w:pPr>
    </w:p>
    <w:p>
      <w:pPr>
        <w:spacing w:line="540" w:lineRule="exact"/>
        <w:jc w:val="center"/>
        <w:rPr>
          <w:rFonts w:ascii="宋体" w:hAnsi="宋体" w:cs="宋体"/>
          <w:b/>
          <w:color w:val="auto"/>
          <w:kern w:val="0"/>
          <w:sz w:val="28"/>
          <w:szCs w:val="28"/>
        </w:rPr>
      </w:pPr>
      <w:r>
        <w:rPr>
          <w:rFonts w:hint="eastAsia" w:ascii="宋体" w:hAnsi="宋体"/>
          <w:b/>
          <w:color w:val="auto"/>
          <w:sz w:val="28"/>
          <w:szCs w:val="28"/>
        </w:rPr>
        <w:t>项目编号：</w:t>
      </w:r>
      <w:r>
        <w:rPr>
          <w:rFonts w:hint="eastAsia" w:ascii="宋体" w:hAnsi="宋体" w:cs="宋体"/>
          <w:b/>
          <w:color w:val="auto"/>
          <w:kern w:val="0"/>
          <w:sz w:val="28"/>
          <w:szCs w:val="28"/>
          <w:lang w:eastAsia="zh-CN"/>
        </w:rPr>
        <w:t>温交易[2017]246号</w:t>
      </w:r>
    </w:p>
    <w:p>
      <w:pPr>
        <w:spacing w:line="540" w:lineRule="exact"/>
        <w:jc w:val="center"/>
        <w:rPr>
          <w:rFonts w:ascii="宋体" w:hAnsi="宋体" w:cs="宋体"/>
          <w:b/>
          <w:color w:val="auto"/>
          <w:kern w:val="0"/>
          <w:sz w:val="28"/>
          <w:szCs w:val="28"/>
        </w:rPr>
      </w:pPr>
      <w:r>
        <w:rPr>
          <w:rFonts w:hint="eastAsia" w:ascii="宋体" w:hAnsi="宋体" w:cs="宋体"/>
          <w:b/>
          <w:color w:val="auto"/>
          <w:kern w:val="0"/>
          <w:sz w:val="28"/>
          <w:szCs w:val="28"/>
        </w:rPr>
        <w:t>采购编号：</w:t>
      </w:r>
      <w:r>
        <w:rPr>
          <w:rFonts w:hint="eastAsia" w:ascii="宋体" w:hAnsi="宋体" w:cs="宋体"/>
          <w:b/>
          <w:color w:val="auto"/>
          <w:kern w:val="0"/>
          <w:sz w:val="28"/>
          <w:szCs w:val="28"/>
          <w:lang w:eastAsia="zh-CN"/>
        </w:rPr>
        <w:t>温政采[2017]211号</w:t>
      </w:r>
    </w:p>
    <w:p>
      <w:pPr>
        <w:widowControl/>
        <w:spacing w:line="560" w:lineRule="atLeast"/>
        <w:jc w:val="center"/>
        <w:rPr>
          <w:rFonts w:ascii="宋体" w:hAnsi="宋体" w:cs="宋体"/>
          <w:color w:val="auto"/>
          <w:kern w:val="0"/>
          <w:sz w:val="28"/>
          <w:szCs w:val="28"/>
        </w:rPr>
      </w:pPr>
    </w:p>
    <w:p>
      <w:pPr>
        <w:widowControl/>
        <w:spacing w:line="560" w:lineRule="atLeast"/>
        <w:jc w:val="center"/>
        <w:rPr>
          <w:rFonts w:ascii="宋体" w:hAnsi="宋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spacing w:line="560" w:lineRule="exact"/>
        <w:jc w:val="both"/>
        <w:rPr>
          <w:rFonts w:hint="eastAsia" w:ascii="宋体" w:hAnsi="宋体"/>
          <w:b/>
          <w:color w:val="auto"/>
          <w:sz w:val="30"/>
          <w:szCs w:val="30"/>
        </w:rPr>
      </w:pPr>
    </w:p>
    <w:p>
      <w:pPr>
        <w:spacing w:line="560" w:lineRule="exact"/>
        <w:jc w:val="both"/>
        <w:rPr>
          <w:rFonts w:hint="eastAsia" w:ascii="宋体" w:hAnsi="宋体"/>
          <w:b/>
          <w:color w:val="auto"/>
          <w:sz w:val="30"/>
          <w:szCs w:val="30"/>
        </w:rPr>
      </w:pPr>
    </w:p>
    <w:p>
      <w:pPr>
        <w:spacing w:line="560" w:lineRule="exact"/>
        <w:jc w:val="both"/>
        <w:rPr>
          <w:rFonts w:hint="eastAsia" w:ascii="宋体" w:hAnsi="宋体"/>
          <w:b/>
          <w:color w:val="auto"/>
          <w:sz w:val="30"/>
          <w:szCs w:val="30"/>
        </w:rPr>
      </w:pPr>
    </w:p>
    <w:p>
      <w:pPr>
        <w:spacing w:line="560" w:lineRule="exact"/>
        <w:jc w:val="both"/>
        <w:rPr>
          <w:rFonts w:hint="eastAsia" w:ascii="宋体" w:hAnsi="宋体"/>
          <w:b/>
          <w:color w:val="auto"/>
          <w:sz w:val="30"/>
          <w:szCs w:val="30"/>
        </w:rPr>
      </w:pPr>
    </w:p>
    <w:p>
      <w:pPr>
        <w:spacing w:line="560" w:lineRule="exact"/>
        <w:ind w:firstLine="1807" w:firstLineChars="600"/>
        <w:jc w:val="both"/>
        <w:rPr>
          <w:rFonts w:ascii="宋体" w:hAnsi="宋体"/>
          <w:b/>
          <w:color w:val="auto"/>
          <w:sz w:val="30"/>
          <w:szCs w:val="30"/>
          <w:u w:val="single"/>
        </w:rPr>
      </w:pPr>
      <w:r>
        <w:rPr>
          <w:rFonts w:hint="eastAsia" w:ascii="宋体" w:hAnsi="宋体"/>
          <w:b/>
          <w:color w:val="auto"/>
          <w:sz w:val="30"/>
          <w:szCs w:val="30"/>
        </w:rPr>
        <w:t>采  购  单  位：</w:t>
      </w:r>
      <w:r>
        <w:rPr>
          <w:rFonts w:hint="eastAsia" w:ascii="宋体" w:hAnsi="宋体"/>
          <w:b/>
          <w:color w:val="auto"/>
          <w:sz w:val="30"/>
          <w:szCs w:val="30"/>
          <w:u w:val="single"/>
        </w:rPr>
        <w:t>温县公安交通警察大队</w:t>
      </w:r>
    </w:p>
    <w:p>
      <w:pPr>
        <w:spacing w:line="560" w:lineRule="exact"/>
        <w:jc w:val="center"/>
        <w:rPr>
          <w:rFonts w:ascii="宋体" w:hAnsi="宋体"/>
          <w:b/>
          <w:color w:val="auto"/>
          <w:sz w:val="28"/>
          <w:szCs w:val="28"/>
          <w:u w:val="single"/>
        </w:rPr>
      </w:pPr>
      <w:r>
        <w:rPr>
          <w:rFonts w:hint="eastAsia" w:ascii="宋体" w:hAnsi="宋体"/>
          <w:b/>
          <w:color w:val="auto"/>
          <w:sz w:val="28"/>
          <w:szCs w:val="28"/>
          <w:lang w:val="en-US" w:eastAsia="zh-CN"/>
        </w:rPr>
        <w:t xml:space="preserve">  </w:t>
      </w:r>
      <w:r>
        <w:rPr>
          <w:rFonts w:hint="eastAsia" w:ascii="宋体" w:hAnsi="宋体"/>
          <w:b/>
          <w:color w:val="auto"/>
          <w:sz w:val="28"/>
          <w:szCs w:val="28"/>
        </w:rPr>
        <w:t>采 购 代理 机构：</w:t>
      </w:r>
      <w:r>
        <w:rPr>
          <w:rFonts w:hint="eastAsia" w:ascii="宋体" w:hAnsi="宋体"/>
          <w:b/>
          <w:color w:val="auto"/>
          <w:sz w:val="28"/>
          <w:szCs w:val="28"/>
          <w:u w:val="single"/>
          <w:lang w:eastAsia="zh-CN"/>
        </w:rPr>
        <w:t>国泰信华工程咨询有限公司</w:t>
      </w:r>
    </w:p>
    <w:p>
      <w:pPr>
        <w:spacing w:line="560" w:lineRule="exact"/>
        <w:rPr>
          <w:rFonts w:ascii="宋体" w:hAnsi="宋体"/>
          <w:b/>
          <w:color w:val="auto"/>
          <w:sz w:val="30"/>
          <w:szCs w:val="30"/>
          <w:u w:val="single"/>
        </w:rPr>
      </w:pPr>
    </w:p>
    <w:p>
      <w:pPr>
        <w:spacing w:line="560" w:lineRule="exact"/>
        <w:jc w:val="center"/>
        <w:rPr>
          <w:rFonts w:ascii="宋体" w:hAnsi="宋体"/>
          <w:b/>
          <w:color w:val="auto"/>
          <w:sz w:val="30"/>
          <w:szCs w:val="30"/>
          <w:u w:val="single"/>
        </w:rPr>
      </w:pPr>
      <w:r>
        <w:rPr>
          <w:rFonts w:hint="eastAsia" w:ascii="宋体" w:hAnsi="宋体" w:cs="宋体"/>
          <w:color w:val="auto"/>
          <w:kern w:val="0"/>
          <w:sz w:val="30"/>
          <w:szCs w:val="30"/>
        </w:rPr>
        <w:t>2017年8月</w:t>
      </w:r>
    </w:p>
    <w:p>
      <w:pPr>
        <w:widowControl/>
        <w:spacing w:line="600" w:lineRule="exact"/>
        <w:rPr>
          <w:rFonts w:ascii="方正北魏楷书简体" w:hAnsi="宋体" w:eastAsia="方正北魏楷书简体" w:cs="宋体"/>
          <w:color w:val="auto"/>
          <w:kern w:val="0"/>
          <w:sz w:val="30"/>
          <w:szCs w:val="30"/>
        </w:rPr>
      </w:pPr>
    </w:p>
    <w:p>
      <w:pPr>
        <w:pStyle w:val="18"/>
        <w:spacing w:before="0" w:beforeAutospacing="0" w:after="0" w:afterAutospacing="0" w:line="500" w:lineRule="exact"/>
        <w:jc w:val="center"/>
        <w:rPr>
          <w:rFonts w:hint="eastAsia"/>
          <w:b/>
          <w:color w:val="auto"/>
          <w:sz w:val="32"/>
          <w:szCs w:val="32"/>
        </w:rPr>
      </w:pPr>
      <w:r>
        <w:rPr>
          <w:rFonts w:hint="eastAsia"/>
          <w:b/>
          <w:color w:val="auto"/>
          <w:sz w:val="32"/>
          <w:szCs w:val="32"/>
          <w:lang w:eastAsia="zh-CN"/>
        </w:rPr>
        <w:t>温县太极转盘十字口增设设施项目</w:t>
      </w:r>
      <w:r>
        <w:rPr>
          <w:rFonts w:hint="eastAsia"/>
          <w:b/>
          <w:color w:val="auto"/>
          <w:sz w:val="32"/>
          <w:szCs w:val="32"/>
        </w:rPr>
        <w:t>竞争性谈判公告</w:t>
      </w:r>
    </w:p>
    <w:p>
      <w:pPr>
        <w:pStyle w:val="18"/>
        <w:spacing w:before="0" w:beforeAutospacing="0" w:after="0" w:afterAutospacing="0" w:line="500" w:lineRule="exact"/>
        <w:jc w:val="center"/>
        <w:rPr>
          <w:rFonts w:hint="eastAsia"/>
          <w:b/>
          <w:color w:val="auto"/>
          <w:sz w:val="32"/>
          <w:szCs w:val="32"/>
        </w:rPr>
      </w:pP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lang w:eastAsia="zh-CN"/>
        </w:rPr>
        <w:t>国泰信华工程咨询有限公司</w:t>
      </w:r>
      <w:r>
        <w:rPr>
          <w:rFonts w:hint="eastAsia" w:ascii="宋体" w:hAnsi="宋体"/>
          <w:color w:val="auto"/>
          <w:kern w:val="0"/>
          <w:sz w:val="24"/>
        </w:rPr>
        <w:t>受温县公安交通警察大队委托，就</w:t>
      </w:r>
      <w:r>
        <w:rPr>
          <w:rFonts w:hint="eastAsia" w:ascii="宋体" w:hAnsi="宋体"/>
          <w:color w:val="auto"/>
          <w:kern w:val="0"/>
          <w:sz w:val="24"/>
          <w:lang w:eastAsia="zh-CN"/>
        </w:rPr>
        <w:t>温县太极转盘十字口增设设施项目</w:t>
      </w:r>
      <w:r>
        <w:rPr>
          <w:rFonts w:hint="eastAsia" w:ascii="宋体" w:hAnsi="宋体"/>
          <w:color w:val="auto"/>
          <w:kern w:val="0"/>
          <w:sz w:val="24"/>
        </w:rPr>
        <w:t>进行竞争性谈判，现欢迎符合相关条件的供应商参加投标。</w:t>
      </w:r>
    </w:p>
    <w:p>
      <w:pPr>
        <w:numPr>
          <w:ilvl w:val="0"/>
          <w:numId w:val="1"/>
        </w:num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采购项目名称：</w:t>
      </w:r>
      <w:r>
        <w:rPr>
          <w:rFonts w:hint="eastAsia" w:ascii="宋体" w:hAnsi="宋体"/>
          <w:color w:val="auto"/>
          <w:kern w:val="0"/>
          <w:sz w:val="24"/>
          <w:lang w:eastAsia="zh-CN"/>
        </w:rPr>
        <w:t>温县太极转盘十字口增设设施项目</w:t>
      </w:r>
    </w:p>
    <w:p>
      <w:pPr>
        <w:autoSpaceDE w:val="0"/>
        <w:autoSpaceDN w:val="0"/>
        <w:spacing w:line="420" w:lineRule="exact"/>
        <w:ind w:left="420" w:leftChars="200"/>
        <w:rPr>
          <w:rFonts w:ascii="宋体" w:hAnsi="宋体"/>
          <w:color w:val="auto"/>
          <w:kern w:val="0"/>
          <w:sz w:val="24"/>
        </w:rPr>
      </w:pPr>
      <w:r>
        <w:rPr>
          <w:rFonts w:hint="eastAsia" w:ascii="宋体" w:hAnsi="宋体"/>
          <w:color w:val="auto"/>
          <w:kern w:val="0"/>
          <w:sz w:val="24"/>
        </w:rPr>
        <w:t xml:space="preserve"> 二、项目编号：</w:t>
      </w:r>
      <w:r>
        <w:rPr>
          <w:rFonts w:hint="eastAsia" w:ascii="宋体" w:hAnsi="宋体"/>
          <w:color w:val="auto"/>
          <w:kern w:val="0"/>
          <w:sz w:val="24"/>
          <w:lang w:eastAsia="zh-CN"/>
        </w:rPr>
        <w:t>温交易【2017】246号</w:t>
      </w:r>
      <w:r>
        <w:rPr>
          <w:rFonts w:hint="eastAsia" w:ascii="宋体" w:hAnsi="宋体"/>
          <w:color w:val="auto"/>
          <w:kern w:val="0"/>
          <w:sz w:val="24"/>
        </w:rPr>
        <w:t xml:space="preserve">  采购编号：</w:t>
      </w:r>
      <w:r>
        <w:rPr>
          <w:rFonts w:hint="eastAsia" w:ascii="宋体" w:hAnsi="宋体"/>
          <w:color w:val="auto"/>
          <w:kern w:val="0"/>
          <w:sz w:val="24"/>
          <w:lang w:eastAsia="zh-CN"/>
        </w:rPr>
        <w:t>温政采【2017】211号</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三、采购项目简要说明：</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第一标段：</w:t>
      </w:r>
      <w:r>
        <w:rPr>
          <w:rFonts w:hint="eastAsia" w:ascii="宋体" w:hAnsi="宋体"/>
          <w:color w:val="auto"/>
          <w:kern w:val="0"/>
          <w:sz w:val="24"/>
          <w:lang w:eastAsia="zh-CN"/>
        </w:rPr>
        <w:t>安装红绿灯一套，隔离护栏</w:t>
      </w:r>
      <w:r>
        <w:rPr>
          <w:rFonts w:hint="eastAsia" w:ascii="宋体" w:hAnsi="宋体"/>
          <w:color w:val="auto"/>
          <w:kern w:val="0"/>
          <w:sz w:val="24"/>
          <w:lang w:val="en-US" w:eastAsia="zh-CN"/>
        </w:rPr>
        <w:t>500米，分道标志牌等标牌8块，热熔标线982平方米</w:t>
      </w:r>
      <w:r>
        <w:rPr>
          <w:rFonts w:hint="eastAsia" w:ascii="宋体" w:hAnsi="宋体"/>
          <w:color w:val="auto"/>
          <w:kern w:val="0"/>
          <w:sz w:val="24"/>
        </w:rPr>
        <w:t>；</w:t>
      </w:r>
      <w:r>
        <w:rPr>
          <w:rFonts w:hint="eastAsia" w:ascii="宋体" w:hAnsi="宋体"/>
          <w:color w:val="auto"/>
          <w:kern w:val="0"/>
          <w:sz w:val="24"/>
          <w:lang w:eastAsia="zh-CN"/>
        </w:rPr>
        <w:t>第二标段：安装电子警察一套；</w:t>
      </w:r>
      <w:r>
        <w:rPr>
          <w:rFonts w:hint="eastAsia" w:ascii="宋体" w:hAnsi="宋体"/>
          <w:color w:val="auto"/>
          <w:kern w:val="0"/>
          <w:sz w:val="24"/>
        </w:rPr>
        <w:t>（数量及技术参数详见谈判文件）。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供货期：自签订合同之日起</w:t>
      </w:r>
      <w:r>
        <w:rPr>
          <w:rFonts w:hint="eastAsia" w:ascii="宋体" w:hAnsi="宋体"/>
          <w:color w:val="auto"/>
          <w:kern w:val="0"/>
          <w:sz w:val="24"/>
          <w:lang w:val="en-US" w:eastAsia="zh-CN"/>
        </w:rPr>
        <w:t>30</w:t>
      </w:r>
      <w:r>
        <w:rPr>
          <w:rFonts w:hint="eastAsia" w:ascii="宋体" w:hAnsi="宋体"/>
          <w:color w:val="auto"/>
          <w:kern w:val="0"/>
          <w:sz w:val="24"/>
        </w:rPr>
        <w:t>日。</w:t>
      </w:r>
    </w:p>
    <w:p>
      <w:pPr>
        <w:autoSpaceDE w:val="0"/>
        <w:autoSpaceDN w:val="0"/>
        <w:spacing w:line="420" w:lineRule="exact"/>
        <w:ind w:firstLine="482" w:firstLineChars="200"/>
        <w:rPr>
          <w:rFonts w:ascii="宋体" w:hAnsi="宋体"/>
          <w:color w:val="auto"/>
          <w:kern w:val="0"/>
          <w:sz w:val="24"/>
        </w:rPr>
      </w:pPr>
      <w:r>
        <w:rPr>
          <w:rFonts w:hint="eastAsia" w:ascii="宋体" w:hAnsi="宋体"/>
          <w:b/>
          <w:bCs/>
          <w:color w:val="auto"/>
          <w:kern w:val="0"/>
          <w:sz w:val="24"/>
        </w:rPr>
        <w:t>四、投标人资格要求</w:t>
      </w:r>
      <w:r>
        <w:rPr>
          <w:rFonts w:hint="eastAsia" w:ascii="宋体" w:hAnsi="宋体"/>
          <w:color w:val="auto"/>
          <w:kern w:val="0"/>
          <w:sz w:val="24"/>
        </w:rPr>
        <w:t xml:space="preserve"> </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4.1、符合《政府采购法》第二十二条规定的条件：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（1）具有独立承担民事责任的能力；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（2）具有良好的商业信誉和健全的财务会计制度；</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（3）具有履行合同所必需的设备和专业技术能力；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（4）有依法缴纳税收和社会保障资金的良好记录；</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（5）参加政府采购活动前三年内，在经营活动中没有重大违法记录；</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（6）法律、行政法规规定的其他条件。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4.2、投标人具备独立法人资格，且经营范围符合本项目要求的生产企业或经销商</w:t>
      </w:r>
      <w:r>
        <w:rPr>
          <w:rFonts w:hint="eastAsia" w:ascii="宋体" w:hAnsi="宋体"/>
          <w:color w:val="auto"/>
          <w:kern w:val="0"/>
          <w:sz w:val="24"/>
          <w:lang w:eastAsia="zh-CN"/>
        </w:rPr>
        <w:t>，</w:t>
      </w:r>
      <w:r>
        <w:rPr>
          <w:rFonts w:hint="eastAsia" w:asciiTheme="minorEastAsia" w:hAnsiTheme="minorEastAsia" w:eastAsiaTheme="minorEastAsia" w:cstheme="minorEastAsia"/>
          <w:b w:val="0"/>
          <w:bCs w:val="0"/>
          <w:i w:val="0"/>
          <w:caps w:val="0"/>
          <w:color w:val="000000"/>
          <w:spacing w:val="0"/>
          <w:sz w:val="24"/>
          <w:szCs w:val="24"/>
          <w:shd w:val="clear" w:fill="FFFFFF"/>
        </w:rPr>
        <w:t>代理经销商须提供生产厂家针对本项目的授权书原件</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color w:val="auto"/>
          <w:kern w:val="0"/>
          <w:sz w:val="24"/>
        </w:rPr>
        <w:t>4.3、</w:t>
      </w:r>
      <w:r>
        <w:rPr>
          <w:rFonts w:hint="eastAsia" w:ascii="宋体" w:hAnsi="宋体" w:eastAsia="宋体" w:cs="宋体"/>
          <w:b/>
          <w:bCs/>
          <w:sz w:val="24"/>
          <w:szCs w:val="24"/>
        </w:rPr>
        <w:t>第一标段资质要求：</w:t>
      </w:r>
      <w:r>
        <w:rPr>
          <w:rFonts w:hint="eastAsia" w:ascii="宋体" w:hAnsi="宋体" w:eastAsia="宋体" w:cs="宋体"/>
          <w:sz w:val="24"/>
          <w:szCs w:val="24"/>
        </w:rPr>
        <w:t>需具备建设行政主管部分颁发的公路交通工程专业承包贰级及以上资质（公路机电工程专业分项）且具有有效的安全生产许可证；并在人员、设备、资金等方面具备相应的施工能力。</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投标人拟派的项目经理应具有机电工程或公路工程专业贰级及以上注册建造师资格和有效的安全生产考核合格证，且未担任其他在建工程项目的经理。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标人需具备与采购单位原有交通信号灯设备实现互联互通，无缝对接能力，并出具承诺函。承诺在中标后与采购单位及时沟通，在领取中标通知书后七日内，实现与原有交通信号灯设备实现互联互通、无缝对接,并交纳履约保证金。若中标后不能按期实现与原有交通信号灯设备实现互联互通，无缝对接将取消其中标资格，采购人有权拒绝与其签订合同，按照规定没收保证金。</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中标单位实现与采购单位原有交通信号灯设备，实现互联互通，无缝对接过程中的所有设备及相关费用，均由中标单位承担。</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中标单位拟派项目经理自领取中标通知书之日起全程跟踪项目建设，保证该项目按时高质量完工，直至项目验收。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标单位在向采购单位提供货物和设备时，必须提供以下全新备用机，24相位智能联网信号机一台、三联体箭头灯、三联体满屏灯、三联体非机动车灯、两联体动态人行灯各一组，确保设备有故障时及时更换，如以上备用机不能按时提供，竣工验收时视为不合格不予验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投标单位必须出具投标产品生产厂家出具的五年免费售后承诺卡（函）。中标单位在与采购单位签订合同时，一并签订《工程进度表及安全施工协议》如不能</w:t>
      </w:r>
      <w:r>
        <w:rPr>
          <w:rFonts w:hint="eastAsia"/>
          <w:bCs/>
          <w:color w:val="auto"/>
          <w:sz w:val="24"/>
          <w:highlight w:val="none"/>
        </w:rPr>
        <w:t>保质保量按照《工程进度表及安全施工协议》施工，扣除</w:t>
      </w:r>
      <w:r>
        <w:rPr>
          <w:rFonts w:hint="eastAsia" w:ascii="宋体" w:hAnsi="宋体" w:eastAsia="宋体" w:cs="宋体"/>
          <w:bCs/>
          <w:color w:val="auto"/>
          <w:sz w:val="24"/>
          <w:highlight w:val="none"/>
        </w:rPr>
        <w:t>10%</w:t>
      </w:r>
      <w:r>
        <w:rPr>
          <w:rFonts w:hint="eastAsia"/>
          <w:bCs/>
          <w:color w:val="auto"/>
          <w:sz w:val="24"/>
          <w:highlight w:val="none"/>
        </w:rPr>
        <w:t>违约金。</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投标人具有2014年1月1日以来类似交通信号灯业绩，（提供中标通知书、合同原件）；</w:t>
      </w:r>
    </w:p>
    <w:p>
      <w:pPr>
        <w:autoSpaceDE w:val="0"/>
        <w:autoSpaceDN w:val="0"/>
        <w:spacing w:line="420" w:lineRule="exact"/>
        <w:ind w:firstLine="482" w:firstLineChars="200"/>
        <w:rPr>
          <w:rFonts w:ascii="宋体" w:hAnsi="宋体"/>
          <w:color w:val="auto"/>
          <w:kern w:val="0"/>
          <w:sz w:val="24"/>
        </w:rPr>
      </w:pPr>
      <w:r>
        <w:rPr>
          <w:rFonts w:hint="eastAsia"/>
          <w:b/>
          <w:bCs/>
          <w:sz w:val="24"/>
          <w:szCs w:val="24"/>
        </w:rPr>
        <w:t>第</w:t>
      </w:r>
      <w:r>
        <w:rPr>
          <w:rFonts w:hint="eastAsia"/>
          <w:b/>
          <w:bCs/>
          <w:sz w:val="24"/>
          <w:szCs w:val="24"/>
          <w:lang w:eastAsia="zh-CN"/>
        </w:rPr>
        <w:t>二</w:t>
      </w:r>
      <w:r>
        <w:rPr>
          <w:rFonts w:hint="eastAsia"/>
          <w:b/>
          <w:bCs/>
          <w:sz w:val="24"/>
          <w:szCs w:val="24"/>
        </w:rPr>
        <w:t>标段资质要求：</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投标</w:t>
      </w:r>
      <w:r>
        <w:rPr>
          <w:rFonts w:hint="eastAsia" w:ascii="宋体" w:hAnsi="宋体"/>
          <w:color w:val="auto"/>
          <w:kern w:val="0"/>
          <w:sz w:val="24"/>
          <w:highlight w:val="none"/>
        </w:rPr>
        <w:t>人</w:t>
      </w:r>
      <w:r>
        <w:rPr>
          <w:rFonts w:hint="eastAsia" w:ascii="宋体" w:hAnsi="宋体"/>
          <w:color w:val="auto"/>
          <w:kern w:val="0"/>
          <w:sz w:val="24"/>
        </w:rPr>
        <w:t>需具备与采购单位原有设备实现互联互通，无缝对接能力，并出具承诺函。承诺在中标后与采购单位及时沟通，在领取中标通知书后七日内，实现与原有设备实现互联互通、无缝对接,</w:t>
      </w:r>
      <w:r>
        <w:rPr>
          <w:rFonts w:hint="eastAsia" w:ascii="宋体" w:hAnsi="宋体"/>
          <w:color w:val="auto"/>
          <w:kern w:val="0"/>
          <w:sz w:val="24"/>
          <w:highlight w:val="none"/>
        </w:rPr>
        <w:t>并交纳履约保证金。</w:t>
      </w:r>
      <w:r>
        <w:rPr>
          <w:rFonts w:hint="eastAsia" w:ascii="宋体" w:hAnsi="宋体"/>
          <w:color w:val="auto"/>
          <w:kern w:val="0"/>
          <w:sz w:val="24"/>
        </w:rPr>
        <w:t>若中标后不能按期实现与原有设备实现互联互通，无缝对接将取消其中标资格，采购人有权拒绝与其签订合同，</w:t>
      </w:r>
      <w:r>
        <w:rPr>
          <w:rFonts w:hint="eastAsia" w:ascii="宋体" w:hAnsi="宋体"/>
          <w:color w:val="auto"/>
          <w:kern w:val="0"/>
          <w:sz w:val="24"/>
          <w:highlight w:val="none"/>
        </w:rPr>
        <w:t>按照规定没收保证金。</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中标单位实现与采购单位原有设备，实现互联互通，无缝对接过程中的所有设备及相关费用，均由中标单位承担。</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中标单位拟派项目经理自领取中标通知书之日起全程跟踪项目建设，保证该项目按时高质量完工，直至项目验收。</w:t>
      </w:r>
    </w:p>
    <w:p>
      <w:pPr>
        <w:autoSpaceDE w:val="0"/>
        <w:autoSpaceDN w:val="0"/>
        <w:spacing w:line="420" w:lineRule="exact"/>
        <w:ind w:firstLine="480" w:firstLineChars="200"/>
        <w:rPr>
          <w:rFonts w:hint="eastAsia" w:ascii="宋体" w:eastAsia="宋体" w:cs="宋体"/>
          <w:bCs/>
          <w:color w:val="auto"/>
          <w:sz w:val="24"/>
          <w:highlight w:val="none"/>
          <w:lang w:eastAsia="zh-CN"/>
        </w:rPr>
      </w:pPr>
      <w:r>
        <w:rPr>
          <w:rFonts w:hint="eastAsia" w:ascii="宋体" w:cs="宋体"/>
          <w:bCs/>
          <w:color w:val="auto"/>
          <w:sz w:val="24"/>
          <w:lang w:eastAsia="zh-CN"/>
        </w:rPr>
        <w:t>中标单位在向采购单位提供货物和设备时，必须提供以下全新备用机， 嵌入式一体化300万像素高清电警抓拍单元、电警反向抓拍单元、LED频闪环境补光灯 、反向抓拍闪光灯、信号灯检查器、前端控制主机、球机各一台，确保设备有故障时及时更换，如以上备用机不能按时提供，竣工验收时视为不合格不予验收。</w:t>
      </w:r>
    </w:p>
    <w:p>
      <w:pPr>
        <w:ind w:left="479" w:leftChars="228"/>
        <w:rPr>
          <w:rFonts w:hint="eastAsia"/>
          <w:bCs/>
          <w:color w:val="auto"/>
          <w:sz w:val="24"/>
        </w:rPr>
      </w:pPr>
      <w:r>
        <w:rPr>
          <w:rFonts w:hint="eastAsia" w:ascii="宋体" w:cs="宋体"/>
          <w:bCs/>
          <w:color w:val="auto"/>
          <w:sz w:val="24"/>
        </w:rPr>
        <w:t>投标单位必须出具投标产品生产厂家出具的五年免费售后承诺卡（函）。</w:t>
      </w:r>
      <w:r>
        <w:rPr>
          <w:rFonts w:hint="eastAsia"/>
          <w:bCs/>
          <w:color w:val="auto"/>
          <w:sz w:val="24"/>
        </w:rPr>
        <w:t>中标单</w:t>
      </w:r>
    </w:p>
    <w:p>
      <w:pPr>
        <w:rPr>
          <w:bCs/>
          <w:color w:val="auto"/>
          <w:kern w:val="0"/>
          <w:sz w:val="24"/>
        </w:rPr>
      </w:pPr>
      <w:r>
        <w:rPr>
          <w:rFonts w:hint="eastAsia"/>
          <w:bCs/>
          <w:color w:val="auto"/>
          <w:sz w:val="24"/>
        </w:rPr>
        <w:t>位在与采购单位签订合同时，一并签订《工程进度表及安全施工协议》如不能保质保量按照《工程进度表及安全施工协议》施工，扣除</w:t>
      </w:r>
      <w:r>
        <w:rPr>
          <w:rFonts w:hint="eastAsia" w:asciiTheme="minorEastAsia" w:hAnsiTheme="minorEastAsia" w:eastAsiaTheme="minorEastAsia" w:cstheme="minorEastAsia"/>
          <w:bCs/>
          <w:color w:val="auto"/>
          <w:sz w:val="24"/>
        </w:rPr>
        <w:t>10%</w:t>
      </w:r>
      <w:r>
        <w:rPr>
          <w:rFonts w:hint="eastAsia"/>
          <w:bCs/>
          <w:color w:val="auto"/>
          <w:sz w:val="24"/>
        </w:rPr>
        <w:t>违约金。</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投标人具有2014年1月1日以来类似</w:t>
      </w:r>
      <w:r>
        <w:rPr>
          <w:rFonts w:hint="eastAsia" w:ascii="宋体" w:hAnsi="宋体"/>
          <w:color w:val="auto"/>
          <w:kern w:val="0"/>
          <w:sz w:val="24"/>
          <w:lang w:eastAsia="zh-CN"/>
        </w:rPr>
        <w:t>电子警察</w:t>
      </w:r>
      <w:r>
        <w:rPr>
          <w:rFonts w:hint="eastAsia" w:ascii="宋体" w:hAnsi="宋体"/>
          <w:color w:val="auto"/>
          <w:kern w:val="0"/>
          <w:sz w:val="24"/>
        </w:rPr>
        <w:t>业绩，（提供中标通知书、合同原件）；</w:t>
      </w:r>
    </w:p>
    <w:p>
      <w:pPr>
        <w:autoSpaceDE w:val="0"/>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4.5、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否则取消其投标资格。</w:t>
      </w:r>
    </w:p>
    <w:p>
      <w:pPr>
        <w:autoSpaceDE w:val="0"/>
        <w:autoSpaceDN w:val="0"/>
        <w:spacing w:line="440" w:lineRule="exact"/>
        <w:ind w:firstLine="480" w:firstLineChars="200"/>
        <w:rPr>
          <w:rFonts w:hint="eastAsia" w:ascii="宋体" w:hAnsi="宋体" w:eastAsia="宋体"/>
          <w:color w:val="auto"/>
          <w:kern w:val="0"/>
          <w:sz w:val="24"/>
          <w:lang w:val="en-US" w:eastAsia="zh-CN"/>
        </w:rPr>
      </w:pPr>
      <w:r>
        <w:rPr>
          <w:rFonts w:hint="eastAsia" w:ascii="宋体" w:hAnsi="宋体"/>
          <w:color w:val="auto"/>
          <w:kern w:val="0"/>
          <w:sz w:val="24"/>
          <w:lang w:val="en-US" w:eastAsia="zh-CN"/>
        </w:rPr>
        <w:t>4.6、一个投标单位只允许投报一个标段</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4.</w:t>
      </w:r>
      <w:r>
        <w:rPr>
          <w:rFonts w:hint="eastAsia" w:ascii="宋体" w:hAnsi="宋体"/>
          <w:color w:val="auto"/>
          <w:kern w:val="0"/>
          <w:sz w:val="24"/>
          <w:lang w:val="en-US" w:eastAsia="zh-CN"/>
        </w:rPr>
        <w:t>7</w:t>
      </w:r>
      <w:r>
        <w:rPr>
          <w:rFonts w:hint="eastAsia" w:ascii="宋体" w:hAnsi="宋体"/>
          <w:color w:val="auto"/>
          <w:kern w:val="0"/>
          <w:sz w:val="24"/>
        </w:rPr>
        <w:t>、本次招标不接受联合体投标</w:t>
      </w:r>
    </w:p>
    <w:p>
      <w:pPr>
        <w:autoSpaceDE w:val="0"/>
        <w:autoSpaceDN w:val="0"/>
        <w:spacing w:line="440" w:lineRule="exact"/>
        <w:ind w:firstLine="482" w:firstLineChars="200"/>
        <w:rPr>
          <w:rFonts w:ascii="宋体" w:hAnsi="宋体"/>
          <w:color w:val="auto"/>
          <w:kern w:val="0"/>
          <w:sz w:val="24"/>
        </w:rPr>
      </w:pPr>
      <w:r>
        <w:rPr>
          <w:rFonts w:hint="eastAsia" w:ascii="宋体" w:hAnsi="宋体"/>
          <w:b/>
          <w:bCs/>
          <w:color w:val="auto"/>
          <w:kern w:val="0"/>
          <w:sz w:val="24"/>
        </w:rPr>
        <w:t>五、竞争性谈判文件的获取</w:t>
      </w:r>
      <w:r>
        <w:rPr>
          <w:rFonts w:hint="eastAsia" w:ascii="宋体" w:hAnsi="宋体"/>
          <w:color w:val="auto"/>
          <w:kern w:val="0"/>
          <w:sz w:val="24"/>
        </w:rPr>
        <w:t xml:space="preserve">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1、凡有意参加竞争性谈判者，请于2017年</w:t>
      </w:r>
      <w:r>
        <w:rPr>
          <w:rFonts w:hint="eastAsia" w:ascii="宋体" w:hAnsi="宋体"/>
          <w:color w:val="auto"/>
          <w:kern w:val="0"/>
          <w:sz w:val="24"/>
          <w:lang w:val="en-US" w:eastAsia="zh-CN"/>
        </w:rPr>
        <w:t>9</w:t>
      </w:r>
      <w:r>
        <w:rPr>
          <w:rFonts w:hint="eastAsia" w:ascii="宋体" w:hAnsi="宋体"/>
          <w:color w:val="auto"/>
          <w:kern w:val="0"/>
          <w:sz w:val="24"/>
        </w:rPr>
        <w:t>月</w:t>
      </w:r>
      <w:r>
        <w:rPr>
          <w:rFonts w:hint="eastAsia" w:ascii="宋体" w:hAnsi="宋体"/>
          <w:color w:val="auto"/>
          <w:kern w:val="0"/>
          <w:sz w:val="24"/>
          <w:lang w:val="en-US" w:eastAsia="zh-CN"/>
        </w:rPr>
        <w:t>6</w:t>
      </w:r>
      <w:r>
        <w:rPr>
          <w:rFonts w:hint="eastAsia" w:ascii="宋体" w:hAnsi="宋体"/>
          <w:color w:val="auto"/>
          <w:kern w:val="0"/>
          <w:sz w:val="24"/>
        </w:rPr>
        <w:t>日</w:t>
      </w:r>
      <w:r>
        <w:rPr>
          <w:rFonts w:hint="eastAsia" w:ascii="宋体" w:hAnsi="宋体"/>
          <w:color w:val="auto"/>
          <w:kern w:val="0"/>
          <w:sz w:val="24"/>
          <w:lang w:val="en-US" w:eastAsia="zh-CN"/>
        </w:rPr>
        <w:t>17</w:t>
      </w:r>
      <w:r>
        <w:rPr>
          <w:rFonts w:hint="eastAsia" w:ascii="宋体" w:hAnsi="宋体"/>
          <w:color w:val="auto"/>
          <w:kern w:val="0"/>
          <w:sz w:val="24"/>
        </w:rPr>
        <w:t>时</w:t>
      </w:r>
      <w:r>
        <w:rPr>
          <w:rFonts w:hint="eastAsia" w:ascii="宋体" w:hAnsi="宋体"/>
          <w:color w:val="auto"/>
          <w:kern w:val="0"/>
          <w:sz w:val="24"/>
          <w:lang w:val="en-US" w:eastAsia="zh-CN"/>
        </w:rPr>
        <w:t>30</w:t>
      </w:r>
      <w:r>
        <w:rPr>
          <w:rFonts w:hint="eastAsia" w:ascii="宋体" w:hAnsi="宋体"/>
          <w:color w:val="auto"/>
          <w:kern w:val="0"/>
          <w:sz w:val="24"/>
        </w:rPr>
        <w:t>分前在《河南省政府采购网》、《温县公共资源交易中心网》直接下载获取。如有补遗网上另行通知，相应顺延开标时间。</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2、竞争性谈判文件售价：人民币300 元/份，开标前交纳。</w:t>
      </w:r>
    </w:p>
    <w:p>
      <w:pPr>
        <w:autoSpaceDE w:val="0"/>
        <w:autoSpaceDN w:val="0"/>
        <w:spacing w:line="440" w:lineRule="exact"/>
        <w:ind w:firstLine="482" w:firstLineChars="200"/>
        <w:rPr>
          <w:rFonts w:ascii="宋体" w:hAnsi="宋体"/>
          <w:color w:val="auto"/>
          <w:kern w:val="0"/>
          <w:sz w:val="24"/>
        </w:rPr>
      </w:pPr>
      <w:r>
        <w:rPr>
          <w:rFonts w:hint="eastAsia" w:ascii="宋体" w:hAnsi="宋体"/>
          <w:b/>
          <w:bCs/>
          <w:color w:val="auto"/>
          <w:kern w:val="0"/>
          <w:sz w:val="24"/>
        </w:rPr>
        <w:t>六、竞争性谈判保证金</w:t>
      </w:r>
      <w:r>
        <w:rPr>
          <w:rFonts w:hint="eastAsia" w:ascii="宋体" w:hAnsi="宋体"/>
          <w:color w:val="auto"/>
          <w:kern w:val="0"/>
          <w:sz w:val="24"/>
        </w:rPr>
        <w:t xml:space="preserve"> </w:t>
      </w:r>
    </w:p>
    <w:p>
      <w:pPr>
        <w:widowControl/>
        <w:spacing w:line="440" w:lineRule="exact"/>
        <w:ind w:firstLine="480"/>
        <w:rPr>
          <w:rFonts w:hint="eastAsia" w:ascii="宋体" w:hAnsi="宋体" w:cs="宋体"/>
          <w:color w:val="auto"/>
          <w:kern w:val="0"/>
          <w:sz w:val="24"/>
        </w:rPr>
      </w:pPr>
      <w:r>
        <w:rPr>
          <w:rFonts w:hint="eastAsia" w:ascii="宋体" w:hAnsi="宋体" w:cs="宋体"/>
          <w:color w:val="auto"/>
          <w:kern w:val="0"/>
          <w:sz w:val="24"/>
        </w:rPr>
        <w:t>竞争性谈判保证金人民币：第一标段：</w:t>
      </w:r>
      <w:r>
        <w:rPr>
          <w:rFonts w:hint="eastAsia" w:ascii="宋体" w:hAnsi="宋体" w:cs="宋体"/>
          <w:color w:val="auto"/>
          <w:kern w:val="0"/>
          <w:sz w:val="24"/>
          <w:lang w:eastAsia="zh-CN"/>
        </w:rPr>
        <w:t>叁仟柒佰元</w:t>
      </w:r>
      <w:r>
        <w:rPr>
          <w:rFonts w:hint="eastAsia" w:ascii="宋体" w:hAnsi="宋体" w:cs="宋体"/>
          <w:color w:val="auto"/>
          <w:kern w:val="0"/>
          <w:sz w:val="24"/>
        </w:rPr>
        <w:t>整（￥</w:t>
      </w:r>
      <w:r>
        <w:rPr>
          <w:rFonts w:hint="eastAsia" w:ascii="宋体" w:hAnsi="宋体" w:cs="宋体"/>
          <w:color w:val="auto"/>
          <w:kern w:val="0"/>
          <w:sz w:val="24"/>
          <w:lang w:val="en-US" w:eastAsia="zh-CN"/>
        </w:rPr>
        <w:t>37</w:t>
      </w:r>
      <w:r>
        <w:rPr>
          <w:rFonts w:hint="eastAsia" w:ascii="宋体" w:hAnsi="宋体" w:cs="宋体"/>
          <w:color w:val="auto"/>
          <w:kern w:val="0"/>
          <w:sz w:val="24"/>
        </w:rPr>
        <w:t>00.00元）；</w:t>
      </w:r>
    </w:p>
    <w:p>
      <w:pPr>
        <w:widowControl/>
        <w:spacing w:line="440" w:lineRule="exact"/>
        <w:ind w:firstLine="480"/>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 xml:space="preserve">                        </w:t>
      </w:r>
      <w:r>
        <w:rPr>
          <w:rFonts w:hint="eastAsia" w:ascii="宋体" w:hAnsi="宋体" w:cs="宋体"/>
          <w:color w:val="auto"/>
          <w:kern w:val="0"/>
          <w:sz w:val="24"/>
        </w:rPr>
        <w:t>第</w:t>
      </w:r>
      <w:r>
        <w:rPr>
          <w:rFonts w:hint="eastAsia" w:ascii="宋体" w:hAnsi="宋体" w:cs="宋体"/>
          <w:color w:val="auto"/>
          <w:kern w:val="0"/>
          <w:sz w:val="24"/>
          <w:lang w:eastAsia="zh-CN"/>
        </w:rPr>
        <w:t>二</w:t>
      </w:r>
      <w:r>
        <w:rPr>
          <w:rFonts w:hint="eastAsia" w:ascii="宋体" w:hAnsi="宋体" w:cs="宋体"/>
          <w:color w:val="auto"/>
          <w:kern w:val="0"/>
          <w:sz w:val="24"/>
        </w:rPr>
        <w:t>标段：肆仟</w:t>
      </w:r>
      <w:r>
        <w:rPr>
          <w:rFonts w:hint="eastAsia" w:ascii="宋体" w:hAnsi="宋体" w:cs="宋体"/>
          <w:color w:val="auto"/>
          <w:kern w:val="0"/>
          <w:sz w:val="24"/>
          <w:lang w:eastAsia="zh-CN"/>
        </w:rPr>
        <w:t>壹佰</w:t>
      </w:r>
      <w:r>
        <w:rPr>
          <w:rFonts w:hint="eastAsia" w:ascii="宋体" w:hAnsi="宋体" w:cs="宋体"/>
          <w:color w:val="auto"/>
          <w:kern w:val="0"/>
          <w:sz w:val="24"/>
        </w:rPr>
        <w:t>元整（￥</w:t>
      </w:r>
      <w:r>
        <w:rPr>
          <w:rFonts w:hint="eastAsia" w:ascii="宋体" w:hAnsi="宋体" w:cs="宋体"/>
          <w:color w:val="auto"/>
          <w:kern w:val="0"/>
          <w:sz w:val="24"/>
          <w:lang w:val="en-US" w:eastAsia="zh-CN"/>
        </w:rPr>
        <w:t>41</w:t>
      </w:r>
      <w:r>
        <w:rPr>
          <w:rFonts w:hint="eastAsia" w:ascii="宋体" w:hAnsi="宋体" w:cs="宋体"/>
          <w:color w:val="auto"/>
          <w:kern w:val="0"/>
          <w:sz w:val="24"/>
        </w:rPr>
        <w:t>00.00元）；</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谈判保证金的缴纳形式：企业账户转账。</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开户：中国邮政储蓄银行有限责任公司温县温泉路支行</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开户单位：温县财政国库支付中心公共资源交易专户  </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账号：100435110440010001</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递交时间：投标人必须于2017年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日16时前交至指定账户以实际到账时间为准（注意1、附言请写清项目名称2、请选择适当汇划方式，注意到账时间）。</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 2、未按本规定和要求提交投标保证金的，采购人有权拒收其投标文件；</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 3、未中标供应商的投标保证金在发出中标通知书后五个工作日内退还。</w:t>
      </w:r>
    </w:p>
    <w:p>
      <w:pPr>
        <w:widowControl/>
        <w:spacing w:line="440" w:lineRule="exact"/>
        <w:ind w:firstLine="480"/>
        <w:rPr>
          <w:rFonts w:ascii="宋体" w:hAnsi="宋体" w:cs="宋体"/>
          <w:color w:val="auto"/>
          <w:kern w:val="0"/>
          <w:sz w:val="24"/>
        </w:rPr>
      </w:pPr>
      <w:r>
        <w:rPr>
          <w:rFonts w:hint="eastAsia" w:ascii="宋体" w:hAnsi="宋体" w:cs="宋体"/>
          <w:b/>
          <w:bCs/>
          <w:color w:val="auto"/>
          <w:kern w:val="0"/>
          <w:sz w:val="24"/>
        </w:rPr>
        <w:t>七、竞争性谈判响应性文件的递交</w:t>
      </w:r>
      <w:r>
        <w:rPr>
          <w:rFonts w:hint="eastAsia" w:ascii="宋体" w:hAnsi="宋体" w:cs="宋体"/>
          <w:color w:val="auto"/>
          <w:kern w:val="0"/>
          <w:sz w:val="24"/>
        </w:rPr>
        <w:t xml:space="preserve"> </w:t>
      </w:r>
    </w:p>
    <w:p>
      <w:pPr>
        <w:autoSpaceDE w:val="0"/>
        <w:autoSpaceDN w:val="0"/>
        <w:adjustRightInd w:val="0"/>
        <w:spacing w:line="440" w:lineRule="exact"/>
        <w:ind w:firstLine="480" w:firstLineChars="200"/>
        <w:jc w:val="left"/>
        <w:rPr>
          <w:rFonts w:hint="eastAsia" w:asciiTheme="minorEastAsia" w:hAnsiTheme="minorEastAsia" w:eastAsiaTheme="minorEastAsia" w:cstheme="minorEastAsia"/>
          <w:b w:val="0"/>
          <w:bCs w:val="0"/>
          <w:color w:val="auto"/>
          <w:kern w:val="0"/>
          <w:sz w:val="24"/>
          <w:szCs w:val="24"/>
        </w:rPr>
      </w:pPr>
      <w:r>
        <w:rPr>
          <w:rFonts w:hint="eastAsia" w:ascii="宋体" w:hAnsi="宋体" w:cs="宋体"/>
          <w:color w:val="auto"/>
          <w:kern w:val="0"/>
          <w:sz w:val="24"/>
        </w:rPr>
        <w:t xml:space="preserve"> 竞争性谈判响应性文件递交的截止时间为2017年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7</w:t>
      </w:r>
      <w:r>
        <w:rPr>
          <w:rFonts w:hint="eastAsia" w:ascii="宋体" w:hAnsi="宋体" w:cs="宋体"/>
          <w:color w:val="auto"/>
          <w:kern w:val="0"/>
          <w:sz w:val="24"/>
        </w:rPr>
        <w:t>日</w:t>
      </w:r>
      <w:r>
        <w:rPr>
          <w:rFonts w:hint="eastAsia" w:ascii="宋体" w:hAnsi="宋体" w:cs="宋体"/>
          <w:color w:val="auto"/>
          <w:kern w:val="0"/>
          <w:sz w:val="24"/>
          <w:lang w:val="en-US" w:eastAsia="zh-CN"/>
        </w:rPr>
        <w:t>9</w:t>
      </w:r>
      <w:r>
        <w:rPr>
          <w:rFonts w:hint="eastAsia" w:ascii="宋体" w:hAnsi="宋体" w:cs="宋体"/>
          <w:color w:val="auto"/>
          <w:kern w:val="0"/>
          <w:sz w:val="24"/>
        </w:rPr>
        <w:t>时</w:t>
      </w:r>
      <w:r>
        <w:rPr>
          <w:rFonts w:hint="eastAsia" w:ascii="宋体" w:hAnsi="宋体" w:cs="宋体"/>
          <w:color w:val="auto"/>
          <w:kern w:val="0"/>
          <w:sz w:val="24"/>
          <w:lang w:val="en-US" w:eastAsia="zh-CN"/>
        </w:rPr>
        <w:t>00</w:t>
      </w:r>
      <w:r>
        <w:rPr>
          <w:rFonts w:hint="eastAsia" w:ascii="宋体" w:hAnsi="宋体" w:cs="宋体"/>
          <w:color w:val="auto"/>
          <w:kern w:val="0"/>
          <w:sz w:val="24"/>
        </w:rPr>
        <w:t>分，地点为温县公共资源交易中心开标厅。</w:t>
      </w:r>
      <w:r>
        <w:rPr>
          <w:rFonts w:hint="eastAsia" w:asciiTheme="minorEastAsia" w:hAnsiTheme="minorEastAsia" w:eastAsiaTheme="minorEastAsia" w:cstheme="minorEastAsia"/>
          <w:b w:val="0"/>
          <w:bCs w:val="0"/>
          <w:color w:val="auto"/>
          <w:kern w:val="0"/>
          <w:sz w:val="24"/>
          <w:szCs w:val="24"/>
        </w:rPr>
        <w:t>投标单位参加谈判会议须出示的证件：</w:t>
      </w:r>
      <w:r>
        <w:rPr>
          <w:rFonts w:hint="eastAsia" w:ascii="宋体" w:hAnsi="宋体" w:eastAsia="宋体" w:cs="宋体"/>
          <w:b/>
          <w:bCs/>
          <w:sz w:val="24"/>
          <w:szCs w:val="24"/>
        </w:rPr>
        <w:t>第一标段</w:t>
      </w:r>
      <w:r>
        <w:rPr>
          <w:rFonts w:hint="eastAsia" w:ascii="宋体" w:hAnsi="宋体" w:cs="宋体"/>
          <w:b/>
          <w:bCs/>
          <w:sz w:val="24"/>
          <w:szCs w:val="24"/>
          <w:lang w:eastAsia="zh-CN"/>
        </w:rPr>
        <w:t>：</w:t>
      </w:r>
      <w:r>
        <w:rPr>
          <w:rFonts w:hint="eastAsia" w:asciiTheme="minorEastAsia" w:hAnsiTheme="minorEastAsia" w:eastAsiaTheme="minorEastAsia" w:cstheme="minorEastAsia"/>
          <w:b w:val="0"/>
          <w:bCs w:val="0"/>
          <w:color w:val="auto"/>
          <w:kern w:val="0"/>
          <w:sz w:val="24"/>
          <w:szCs w:val="24"/>
        </w:rPr>
        <w:t>营业执照（副本）、组织机构代码证、税务登记证（副本）（三证合一单位只需提供营业执照副本）、法定代表人证明或法定代表人授权委托书及本人身份证、</w:t>
      </w:r>
      <w:r>
        <w:rPr>
          <w:rFonts w:hint="eastAsia" w:ascii="宋体" w:hAnsi="宋体" w:eastAsia="宋体" w:cs="宋体"/>
          <w:sz w:val="24"/>
          <w:szCs w:val="24"/>
        </w:rPr>
        <w:t>建设行政主管部分颁发的公路交通工程专业承包贰级及以上资质（公路机电工程专业分项）</w:t>
      </w:r>
      <w:r>
        <w:rPr>
          <w:rFonts w:hint="eastAsia" w:ascii="宋体" w:hAnsi="宋体" w:cs="宋体"/>
          <w:sz w:val="24"/>
          <w:szCs w:val="24"/>
          <w:lang w:eastAsia="zh-CN"/>
        </w:rPr>
        <w:t>证书</w:t>
      </w:r>
      <w:r>
        <w:rPr>
          <w:rFonts w:hint="eastAsia" w:ascii="宋体" w:hAnsi="宋体" w:eastAsia="宋体" w:cs="宋体"/>
          <w:sz w:val="24"/>
          <w:szCs w:val="24"/>
        </w:rPr>
        <w:t>且具有有效的安全生产许可证</w:t>
      </w:r>
      <w:r>
        <w:rPr>
          <w:rFonts w:hint="eastAsia" w:ascii="宋体" w:hAnsi="宋体" w:cs="宋体"/>
          <w:sz w:val="24"/>
          <w:szCs w:val="24"/>
          <w:lang w:eastAsia="zh-CN"/>
        </w:rPr>
        <w:t>证书、</w:t>
      </w:r>
      <w:r>
        <w:rPr>
          <w:rFonts w:hint="eastAsia" w:asciiTheme="minorEastAsia" w:hAnsiTheme="minorEastAsia" w:eastAsiaTheme="minorEastAsia" w:cstheme="minorEastAsia"/>
          <w:b w:val="0"/>
          <w:bCs w:val="0"/>
          <w:color w:val="auto"/>
          <w:kern w:val="0"/>
          <w:sz w:val="24"/>
          <w:szCs w:val="24"/>
        </w:rPr>
        <w:t>由企业注册地或项目所在地的检察机关出具的行贿犯罪档案查询结果证明、投标保证金交付凭证、</w:t>
      </w:r>
      <w:r>
        <w:rPr>
          <w:rFonts w:hint="eastAsia" w:asciiTheme="minorEastAsia" w:hAnsiTheme="minorEastAsia" w:eastAsiaTheme="minorEastAsia" w:cstheme="minorEastAsia"/>
          <w:b w:val="0"/>
          <w:bCs w:val="0"/>
          <w:i w:val="0"/>
          <w:caps w:val="0"/>
          <w:color w:val="000000"/>
          <w:spacing w:val="0"/>
          <w:sz w:val="24"/>
          <w:szCs w:val="24"/>
          <w:shd w:val="clear" w:fill="FFFFFF"/>
        </w:rPr>
        <w:t>代理经销商须提供生产厂家针对本项目的授权书原件</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w:t>
      </w:r>
      <w:r>
        <w:rPr>
          <w:rFonts w:hint="eastAsia" w:asciiTheme="minorEastAsia" w:hAnsiTheme="minorEastAsia" w:eastAsiaTheme="minorEastAsia" w:cstheme="minorEastAsia"/>
          <w:b w:val="0"/>
          <w:bCs w:val="0"/>
          <w:color w:val="auto"/>
          <w:kern w:val="0"/>
          <w:sz w:val="24"/>
          <w:szCs w:val="24"/>
        </w:rPr>
        <w:t>近期依法缴纳社会保障资金的交款凭证、近期依法纳税证明、近三年财务审计报告、在经营活动中没有重大违法记录声明等。</w:t>
      </w:r>
      <w:r>
        <w:rPr>
          <w:rFonts w:hint="eastAsia" w:ascii="宋体" w:hAnsi="宋体" w:eastAsia="宋体" w:cs="宋体"/>
          <w:b/>
          <w:bCs/>
          <w:sz w:val="24"/>
          <w:szCs w:val="24"/>
        </w:rPr>
        <w:t>第</w:t>
      </w:r>
      <w:r>
        <w:rPr>
          <w:rFonts w:hint="eastAsia" w:ascii="宋体" w:hAnsi="宋体" w:cs="宋体"/>
          <w:b/>
          <w:bCs/>
          <w:sz w:val="24"/>
          <w:szCs w:val="24"/>
          <w:lang w:eastAsia="zh-CN"/>
        </w:rPr>
        <w:t>二</w:t>
      </w:r>
      <w:r>
        <w:rPr>
          <w:rFonts w:hint="eastAsia" w:ascii="宋体" w:hAnsi="宋体" w:eastAsia="宋体" w:cs="宋体"/>
          <w:b/>
          <w:bCs/>
          <w:sz w:val="24"/>
          <w:szCs w:val="24"/>
        </w:rPr>
        <w:t>标段</w:t>
      </w:r>
      <w:r>
        <w:rPr>
          <w:rFonts w:hint="eastAsia" w:ascii="宋体" w:hAnsi="宋体" w:cs="宋体"/>
          <w:b/>
          <w:bCs/>
          <w:sz w:val="24"/>
          <w:szCs w:val="24"/>
          <w:lang w:eastAsia="zh-CN"/>
        </w:rPr>
        <w:t>：</w:t>
      </w:r>
      <w:r>
        <w:rPr>
          <w:rFonts w:hint="eastAsia" w:asciiTheme="minorEastAsia" w:hAnsiTheme="minorEastAsia" w:eastAsiaTheme="minorEastAsia" w:cstheme="minorEastAsia"/>
          <w:b w:val="0"/>
          <w:bCs w:val="0"/>
          <w:color w:val="auto"/>
          <w:kern w:val="0"/>
          <w:sz w:val="24"/>
          <w:szCs w:val="24"/>
        </w:rPr>
        <w:t>营业执照（副本）、组织机构代码证、税务登记证（副本）（三证合一单位只需提供营业执照副本）、法定代表人证明或法定代表人授权委托书及本人身份证、由企业注册地或项目所在地的检察机关出具的行贿犯罪档案查询结果证明、投标保证金交付凭证、</w:t>
      </w:r>
      <w:r>
        <w:rPr>
          <w:rFonts w:hint="eastAsia" w:asciiTheme="minorEastAsia" w:hAnsiTheme="minorEastAsia" w:eastAsiaTheme="minorEastAsia" w:cstheme="minorEastAsia"/>
          <w:b w:val="0"/>
          <w:bCs w:val="0"/>
          <w:i w:val="0"/>
          <w:caps w:val="0"/>
          <w:color w:val="000000"/>
          <w:spacing w:val="0"/>
          <w:sz w:val="24"/>
          <w:szCs w:val="24"/>
          <w:shd w:val="clear" w:fill="FFFFFF"/>
        </w:rPr>
        <w:t>代理经销商须提供生产厂家针对本项目的授权书原件</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w:t>
      </w:r>
      <w:r>
        <w:rPr>
          <w:rFonts w:hint="eastAsia" w:asciiTheme="minorEastAsia" w:hAnsiTheme="minorEastAsia" w:eastAsiaTheme="minorEastAsia" w:cstheme="minorEastAsia"/>
          <w:b w:val="0"/>
          <w:bCs w:val="0"/>
          <w:color w:val="auto"/>
          <w:kern w:val="0"/>
          <w:sz w:val="24"/>
          <w:szCs w:val="24"/>
        </w:rPr>
        <w:t>近期依法缴纳社会保障资金的交款凭证、近期依法纳税证明、近三年财务审计报告、在经营活动中没有重大违法记录声明等。（以上资料开标时提供原件，以备评委审查）</w:t>
      </w:r>
    </w:p>
    <w:p>
      <w:pPr>
        <w:widowControl/>
        <w:spacing w:line="440" w:lineRule="exact"/>
        <w:ind w:firstLine="482" w:firstLineChars="200"/>
        <w:rPr>
          <w:rFonts w:ascii="宋体" w:hAnsi="宋体"/>
          <w:color w:val="auto"/>
          <w:kern w:val="0"/>
          <w:sz w:val="24"/>
        </w:rPr>
      </w:pPr>
      <w:r>
        <w:rPr>
          <w:rFonts w:hint="eastAsia" w:ascii="宋体" w:hAnsi="宋体"/>
          <w:b/>
          <w:bCs/>
          <w:color w:val="auto"/>
          <w:kern w:val="0"/>
          <w:sz w:val="24"/>
        </w:rPr>
        <w:t>八、发布公告的媒介</w:t>
      </w:r>
      <w:r>
        <w:rPr>
          <w:rFonts w:hint="eastAsia" w:ascii="宋体" w:hAnsi="宋体"/>
          <w:color w:val="auto"/>
          <w:kern w:val="0"/>
          <w:sz w:val="24"/>
        </w:rPr>
        <w:t xml:space="preserve">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本次竞争性谈判公告在《河南省政府采购网》、《温县公共资源交易中心网》上同时发布。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九、联系方式 </w:t>
      </w:r>
    </w:p>
    <w:p>
      <w:pPr>
        <w:spacing w:line="440" w:lineRule="exact"/>
        <w:ind w:firstLine="480" w:firstLineChars="200"/>
        <w:rPr>
          <w:rFonts w:ascii="宋体" w:hAnsi="宋体"/>
          <w:color w:val="auto"/>
          <w:kern w:val="0"/>
          <w:sz w:val="24"/>
        </w:rPr>
      </w:pPr>
      <w:r>
        <w:rPr>
          <w:rFonts w:hint="eastAsia" w:ascii="宋体" w:hAnsi="宋体"/>
          <w:color w:val="auto"/>
          <w:kern w:val="0"/>
          <w:sz w:val="24"/>
        </w:rPr>
        <w:t>1、采购人：温县公安交通警察大队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联系人：郭先生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联系电话：</w:t>
      </w:r>
      <w:r>
        <w:rPr>
          <w:rFonts w:ascii="宋体" w:hAnsi="宋体"/>
          <w:color w:val="auto"/>
          <w:kern w:val="0"/>
          <w:sz w:val="24"/>
        </w:rPr>
        <w:t>0391-</w:t>
      </w:r>
      <w:r>
        <w:rPr>
          <w:rFonts w:hint="eastAsia" w:ascii="宋体" w:hAnsi="宋体"/>
          <w:color w:val="auto"/>
          <w:kern w:val="0"/>
          <w:sz w:val="24"/>
        </w:rPr>
        <w:t>61</w:t>
      </w:r>
      <w:r>
        <w:rPr>
          <w:rFonts w:hint="eastAsia" w:ascii="宋体" w:hAnsi="宋体"/>
          <w:color w:val="auto"/>
          <w:kern w:val="0"/>
          <w:sz w:val="24"/>
          <w:lang w:val="en-US" w:eastAsia="zh-CN"/>
        </w:rPr>
        <w:t>06598</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联系地址：温县黄河路</w:t>
      </w:r>
    </w:p>
    <w:p>
      <w:pPr>
        <w:spacing w:line="440" w:lineRule="exact"/>
        <w:ind w:firstLine="480" w:firstLineChars="200"/>
        <w:rPr>
          <w:rFonts w:ascii="宋体" w:hAnsi="宋体"/>
          <w:color w:val="auto"/>
          <w:kern w:val="0"/>
          <w:sz w:val="24"/>
        </w:rPr>
      </w:pPr>
      <w:r>
        <w:rPr>
          <w:rFonts w:hint="eastAsia" w:ascii="宋体" w:hAnsi="宋体"/>
          <w:color w:val="auto"/>
          <w:kern w:val="0"/>
          <w:sz w:val="24"/>
        </w:rPr>
        <w:t>2、采购代理机构：</w:t>
      </w:r>
      <w:r>
        <w:rPr>
          <w:rFonts w:hint="eastAsia" w:ascii="宋体" w:hAnsi="宋体"/>
          <w:color w:val="auto"/>
          <w:kern w:val="0"/>
          <w:sz w:val="24"/>
          <w:lang w:eastAsia="zh-CN"/>
        </w:rPr>
        <w:t>国泰信华工程咨询有限公司</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联系人：</w:t>
      </w:r>
      <w:r>
        <w:rPr>
          <w:rFonts w:hint="eastAsia" w:ascii="宋体" w:hAnsi="宋体"/>
          <w:color w:val="auto"/>
          <w:kern w:val="0"/>
          <w:sz w:val="24"/>
          <w:lang w:eastAsia="zh-CN"/>
        </w:rPr>
        <w:t>邓先生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联系电话：</w:t>
      </w:r>
      <w:r>
        <w:rPr>
          <w:rFonts w:hint="eastAsia" w:ascii="宋体" w:hAnsi="宋体"/>
          <w:color w:val="auto"/>
          <w:kern w:val="0"/>
          <w:sz w:val="24"/>
          <w:lang w:val="en-US" w:eastAsia="zh-CN"/>
        </w:rPr>
        <w:t>15517788767</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监督部门：温县财政局    联系电话：0391-6197778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w:t>
      </w:r>
    </w:p>
    <w:p>
      <w:pPr>
        <w:autoSpaceDE w:val="0"/>
        <w:autoSpaceDN w:val="0"/>
        <w:spacing w:line="440" w:lineRule="exact"/>
        <w:ind w:firstLine="480" w:firstLineChars="200"/>
        <w:rPr>
          <w:rFonts w:ascii="宋体" w:hAnsi="宋体"/>
          <w:color w:val="auto"/>
          <w:kern w:val="0"/>
          <w:sz w:val="24"/>
        </w:rPr>
      </w:pPr>
    </w:p>
    <w:p>
      <w:pPr>
        <w:wordWrap w:val="0"/>
        <w:spacing w:line="440" w:lineRule="exact"/>
        <w:jc w:val="right"/>
        <w:rPr>
          <w:rFonts w:ascii="黑体" w:hAnsi="Times New Roman" w:eastAsia="黑体" w:cs="宋体"/>
          <w:b/>
          <w:bCs/>
          <w:color w:val="auto"/>
          <w:kern w:val="0"/>
          <w:sz w:val="32"/>
          <w:szCs w:val="32"/>
        </w:rPr>
      </w:pPr>
      <w:r>
        <w:rPr>
          <w:rFonts w:hint="eastAsia" w:ascii="宋体" w:hAnsi="宋体"/>
          <w:color w:val="auto"/>
          <w:kern w:val="0"/>
          <w:sz w:val="24"/>
        </w:rPr>
        <w:t>2017年</w:t>
      </w:r>
      <w:r>
        <w:rPr>
          <w:rFonts w:hint="eastAsia" w:ascii="宋体" w:hAnsi="宋体"/>
          <w:color w:val="auto"/>
          <w:kern w:val="0"/>
          <w:sz w:val="24"/>
          <w:lang w:val="en-US" w:eastAsia="zh-CN"/>
        </w:rPr>
        <w:t>9</w:t>
      </w:r>
      <w:r>
        <w:rPr>
          <w:rFonts w:hint="eastAsia" w:ascii="宋体" w:hAnsi="宋体"/>
          <w:color w:val="auto"/>
          <w:kern w:val="0"/>
          <w:sz w:val="24"/>
        </w:rPr>
        <w:t>月</w:t>
      </w:r>
      <w:r>
        <w:rPr>
          <w:rFonts w:hint="eastAsia" w:ascii="宋体" w:hAnsi="宋体"/>
          <w:color w:val="auto"/>
          <w:kern w:val="0"/>
          <w:sz w:val="24"/>
          <w:lang w:val="en-US" w:eastAsia="zh-CN"/>
        </w:rPr>
        <w:t>1</w:t>
      </w:r>
      <w:r>
        <w:rPr>
          <w:rFonts w:hint="eastAsia" w:ascii="宋体" w:hAnsi="宋体"/>
          <w:color w:val="auto"/>
          <w:kern w:val="0"/>
          <w:sz w:val="24"/>
        </w:rPr>
        <w:t>日</w:t>
      </w: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一、谈判须知表</w:t>
      </w:r>
    </w:p>
    <w:p>
      <w:pPr>
        <w:widowControl/>
        <w:spacing w:line="240" w:lineRule="exact"/>
        <w:jc w:val="center"/>
        <w:rPr>
          <w:rFonts w:ascii="黑体" w:hAnsi="Times New Roman" w:eastAsia="黑体" w:cs="宋体"/>
          <w:color w:val="auto"/>
          <w:kern w:val="0"/>
          <w:sz w:val="24"/>
        </w:rPr>
      </w:pPr>
    </w:p>
    <w:tbl>
      <w:tblPr>
        <w:tblStyle w:val="23"/>
        <w:tblW w:w="9578" w:type="dxa"/>
        <w:tblInd w:w="84" w:type="dxa"/>
        <w:tblLayout w:type="fixed"/>
        <w:tblCellMar>
          <w:top w:w="0" w:type="dxa"/>
          <w:left w:w="108" w:type="dxa"/>
          <w:bottom w:w="0" w:type="dxa"/>
          <w:right w:w="108" w:type="dxa"/>
        </w:tblCellMar>
      </w:tblPr>
      <w:tblGrid>
        <w:gridCol w:w="744"/>
        <w:gridCol w:w="1885"/>
        <w:gridCol w:w="6949"/>
      </w:tblGrid>
      <w:tr>
        <w:tblPrEx>
          <w:tblLayout w:type="fixed"/>
          <w:tblCellMar>
            <w:top w:w="0" w:type="dxa"/>
            <w:left w:w="108" w:type="dxa"/>
            <w:bottom w:w="0" w:type="dxa"/>
            <w:right w:w="108" w:type="dxa"/>
          </w:tblCellMar>
        </w:tblPrEx>
        <w:trPr>
          <w:trHeight w:val="501" w:hRule="atLeast"/>
        </w:trPr>
        <w:tc>
          <w:tcPr>
            <w:tcW w:w="744"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序号</w:t>
            </w:r>
          </w:p>
        </w:tc>
        <w:tc>
          <w:tcPr>
            <w:tcW w:w="1885"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项   目</w:t>
            </w:r>
          </w:p>
        </w:tc>
        <w:tc>
          <w:tcPr>
            <w:tcW w:w="6949"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内     容</w:t>
            </w:r>
          </w:p>
        </w:tc>
      </w:tr>
      <w:tr>
        <w:tblPrEx>
          <w:tblLayout w:type="fixed"/>
          <w:tblCellMar>
            <w:top w:w="0" w:type="dxa"/>
            <w:left w:w="108" w:type="dxa"/>
            <w:bottom w:w="0" w:type="dxa"/>
            <w:right w:w="108" w:type="dxa"/>
          </w:tblCellMar>
        </w:tblPrEx>
        <w:trPr>
          <w:trHeight w:val="52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1</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采购人</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color w:val="auto"/>
                <w:kern w:val="0"/>
                <w:sz w:val="24"/>
              </w:rPr>
            </w:pPr>
            <w:r>
              <w:rPr>
                <w:rFonts w:hint="eastAsia" w:ascii="方正小标宋简体" w:hAnsi="宋体" w:eastAsia="方正小标宋简体"/>
                <w:color w:val="auto"/>
                <w:sz w:val="24"/>
              </w:rPr>
              <w:t>温县公安交通警察大队</w:t>
            </w:r>
          </w:p>
        </w:tc>
      </w:tr>
      <w:tr>
        <w:tblPrEx>
          <w:tblLayout w:type="fixed"/>
          <w:tblCellMar>
            <w:top w:w="0" w:type="dxa"/>
            <w:left w:w="108" w:type="dxa"/>
            <w:bottom w:w="0" w:type="dxa"/>
            <w:right w:w="108" w:type="dxa"/>
          </w:tblCellMar>
        </w:tblPrEx>
        <w:trPr>
          <w:trHeight w:val="544"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2</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采购代理机构</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olor w:val="auto"/>
                <w:sz w:val="24"/>
                <w:lang w:eastAsia="zh-CN"/>
              </w:rPr>
            </w:pPr>
            <w:r>
              <w:rPr>
                <w:rFonts w:hint="eastAsia" w:ascii="方正小标宋简体" w:hAnsi="宋体" w:eastAsia="方正小标宋简体"/>
                <w:color w:val="auto"/>
                <w:sz w:val="24"/>
                <w:lang w:eastAsia="zh-CN"/>
              </w:rPr>
              <w:t>国泰信华工程咨询有限公司</w:t>
            </w:r>
          </w:p>
        </w:tc>
      </w:tr>
      <w:tr>
        <w:tblPrEx>
          <w:tblLayout w:type="fixed"/>
          <w:tblCellMar>
            <w:top w:w="0" w:type="dxa"/>
            <w:left w:w="108" w:type="dxa"/>
            <w:bottom w:w="0" w:type="dxa"/>
            <w:right w:w="108" w:type="dxa"/>
          </w:tblCellMar>
        </w:tblPrEx>
        <w:trPr>
          <w:trHeight w:val="564"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3</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项目名称</w:t>
            </w:r>
          </w:p>
        </w:tc>
        <w:tc>
          <w:tcPr>
            <w:tcW w:w="6949"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方正小标宋简体" w:hAnsi="宋体" w:eastAsia="方正小标宋简体"/>
                <w:color w:val="auto"/>
                <w:sz w:val="24"/>
                <w:lang w:eastAsia="zh-CN"/>
              </w:rPr>
            </w:pPr>
            <w:r>
              <w:rPr>
                <w:rFonts w:hint="eastAsia" w:ascii="方正小标宋简体" w:hAnsi="宋体" w:eastAsia="方正小标宋简体"/>
                <w:color w:val="auto"/>
                <w:sz w:val="24"/>
                <w:lang w:eastAsia="zh-CN"/>
              </w:rPr>
              <w:t>温县太极转盘十字口增设设施项目</w:t>
            </w:r>
          </w:p>
        </w:tc>
      </w:tr>
      <w:tr>
        <w:tblPrEx>
          <w:tblLayout w:type="fixed"/>
          <w:tblCellMar>
            <w:top w:w="0" w:type="dxa"/>
            <w:left w:w="108" w:type="dxa"/>
            <w:bottom w:w="0" w:type="dxa"/>
            <w:right w:w="108" w:type="dxa"/>
          </w:tblCellMar>
        </w:tblPrEx>
        <w:trPr>
          <w:trHeight w:val="477" w:hRule="atLeast"/>
        </w:trPr>
        <w:tc>
          <w:tcPr>
            <w:tcW w:w="744" w:type="dxa"/>
            <w:tcBorders>
              <w:top w:val="single" w:color="auto" w:sz="4" w:space="0"/>
              <w:left w:val="single" w:color="000000" w:sz="4" w:space="0"/>
              <w:bottom w:val="single" w:color="000000" w:sz="4" w:space="0"/>
              <w:right w:val="single" w:color="000000" w:sz="4" w:space="0"/>
            </w:tcBorders>
            <w:vAlign w:val="center"/>
          </w:tcPr>
          <w:p>
            <w:pPr>
              <w:spacing w:line="560" w:lineRule="atLeast"/>
              <w:jc w:val="center"/>
              <w:rPr>
                <w:rFonts w:ascii="宋体" w:hAnsi="宋体" w:cs="宋体"/>
                <w:color w:val="auto"/>
                <w:kern w:val="0"/>
                <w:sz w:val="24"/>
              </w:rPr>
            </w:pPr>
            <w:r>
              <w:rPr>
                <w:rFonts w:hint="eastAsia" w:ascii="宋体" w:hAnsi="宋体" w:cs="宋体"/>
                <w:color w:val="auto"/>
                <w:kern w:val="0"/>
                <w:sz w:val="24"/>
              </w:rPr>
              <w:t>4</w:t>
            </w:r>
          </w:p>
        </w:tc>
        <w:tc>
          <w:tcPr>
            <w:tcW w:w="1885" w:type="dxa"/>
            <w:tcBorders>
              <w:top w:val="single" w:color="auto" w:sz="4" w:space="0"/>
              <w:left w:val="nil"/>
              <w:bottom w:val="single" w:color="auto" w:sz="4" w:space="0"/>
              <w:right w:val="single" w:color="000000" w:sz="4" w:space="0"/>
            </w:tcBorders>
            <w:vAlign w:val="center"/>
          </w:tcPr>
          <w:p>
            <w:pPr>
              <w:spacing w:line="360" w:lineRule="exact"/>
              <w:jc w:val="center"/>
              <w:rPr>
                <w:rFonts w:ascii="宋体" w:hAnsi="宋体" w:cs="宋体"/>
                <w:b/>
                <w:color w:val="auto"/>
                <w:kern w:val="0"/>
                <w:sz w:val="24"/>
              </w:rPr>
            </w:pPr>
            <w:r>
              <w:rPr>
                <w:rFonts w:hint="eastAsia" w:ascii="宋体" w:hAnsi="宋体" w:cs="宋体"/>
                <w:b/>
                <w:color w:val="auto"/>
                <w:kern w:val="0"/>
                <w:sz w:val="24"/>
              </w:rPr>
              <w:t>控制价</w:t>
            </w:r>
          </w:p>
        </w:tc>
        <w:tc>
          <w:tcPr>
            <w:tcW w:w="6949" w:type="dxa"/>
            <w:tcBorders>
              <w:top w:val="single" w:color="auto" w:sz="4" w:space="0"/>
              <w:left w:val="nil"/>
              <w:bottom w:val="single" w:color="auto" w:sz="4" w:space="0"/>
              <w:right w:val="single" w:color="000000" w:sz="4" w:space="0"/>
            </w:tcBorders>
            <w:vAlign w:val="center"/>
          </w:tcPr>
          <w:p>
            <w:pPr>
              <w:spacing w:line="360" w:lineRule="exact"/>
              <w:jc w:val="left"/>
              <w:rPr>
                <w:rFonts w:ascii="方正小标宋简体" w:hAnsi="宋体" w:eastAsia="方正小标宋简体"/>
                <w:b/>
                <w:color w:val="auto"/>
                <w:sz w:val="24"/>
              </w:rPr>
            </w:pPr>
            <w:r>
              <w:rPr>
                <w:rFonts w:hint="eastAsia" w:ascii="方正小标宋简体" w:hAnsi="宋体" w:eastAsia="方正小标宋简体"/>
                <w:b/>
                <w:color w:val="auto"/>
                <w:sz w:val="24"/>
              </w:rPr>
              <w:t xml:space="preserve">                      第</w:t>
            </w:r>
            <w:r>
              <w:rPr>
                <w:rFonts w:hint="eastAsia" w:ascii="方正小标宋简体" w:hAnsi="宋体" w:eastAsia="方正小标宋简体"/>
                <w:b/>
                <w:color w:val="auto"/>
                <w:sz w:val="24"/>
                <w:lang w:eastAsia="zh-CN"/>
              </w:rPr>
              <w:t>二</w:t>
            </w:r>
            <w:r>
              <w:rPr>
                <w:rFonts w:hint="eastAsia" w:ascii="方正小标宋简体" w:hAnsi="宋体" w:eastAsia="方正小标宋简体"/>
                <w:b/>
                <w:color w:val="auto"/>
                <w:sz w:val="24"/>
              </w:rPr>
              <w:t>标段：</w:t>
            </w:r>
            <w:r>
              <w:rPr>
                <w:rFonts w:hint="eastAsia" w:ascii="方正小标宋简体" w:hAnsi="宋体" w:eastAsia="方正小标宋简体"/>
                <w:b/>
                <w:color w:val="auto"/>
                <w:sz w:val="24"/>
                <w:lang w:val="en-US" w:eastAsia="zh-CN"/>
              </w:rPr>
              <w:t>41</w:t>
            </w:r>
            <w:r>
              <w:rPr>
                <w:rFonts w:hint="eastAsia" w:ascii="方正小标宋简体" w:hAnsi="宋体" w:eastAsia="方正小标宋简体"/>
                <w:b/>
                <w:color w:val="auto"/>
                <w:sz w:val="24"/>
              </w:rPr>
              <w:t>.</w:t>
            </w:r>
            <w:r>
              <w:rPr>
                <w:rFonts w:hint="eastAsia" w:ascii="方正小标宋简体" w:hAnsi="宋体" w:eastAsia="方正小标宋简体"/>
                <w:b/>
                <w:color w:val="auto"/>
                <w:sz w:val="24"/>
                <w:lang w:val="en-US" w:eastAsia="zh-CN"/>
              </w:rPr>
              <w:t>47</w:t>
            </w:r>
            <w:r>
              <w:rPr>
                <w:rFonts w:hint="eastAsia" w:ascii="方正小标宋简体" w:hAnsi="宋体" w:eastAsia="方正小标宋简体"/>
                <w:b/>
                <w:color w:val="auto"/>
                <w:sz w:val="24"/>
              </w:rPr>
              <w:t>万元</w:t>
            </w:r>
          </w:p>
        </w:tc>
      </w:tr>
      <w:tr>
        <w:tblPrEx>
          <w:tblLayout w:type="fixed"/>
          <w:tblCellMar>
            <w:top w:w="0" w:type="dxa"/>
            <w:left w:w="108" w:type="dxa"/>
            <w:bottom w:w="0" w:type="dxa"/>
            <w:right w:w="108" w:type="dxa"/>
          </w:tblCellMar>
        </w:tblPrEx>
        <w:trPr>
          <w:trHeight w:val="296"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5</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计划工期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color w:val="auto"/>
                <w:sz w:val="24"/>
              </w:rPr>
            </w:pPr>
            <w:r>
              <w:rPr>
                <w:rFonts w:hint="eastAsia" w:ascii="宋体" w:hAnsi="宋体"/>
                <w:color w:val="auto"/>
                <w:sz w:val="24"/>
              </w:rPr>
              <w:t>自签订合同之日起</w:t>
            </w:r>
            <w:r>
              <w:rPr>
                <w:rFonts w:hint="eastAsia" w:ascii="宋体" w:hAnsi="宋体"/>
                <w:color w:val="auto"/>
                <w:sz w:val="24"/>
                <w:lang w:val="en-US" w:eastAsia="zh-CN"/>
              </w:rPr>
              <w:t>3</w:t>
            </w:r>
            <w:r>
              <w:rPr>
                <w:rFonts w:hint="eastAsia" w:ascii="宋体" w:hAnsi="宋体"/>
                <w:color w:val="auto"/>
                <w:sz w:val="24"/>
              </w:rPr>
              <w:t>0日</w:t>
            </w:r>
          </w:p>
        </w:tc>
      </w:tr>
      <w:tr>
        <w:tblPrEx>
          <w:tblLayout w:type="fixed"/>
          <w:tblCellMar>
            <w:top w:w="0" w:type="dxa"/>
            <w:left w:w="108" w:type="dxa"/>
            <w:bottom w:w="0" w:type="dxa"/>
            <w:right w:w="108" w:type="dxa"/>
          </w:tblCellMar>
        </w:tblPrEx>
        <w:trPr>
          <w:trHeight w:val="287"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6</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谈判有效期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color w:val="auto"/>
                <w:sz w:val="24"/>
              </w:rPr>
            </w:pPr>
            <w:r>
              <w:rPr>
                <w:rFonts w:hint="eastAsia" w:ascii="宋体" w:hAnsi="宋体"/>
                <w:color w:val="auto"/>
                <w:sz w:val="24"/>
              </w:rPr>
              <w:t>60日历天</w:t>
            </w:r>
          </w:p>
        </w:tc>
      </w:tr>
      <w:tr>
        <w:tblPrEx>
          <w:tblLayout w:type="fixed"/>
          <w:tblCellMar>
            <w:top w:w="0" w:type="dxa"/>
            <w:left w:w="108" w:type="dxa"/>
            <w:bottom w:w="0" w:type="dxa"/>
            <w:right w:w="108" w:type="dxa"/>
          </w:tblCellMar>
        </w:tblPrEx>
        <w:trPr>
          <w:trHeight w:val="84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Cs/>
                <w:color w:val="auto"/>
                <w:kern w:val="0"/>
                <w:sz w:val="24"/>
              </w:rPr>
              <w:t>7</w:t>
            </w:r>
          </w:p>
        </w:tc>
        <w:tc>
          <w:tcPr>
            <w:tcW w:w="1885"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保证金</w:t>
            </w:r>
          </w:p>
        </w:tc>
        <w:tc>
          <w:tcPr>
            <w:tcW w:w="6949" w:type="dxa"/>
            <w:tcBorders>
              <w:top w:val="single" w:color="auto" w:sz="4" w:space="0"/>
              <w:left w:val="nil"/>
              <w:bottom w:val="single" w:color="000000" w:sz="4" w:space="0"/>
              <w:right w:val="single" w:color="000000" w:sz="4" w:space="0"/>
            </w:tcBorders>
            <w:vAlign w:val="center"/>
          </w:tcPr>
          <w:p>
            <w:pPr>
              <w:widowControl/>
              <w:spacing w:line="360" w:lineRule="exact"/>
              <w:jc w:val="left"/>
              <w:rPr>
                <w:rFonts w:ascii="宋体" w:hAnsi="宋体" w:cs="宋体"/>
                <w:color w:val="auto"/>
                <w:kern w:val="0"/>
                <w:sz w:val="24"/>
              </w:rPr>
            </w:pPr>
            <w:r>
              <w:rPr>
                <w:rFonts w:hint="eastAsia" w:ascii="宋体" w:hAnsi="宋体" w:cs="宋体"/>
                <w:color w:val="auto"/>
                <w:kern w:val="0"/>
                <w:sz w:val="24"/>
              </w:rPr>
              <w:t>1、竞争性谈判保证金人民币：</w:t>
            </w:r>
            <w:r>
              <w:rPr>
                <w:rFonts w:hint="eastAsia" w:ascii="宋体" w:hAnsi="宋体" w:cs="宋体"/>
                <w:color w:val="auto"/>
                <w:kern w:val="0"/>
                <w:sz w:val="24"/>
                <w:lang w:eastAsia="zh-CN"/>
              </w:rPr>
              <w:t>肆</w:t>
            </w:r>
            <w:r>
              <w:rPr>
                <w:rFonts w:hint="eastAsia" w:ascii="宋体" w:hAnsi="宋体" w:cs="宋体"/>
                <w:color w:val="auto"/>
                <w:kern w:val="0"/>
                <w:sz w:val="24"/>
              </w:rPr>
              <w:t>仟</w:t>
            </w:r>
            <w:r>
              <w:rPr>
                <w:rFonts w:hint="eastAsia" w:ascii="宋体" w:hAnsi="宋体" w:cs="宋体"/>
                <w:color w:val="auto"/>
                <w:kern w:val="0"/>
                <w:sz w:val="24"/>
                <w:lang w:eastAsia="zh-CN"/>
              </w:rPr>
              <w:t>壹佰</w:t>
            </w:r>
            <w:r>
              <w:rPr>
                <w:rFonts w:hint="eastAsia" w:ascii="宋体" w:hAnsi="宋体" w:cs="宋体"/>
                <w:color w:val="auto"/>
                <w:kern w:val="0"/>
                <w:sz w:val="24"/>
              </w:rPr>
              <w:t>元整（￥</w:t>
            </w:r>
            <w:r>
              <w:rPr>
                <w:rFonts w:hint="eastAsia" w:ascii="宋体" w:hAnsi="宋体" w:cs="宋体"/>
                <w:color w:val="auto"/>
                <w:kern w:val="0"/>
                <w:sz w:val="24"/>
                <w:lang w:val="en-US" w:eastAsia="zh-CN"/>
              </w:rPr>
              <w:t>41</w:t>
            </w:r>
            <w:r>
              <w:rPr>
                <w:rFonts w:hint="eastAsia" w:ascii="宋体" w:hAnsi="宋体" w:cs="宋体"/>
                <w:color w:val="auto"/>
                <w:kern w:val="0"/>
                <w:sz w:val="24"/>
              </w:rPr>
              <w:t>00.00元），投标保证金的形式：企业基本户转账</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开户：中国邮政储蓄银行有限责任公司温县温泉路支行 </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开户单位：温县财政国库支付中心公共资源交易专户 </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账号：100435110440010001</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递交时间：投标人必须于2017年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w:t>
            </w:r>
            <w:r>
              <w:rPr>
                <w:rFonts w:hint="eastAsia" w:ascii="宋体" w:hAnsi="宋体" w:cs="宋体"/>
                <w:color w:val="auto"/>
                <w:kern w:val="0"/>
                <w:sz w:val="24"/>
                <w:lang w:val="en-US" w:eastAsia="zh-CN"/>
              </w:rPr>
              <w:t>16</w:t>
            </w:r>
            <w:r>
              <w:rPr>
                <w:rFonts w:hint="eastAsia" w:ascii="宋体" w:hAnsi="宋体" w:cs="宋体"/>
                <w:color w:val="auto"/>
                <w:kern w:val="0"/>
                <w:sz w:val="24"/>
              </w:rPr>
              <w:t>时前交至指定账户以实际到账时间为准（注意1、附言请写清项目名称2、请选择适当汇划方式，注意到账时间）。</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 2、未按本规定和要求提交投标保证金的，采购人有权拒收其投标文件；</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 3、未中标供应商的投标保证金在发出中标通知书后五个工作日内退还。</w:t>
            </w:r>
          </w:p>
        </w:tc>
      </w:tr>
      <w:tr>
        <w:tblPrEx>
          <w:tblLayout w:type="fixed"/>
          <w:tblCellMar>
            <w:top w:w="0" w:type="dxa"/>
            <w:left w:w="108" w:type="dxa"/>
            <w:bottom w:w="0" w:type="dxa"/>
            <w:right w:w="108" w:type="dxa"/>
          </w:tblCellMar>
        </w:tblPrEx>
        <w:trPr>
          <w:trHeight w:val="1277"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8</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谈判文件份数及装订要求</w:t>
            </w:r>
          </w:p>
        </w:tc>
        <w:tc>
          <w:tcPr>
            <w:tcW w:w="6949" w:type="dxa"/>
            <w:tcBorders>
              <w:top w:val="single" w:color="000000" w:sz="4" w:space="0"/>
              <w:left w:val="nil"/>
              <w:bottom w:val="single" w:color="auto" w:sz="4" w:space="0"/>
              <w:right w:val="single" w:color="000000" w:sz="4" w:space="0"/>
            </w:tcBorders>
            <w:vAlign w:val="center"/>
          </w:tcPr>
          <w:p>
            <w:pPr>
              <w:widowControl/>
              <w:spacing w:line="360" w:lineRule="exact"/>
              <w:jc w:val="left"/>
              <w:rPr>
                <w:rFonts w:ascii="宋体" w:hAnsi="宋体" w:cs="宋体"/>
                <w:color w:val="auto"/>
                <w:kern w:val="0"/>
                <w:sz w:val="24"/>
                <w:u w:val="single"/>
              </w:rPr>
            </w:pPr>
            <w:r>
              <w:rPr>
                <w:rFonts w:hint="eastAsia" w:ascii="宋体" w:hAnsi="宋体" w:cs="宋体"/>
                <w:color w:val="auto"/>
                <w:kern w:val="0"/>
                <w:sz w:val="24"/>
                <w:u w:val="single"/>
              </w:rPr>
              <w:t>正本份数壹份，副本份数陆份，响应性谈判文件的正本与副本应采用左侧胶粘方式装订，不得采用活页夹等可随时拆换的方式装订。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59"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9</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谈判文件的密封</w:t>
            </w:r>
          </w:p>
        </w:tc>
        <w:tc>
          <w:tcPr>
            <w:tcW w:w="6949"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60" w:lineRule="exact"/>
              <w:ind w:firstLine="480" w:firstLineChars="200"/>
              <w:jc w:val="left"/>
              <w:rPr>
                <w:rFonts w:ascii="宋体" w:hAnsi="宋体"/>
                <w:color w:val="auto"/>
                <w:kern w:val="0"/>
                <w:sz w:val="24"/>
              </w:rPr>
            </w:pPr>
            <w:r>
              <w:rPr>
                <w:rFonts w:hint="eastAsia" w:ascii="宋体" w:hAnsi="宋体"/>
                <w:color w:val="auto"/>
                <w:sz w:val="24"/>
              </w:rPr>
              <w:t>投标供应商应将响应性谈判文件正本和所有副本装在一个包装封袋中，密封口处加盖投标单位公章</w:t>
            </w:r>
            <w:r>
              <w:rPr>
                <w:rFonts w:hint="eastAsia" w:ascii="宋体" w:hAnsi="宋体"/>
                <w:color w:val="auto"/>
                <w:kern w:val="0"/>
                <w:sz w:val="24"/>
              </w:rPr>
              <w:t>。</w:t>
            </w:r>
          </w:p>
          <w:p>
            <w:pPr>
              <w:widowControl/>
              <w:spacing w:line="360" w:lineRule="exact"/>
              <w:ind w:firstLine="480" w:firstLineChars="200"/>
              <w:jc w:val="left"/>
              <w:rPr>
                <w:rFonts w:ascii="宋体" w:hAnsi="宋体"/>
                <w:color w:val="auto"/>
                <w:sz w:val="24"/>
              </w:rPr>
            </w:pPr>
            <w:r>
              <w:rPr>
                <w:rFonts w:hint="eastAsia" w:ascii="宋体" w:hAnsi="宋体"/>
                <w:color w:val="auto"/>
                <w:sz w:val="24"/>
              </w:rPr>
              <w:t>在响应性谈判文件的密封袋上应标明：</w:t>
            </w:r>
          </w:p>
          <w:p>
            <w:pPr>
              <w:widowControl/>
              <w:spacing w:line="360" w:lineRule="exact"/>
              <w:ind w:firstLine="480" w:firstLineChars="200"/>
              <w:jc w:val="left"/>
              <w:rPr>
                <w:rFonts w:ascii="宋体" w:hAnsi="宋体"/>
                <w:bCs/>
                <w:color w:val="auto"/>
                <w:sz w:val="24"/>
                <w:u w:val="single"/>
              </w:rPr>
            </w:pPr>
            <w:r>
              <w:rPr>
                <w:rFonts w:hint="eastAsia" w:ascii="宋体" w:hAnsi="宋体"/>
                <w:color w:val="auto"/>
                <w:sz w:val="24"/>
              </w:rPr>
              <w:t>项目名称：</w:t>
            </w:r>
            <w:r>
              <w:rPr>
                <w:rFonts w:hint="eastAsia" w:ascii="宋体" w:hAnsi="宋体"/>
                <w:color w:val="auto"/>
                <w:sz w:val="24"/>
                <w:u w:val="single"/>
              </w:rPr>
              <w:t xml:space="preserve"> </w:t>
            </w:r>
            <w:r>
              <w:rPr>
                <w:rFonts w:hint="eastAsia" w:ascii="宋体" w:hAnsi="宋体"/>
                <w:bCs/>
                <w:color w:val="auto"/>
                <w:sz w:val="24"/>
                <w:u w:val="single"/>
              </w:rPr>
              <w:t>（项目名称 ）</w:t>
            </w:r>
          </w:p>
          <w:p>
            <w:pPr>
              <w:widowControl/>
              <w:spacing w:line="360" w:lineRule="exact"/>
              <w:ind w:firstLine="480" w:firstLineChars="200"/>
              <w:jc w:val="left"/>
              <w:rPr>
                <w:rFonts w:ascii="宋体" w:hAnsi="宋体"/>
                <w:bCs/>
                <w:color w:val="auto"/>
                <w:sz w:val="24"/>
                <w:u w:val="single"/>
              </w:rPr>
            </w:pP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bCs/>
                <w:color w:val="auto"/>
                <w:sz w:val="24"/>
                <w:u w:val="single"/>
              </w:rPr>
              <w:t>（项目编号 ）</w:t>
            </w:r>
          </w:p>
          <w:p>
            <w:pPr>
              <w:spacing w:line="360" w:lineRule="exact"/>
              <w:ind w:firstLine="480" w:firstLineChars="200"/>
              <w:jc w:val="left"/>
              <w:rPr>
                <w:rFonts w:ascii="宋体" w:hAnsi="宋体" w:cs="宋体"/>
                <w:color w:val="auto"/>
                <w:kern w:val="0"/>
                <w:sz w:val="24"/>
                <w:u w:val="single"/>
              </w:rPr>
            </w:pPr>
            <w:r>
              <w:rPr>
                <w:rFonts w:hint="eastAsia" w:ascii="宋体" w:hAnsi="宋体"/>
                <w:color w:val="auto"/>
                <w:sz w:val="24"/>
              </w:rPr>
              <w:t>投标供应商名称：</w:t>
            </w:r>
            <w:r>
              <w:rPr>
                <w:rFonts w:hint="eastAsia" w:ascii="宋体" w:hAnsi="宋体"/>
                <w:bCs/>
                <w:color w:val="auto"/>
                <w:sz w:val="24"/>
                <w:u w:val="single"/>
              </w:rPr>
              <w:t>（加盖投标供应商公章）</w:t>
            </w:r>
            <w:r>
              <w:rPr>
                <w:rFonts w:hint="eastAsia" w:ascii="宋体" w:hAnsi="宋体"/>
                <w:color w:val="auto"/>
                <w:kern w:val="0"/>
                <w:sz w:val="24"/>
              </w:rPr>
              <w:t>未按以上要求密封和加写标记的谈判文件，采购人不予接受。</w:t>
            </w:r>
          </w:p>
        </w:tc>
      </w:tr>
      <w:tr>
        <w:tblPrEx>
          <w:tblLayout w:type="fixed"/>
          <w:tblCellMar>
            <w:top w:w="0" w:type="dxa"/>
            <w:left w:w="108" w:type="dxa"/>
            <w:bottom w:w="0" w:type="dxa"/>
            <w:right w:w="108" w:type="dxa"/>
          </w:tblCellMar>
        </w:tblPrEx>
        <w:trPr>
          <w:trHeight w:val="1329"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10</w:t>
            </w:r>
          </w:p>
        </w:tc>
        <w:tc>
          <w:tcPr>
            <w:tcW w:w="1885" w:type="dxa"/>
            <w:tcBorders>
              <w:top w:val="single" w:color="000000" w:sz="4" w:space="0"/>
              <w:left w:val="nil"/>
              <w:bottom w:val="single" w:color="000000" w:sz="4" w:space="0"/>
              <w:right w:val="single" w:color="000000" w:sz="4" w:space="0"/>
            </w:tcBorders>
            <w:vAlign w:val="center"/>
          </w:tcPr>
          <w:p>
            <w:pPr>
              <w:widowControl/>
              <w:spacing w:line="560" w:lineRule="atLeast"/>
              <w:rPr>
                <w:rFonts w:ascii="宋体" w:hAnsi="宋体" w:cs="宋体"/>
                <w:color w:val="auto"/>
                <w:kern w:val="0"/>
                <w:sz w:val="24"/>
              </w:rPr>
            </w:pPr>
            <w:r>
              <w:rPr>
                <w:rFonts w:hint="eastAsia" w:ascii="宋体" w:hAnsi="宋体" w:cs="宋体"/>
                <w:b/>
                <w:color w:val="auto"/>
                <w:kern w:val="0"/>
                <w:sz w:val="24"/>
              </w:rPr>
              <w:t>谈判时间及地点</w:t>
            </w:r>
          </w:p>
        </w:tc>
        <w:tc>
          <w:tcPr>
            <w:tcW w:w="6949" w:type="dxa"/>
            <w:tcBorders>
              <w:top w:val="single" w:color="000000" w:sz="4" w:space="0"/>
              <w:left w:val="nil"/>
              <w:bottom w:val="single" w:color="000000" w:sz="4" w:space="0"/>
              <w:right w:val="single" w:color="000000" w:sz="4" w:space="0"/>
            </w:tcBorders>
            <w:vAlign w:val="center"/>
          </w:tcPr>
          <w:p>
            <w:pPr>
              <w:widowControl/>
              <w:spacing w:line="560" w:lineRule="atLeast"/>
              <w:jc w:val="center"/>
              <w:rPr>
                <w:rFonts w:ascii="宋体" w:hAnsi="宋体" w:cs="宋体"/>
                <w:b/>
                <w:bCs/>
                <w:color w:val="auto"/>
                <w:kern w:val="0"/>
                <w:sz w:val="24"/>
                <w:u w:val="single"/>
              </w:rPr>
            </w:pPr>
            <w:r>
              <w:rPr>
                <w:rFonts w:hint="eastAsia" w:ascii="宋体" w:hAnsi="宋体" w:cs="宋体"/>
                <w:b/>
                <w:bCs/>
                <w:color w:val="auto"/>
                <w:kern w:val="0"/>
                <w:sz w:val="24"/>
                <w:u w:val="single"/>
              </w:rPr>
              <w:t>2017年</w:t>
            </w:r>
            <w:r>
              <w:rPr>
                <w:rFonts w:hint="eastAsia" w:ascii="宋体" w:hAnsi="宋体" w:cs="宋体"/>
                <w:b/>
                <w:bCs/>
                <w:color w:val="auto"/>
                <w:kern w:val="0"/>
                <w:sz w:val="24"/>
                <w:u w:val="single"/>
                <w:lang w:val="en-US" w:eastAsia="zh-CN"/>
              </w:rPr>
              <w:t>9</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7</w:t>
            </w:r>
            <w:r>
              <w:rPr>
                <w:rFonts w:hint="eastAsia" w:ascii="宋体" w:hAnsi="宋体" w:cs="宋体"/>
                <w:b/>
                <w:bCs/>
                <w:color w:val="auto"/>
                <w:kern w:val="0"/>
                <w:sz w:val="24"/>
                <w:u w:val="single"/>
              </w:rPr>
              <w:t>日</w:t>
            </w:r>
            <w:r>
              <w:rPr>
                <w:rFonts w:hint="eastAsia" w:ascii="宋体" w:hAnsi="宋体" w:cs="宋体"/>
                <w:b/>
                <w:bCs/>
                <w:color w:val="auto"/>
                <w:kern w:val="0"/>
                <w:sz w:val="24"/>
                <w:u w:val="single"/>
                <w:lang w:val="en-US" w:eastAsia="zh-CN"/>
              </w:rPr>
              <w:t>9</w:t>
            </w:r>
            <w:bookmarkStart w:id="14" w:name="_GoBack"/>
            <w:bookmarkEnd w:id="14"/>
            <w:r>
              <w:rPr>
                <w:rFonts w:hint="eastAsia" w:ascii="宋体" w:hAnsi="宋体" w:cs="宋体"/>
                <w:b/>
                <w:bCs/>
                <w:color w:val="auto"/>
                <w:kern w:val="0"/>
                <w:sz w:val="24"/>
                <w:u w:val="single"/>
              </w:rPr>
              <w:t>时</w:t>
            </w:r>
            <w:r>
              <w:rPr>
                <w:rFonts w:hint="eastAsia" w:ascii="宋体" w:hAnsi="宋体" w:cs="宋体"/>
                <w:b/>
                <w:bCs/>
                <w:color w:val="auto"/>
                <w:kern w:val="0"/>
                <w:sz w:val="24"/>
                <w:u w:val="single"/>
                <w:lang w:val="en-US" w:eastAsia="zh-CN"/>
              </w:rPr>
              <w:t>00</w:t>
            </w:r>
            <w:r>
              <w:rPr>
                <w:rFonts w:hint="eastAsia" w:ascii="宋体" w:hAnsi="宋体" w:cs="宋体"/>
                <w:b/>
                <w:bCs/>
                <w:color w:val="auto"/>
                <w:kern w:val="0"/>
                <w:sz w:val="24"/>
                <w:u w:val="single"/>
              </w:rPr>
              <w:t>分（北京时间）</w:t>
            </w:r>
          </w:p>
          <w:p>
            <w:pPr>
              <w:widowControl/>
              <w:spacing w:line="560" w:lineRule="atLeast"/>
              <w:jc w:val="center"/>
              <w:rPr>
                <w:rFonts w:ascii="宋体" w:hAnsi="宋体" w:cs="宋体"/>
                <w:b/>
                <w:bCs/>
                <w:color w:val="auto"/>
                <w:kern w:val="0"/>
                <w:sz w:val="24"/>
                <w:u w:val="single"/>
              </w:rPr>
            </w:pPr>
            <w:r>
              <w:rPr>
                <w:rFonts w:hint="eastAsia" w:ascii="宋体" w:hAnsi="宋体" w:cs="宋体"/>
                <w:b/>
                <w:bCs/>
                <w:color w:val="auto"/>
                <w:kern w:val="0"/>
                <w:sz w:val="24"/>
                <w:u w:val="single"/>
              </w:rPr>
              <w:t>温县公共资源交易中心开标厅（温县慈胜大街天天大酒店南邻）</w:t>
            </w:r>
          </w:p>
        </w:tc>
      </w:tr>
    </w:tbl>
    <w:p>
      <w:pPr>
        <w:widowControl/>
        <w:spacing w:line="560" w:lineRule="atLeast"/>
        <w:jc w:val="center"/>
        <w:rPr>
          <w:rFonts w:ascii="黑体" w:hAnsi="Times New Roman" w:eastAsia="黑体" w:cs="宋体"/>
          <w:b/>
          <w:bCs/>
          <w:color w:val="auto"/>
          <w:kern w:val="0"/>
          <w:sz w:val="32"/>
          <w:szCs w:val="32"/>
        </w:rPr>
      </w:pPr>
    </w:p>
    <w:p>
      <w:pPr>
        <w:widowControl/>
        <w:spacing w:line="560" w:lineRule="atLeast"/>
        <w:jc w:val="center"/>
        <w:rPr>
          <w:rFonts w:ascii="黑体" w:hAnsi="Times New Roman" w:eastAsia="黑体" w:cs="宋体"/>
          <w:bCs/>
          <w:color w:val="auto"/>
          <w:kern w:val="0"/>
        </w:rPr>
      </w:pPr>
      <w:r>
        <w:rPr>
          <w:rFonts w:hint="eastAsia" w:ascii="黑体" w:hAnsi="Times New Roman" w:eastAsia="黑体" w:cs="宋体"/>
          <w:b/>
          <w:bCs/>
          <w:color w:val="auto"/>
          <w:kern w:val="0"/>
          <w:sz w:val="32"/>
          <w:szCs w:val="32"/>
        </w:rPr>
        <w:t>二、谈  判  程  序</w:t>
      </w:r>
    </w:p>
    <w:p>
      <w:pPr>
        <w:spacing w:line="500" w:lineRule="exact"/>
        <w:ind w:firstLine="463" w:firstLineChars="192"/>
        <w:rPr>
          <w:rFonts w:ascii="宋体" w:hAnsi="宋体"/>
          <w:b/>
          <w:color w:val="auto"/>
          <w:sz w:val="24"/>
        </w:rPr>
      </w:pPr>
      <w:r>
        <w:rPr>
          <w:rFonts w:hint="eastAsia" w:ascii="宋体" w:hAnsi="宋体"/>
          <w:b/>
          <w:color w:val="auto"/>
          <w:sz w:val="24"/>
        </w:rPr>
        <w:t>（一）开标要求</w:t>
      </w:r>
    </w:p>
    <w:p>
      <w:pPr>
        <w:spacing w:line="520" w:lineRule="exact"/>
        <w:ind w:firstLine="480" w:firstLineChars="200"/>
        <w:rPr>
          <w:rFonts w:ascii="宋体" w:hAnsi="宋体"/>
          <w:color w:val="auto"/>
          <w:sz w:val="24"/>
        </w:rPr>
      </w:pPr>
      <w:r>
        <w:rPr>
          <w:rFonts w:hint="eastAsia" w:ascii="宋体" w:hAnsi="宋体"/>
          <w:color w:val="auto"/>
          <w:sz w:val="24"/>
        </w:rPr>
        <w:t>1、采购代理机构在“谈判须知表”中规定的时间组织谈判；</w:t>
      </w:r>
    </w:p>
    <w:p>
      <w:pPr>
        <w:spacing w:line="520" w:lineRule="exact"/>
        <w:ind w:firstLine="480" w:firstLineChars="200"/>
        <w:rPr>
          <w:rFonts w:ascii="宋体" w:hAnsi="宋体"/>
          <w:color w:val="auto"/>
          <w:sz w:val="24"/>
        </w:rPr>
      </w:pPr>
      <w:r>
        <w:rPr>
          <w:rFonts w:hint="eastAsia" w:ascii="宋体" w:hAnsi="宋体"/>
          <w:color w:val="auto"/>
          <w:sz w:val="24"/>
        </w:rPr>
        <w:t>2、所有供应商应按时参加谈判会议并签到，逾期到达者将视为自动弃权；</w:t>
      </w:r>
    </w:p>
    <w:p>
      <w:pPr>
        <w:spacing w:line="520" w:lineRule="exact"/>
        <w:ind w:firstLine="480"/>
        <w:rPr>
          <w:rFonts w:ascii="宋体" w:hAnsi="宋体"/>
          <w:b w:val="0"/>
          <w:bCs/>
          <w:color w:val="auto"/>
          <w:sz w:val="24"/>
        </w:rPr>
      </w:pPr>
      <w:r>
        <w:rPr>
          <w:rFonts w:hint="eastAsia" w:ascii="宋体" w:hAnsi="宋体"/>
          <w:b w:val="0"/>
          <w:bCs/>
          <w:color w:val="auto"/>
          <w:sz w:val="24"/>
        </w:rPr>
        <w:t>3、投标供应商参加谈判会议须出示的资质证件：营业执照（副本）、组织机构代码证、税务登记证（副本）（三证合一单位只需提供营业执照副本）、法定代表人证明或法定代表人授权委托书及本人身份证、由企业注册地或项目所在地的检察机关出具的行贿犯罪档案查询结果证明；2014年1月1日以来类似</w:t>
      </w:r>
      <w:r>
        <w:rPr>
          <w:rFonts w:hint="eastAsia" w:ascii="宋体" w:hAnsi="宋体"/>
          <w:b w:val="0"/>
          <w:bCs/>
          <w:color w:val="auto"/>
          <w:sz w:val="24"/>
          <w:lang w:eastAsia="zh-CN"/>
        </w:rPr>
        <w:t>电子警察</w:t>
      </w:r>
      <w:r>
        <w:rPr>
          <w:rFonts w:hint="eastAsia" w:ascii="宋体" w:hAnsi="宋体"/>
          <w:b w:val="0"/>
          <w:bCs/>
          <w:color w:val="auto"/>
          <w:sz w:val="24"/>
        </w:rPr>
        <w:t>业绩，（提供中标通知书、合同原件）、投标保证金交付凭证、近期依法缴纳社会保障资金的交款凭证、近期依法纳税证明、近三年财务审计报告、在经营活动中没有重大违法记录声明等。（以上资料开标时提供原件，以备评委审查）</w:t>
      </w:r>
    </w:p>
    <w:p>
      <w:pPr>
        <w:spacing w:line="520" w:lineRule="exact"/>
        <w:ind w:firstLine="480"/>
        <w:rPr>
          <w:rFonts w:ascii="宋体" w:hAnsi="宋体"/>
          <w:b/>
          <w:color w:val="auto"/>
          <w:sz w:val="24"/>
        </w:rPr>
      </w:pPr>
      <w:r>
        <w:rPr>
          <w:rFonts w:hint="eastAsia" w:ascii="宋体" w:hAnsi="宋体"/>
          <w:b/>
          <w:color w:val="auto"/>
          <w:sz w:val="24"/>
        </w:rPr>
        <w:t>（二）有下列情形之一的，采购人不予受理：</w:t>
      </w:r>
    </w:p>
    <w:p>
      <w:pPr>
        <w:spacing w:line="520" w:lineRule="exact"/>
        <w:ind w:firstLine="480" w:firstLineChars="200"/>
        <w:rPr>
          <w:rFonts w:ascii="宋体" w:hAnsi="宋体"/>
          <w:color w:val="auto"/>
          <w:sz w:val="24"/>
        </w:rPr>
      </w:pPr>
      <w:r>
        <w:rPr>
          <w:rFonts w:hint="eastAsia" w:ascii="宋体" w:hAnsi="宋体"/>
          <w:color w:val="auto"/>
          <w:sz w:val="24"/>
        </w:rPr>
        <w:t>1、谈判文件逾期送达的或者未送达指定地点的；</w:t>
      </w:r>
    </w:p>
    <w:p>
      <w:pPr>
        <w:spacing w:line="520" w:lineRule="exact"/>
        <w:ind w:firstLine="460" w:firstLineChars="192"/>
        <w:rPr>
          <w:rFonts w:ascii="宋体" w:hAnsi="宋体"/>
          <w:color w:val="auto"/>
          <w:sz w:val="24"/>
        </w:rPr>
      </w:pPr>
      <w:r>
        <w:rPr>
          <w:rFonts w:hint="eastAsia" w:ascii="宋体" w:hAnsi="宋体"/>
          <w:color w:val="auto"/>
          <w:sz w:val="24"/>
        </w:rPr>
        <w:t>2、未按谈判文件要求密封的；</w:t>
      </w:r>
    </w:p>
    <w:p>
      <w:pPr>
        <w:spacing w:line="520" w:lineRule="exact"/>
        <w:ind w:firstLine="472" w:firstLineChars="196"/>
        <w:rPr>
          <w:rFonts w:ascii="宋体" w:hAnsi="宋体"/>
          <w:b/>
          <w:color w:val="auto"/>
          <w:sz w:val="24"/>
        </w:rPr>
      </w:pPr>
      <w:r>
        <w:rPr>
          <w:rFonts w:hint="eastAsia" w:ascii="宋体" w:hAnsi="宋体"/>
          <w:b/>
          <w:color w:val="auto"/>
          <w:sz w:val="24"/>
        </w:rPr>
        <w:t>（三）谈判程序</w:t>
      </w:r>
    </w:p>
    <w:p>
      <w:pPr>
        <w:spacing w:line="520" w:lineRule="exact"/>
        <w:ind w:firstLine="460" w:firstLineChars="192"/>
        <w:jc w:val="left"/>
        <w:rPr>
          <w:rFonts w:ascii="宋体" w:hAnsi="宋体"/>
          <w:color w:val="auto"/>
          <w:sz w:val="24"/>
        </w:rPr>
      </w:pPr>
      <w:r>
        <w:rPr>
          <w:rFonts w:hint="eastAsia" w:ascii="宋体" w:hAnsi="宋体"/>
          <w:color w:val="auto"/>
          <w:sz w:val="24"/>
        </w:rPr>
        <w:t>1、宣布会场纪律；</w:t>
      </w:r>
    </w:p>
    <w:p>
      <w:pPr>
        <w:spacing w:line="520" w:lineRule="exact"/>
        <w:ind w:firstLine="460" w:firstLineChars="192"/>
        <w:jc w:val="left"/>
        <w:rPr>
          <w:rFonts w:ascii="宋体" w:hAnsi="宋体"/>
          <w:color w:val="auto"/>
          <w:sz w:val="24"/>
        </w:rPr>
      </w:pPr>
      <w:r>
        <w:rPr>
          <w:rFonts w:hint="eastAsia" w:ascii="宋体" w:hAnsi="宋体"/>
          <w:color w:val="auto"/>
          <w:sz w:val="24"/>
        </w:rPr>
        <w:t>2、介绍与会的供应商和有关人员；</w:t>
      </w:r>
    </w:p>
    <w:p>
      <w:pPr>
        <w:spacing w:line="520" w:lineRule="exact"/>
        <w:ind w:firstLine="460" w:firstLineChars="192"/>
        <w:rPr>
          <w:rFonts w:ascii="宋体" w:hAnsi="宋体"/>
          <w:color w:val="auto"/>
          <w:sz w:val="24"/>
        </w:rPr>
      </w:pPr>
      <w:r>
        <w:rPr>
          <w:rFonts w:hint="eastAsia" w:ascii="宋体" w:hAnsi="宋体"/>
          <w:color w:val="auto"/>
          <w:sz w:val="24"/>
        </w:rPr>
        <w:t>3、投标供应商各派出一名代表对各谈判方的谈判文件密封情况进行查验；</w:t>
      </w:r>
    </w:p>
    <w:p>
      <w:pPr>
        <w:spacing w:line="520" w:lineRule="exact"/>
        <w:ind w:firstLine="460" w:firstLineChars="192"/>
        <w:rPr>
          <w:rFonts w:ascii="宋体" w:hAnsi="宋体"/>
          <w:color w:val="auto"/>
          <w:sz w:val="24"/>
        </w:rPr>
      </w:pPr>
      <w:r>
        <w:rPr>
          <w:rFonts w:hint="eastAsia" w:ascii="宋体" w:hAnsi="宋体"/>
          <w:color w:val="auto"/>
          <w:sz w:val="24"/>
        </w:rPr>
        <w:t>4、经确认以上程序无误后，开始谈判。</w:t>
      </w:r>
    </w:p>
    <w:p>
      <w:pPr>
        <w:spacing w:line="520" w:lineRule="exact"/>
        <w:ind w:firstLine="354" w:firstLineChars="147"/>
        <w:jc w:val="left"/>
        <w:rPr>
          <w:rFonts w:ascii="宋体" w:hAnsi="宋体"/>
          <w:b/>
          <w:color w:val="auto"/>
          <w:sz w:val="24"/>
        </w:rPr>
      </w:pPr>
      <w:r>
        <w:rPr>
          <w:rFonts w:hint="eastAsia" w:ascii="宋体" w:hAnsi="宋体"/>
          <w:b/>
          <w:color w:val="auto"/>
          <w:sz w:val="24"/>
        </w:rPr>
        <w:t>（四）谈判顺序</w:t>
      </w:r>
    </w:p>
    <w:p>
      <w:pPr>
        <w:spacing w:line="520" w:lineRule="exact"/>
        <w:ind w:firstLine="472" w:firstLineChars="196"/>
        <w:rPr>
          <w:rFonts w:ascii="宋体" w:hAnsi="宋体"/>
          <w:b/>
          <w:color w:val="auto"/>
          <w:sz w:val="24"/>
          <w:u w:val="single"/>
        </w:rPr>
      </w:pPr>
      <w:r>
        <w:rPr>
          <w:rFonts w:hint="eastAsia" w:ascii="宋体" w:hAnsi="宋体"/>
          <w:b/>
          <w:color w:val="auto"/>
          <w:sz w:val="24"/>
          <w:u w:val="single"/>
        </w:rPr>
        <w:t>谈判顺序：对符合开标有效性和完整性的投标供应商，以签到的逆顺序确定谈判顺序，谈判小组按顺序，分别与每位谈判响应人就价格、商务、技术等按谈判文件要求的内容进行谈判。</w:t>
      </w:r>
    </w:p>
    <w:p>
      <w:pPr>
        <w:spacing w:line="520" w:lineRule="exact"/>
        <w:ind w:firstLine="472" w:firstLineChars="196"/>
        <w:rPr>
          <w:rFonts w:ascii="宋体" w:hAnsi="宋体"/>
          <w:b/>
          <w:color w:val="auto"/>
          <w:sz w:val="24"/>
        </w:rPr>
      </w:pPr>
      <w:r>
        <w:rPr>
          <w:rFonts w:hint="eastAsia" w:ascii="宋体" w:hAnsi="宋体"/>
          <w:b/>
          <w:color w:val="auto"/>
          <w:kern w:val="0"/>
          <w:sz w:val="24"/>
        </w:rPr>
        <w:t>（五）</w:t>
      </w:r>
      <w:r>
        <w:rPr>
          <w:rFonts w:hint="eastAsia" w:ascii="宋体" w:hAnsi="宋体"/>
          <w:b/>
          <w:color w:val="auto"/>
          <w:sz w:val="24"/>
        </w:rPr>
        <w:t>谈判评审小组的组建</w:t>
      </w:r>
    </w:p>
    <w:p>
      <w:pPr>
        <w:spacing w:line="520" w:lineRule="exact"/>
        <w:ind w:firstLine="460" w:firstLineChars="192"/>
        <w:jc w:val="left"/>
        <w:rPr>
          <w:rFonts w:ascii="宋体" w:hAnsi="宋体" w:cs="楷体_GB2312"/>
          <w:color w:val="auto"/>
          <w:sz w:val="24"/>
          <w:lang w:val="zh-CN"/>
        </w:rPr>
      </w:pPr>
      <w:r>
        <w:rPr>
          <w:rFonts w:hint="eastAsia" w:ascii="宋体" w:hAnsi="宋体"/>
          <w:color w:val="auto"/>
          <w:kern w:val="0"/>
          <w:sz w:val="24"/>
          <w:lang w:val="zh-CN"/>
        </w:rPr>
        <w:t>谈判小组成员由3人组成，其中采购人代表1人，有关技术、经济类专家人数不得少于</w:t>
      </w:r>
      <w:r>
        <w:rPr>
          <w:rFonts w:hint="eastAsia" w:ascii="宋体" w:hAnsi="宋体"/>
          <w:color w:val="auto"/>
          <w:kern w:val="0"/>
          <w:sz w:val="24"/>
        </w:rPr>
        <w:t>2/3</w:t>
      </w:r>
      <w:r>
        <w:rPr>
          <w:rFonts w:hint="eastAsia" w:ascii="宋体" w:hAnsi="宋体"/>
          <w:color w:val="auto"/>
          <w:kern w:val="0"/>
          <w:sz w:val="24"/>
          <w:lang w:val="zh-CN"/>
        </w:rPr>
        <w:t>。</w:t>
      </w:r>
    </w:p>
    <w:p>
      <w:pPr>
        <w:spacing w:line="520" w:lineRule="exact"/>
        <w:ind w:firstLine="463" w:firstLineChars="192"/>
        <w:jc w:val="left"/>
        <w:rPr>
          <w:rFonts w:ascii="宋体" w:hAnsi="宋体"/>
          <w:b/>
          <w:color w:val="auto"/>
          <w:sz w:val="24"/>
        </w:rPr>
      </w:pPr>
      <w:r>
        <w:rPr>
          <w:rFonts w:hint="eastAsia" w:ascii="宋体" w:hAnsi="宋体"/>
          <w:b/>
          <w:color w:val="auto"/>
          <w:sz w:val="24"/>
        </w:rPr>
        <w:t>（六）谈判文件的初步评审</w:t>
      </w:r>
    </w:p>
    <w:p>
      <w:pPr>
        <w:spacing w:line="520" w:lineRule="exact"/>
        <w:ind w:firstLine="460" w:firstLineChars="192"/>
        <w:jc w:val="left"/>
        <w:rPr>
          <w:rFonts w:ascii="宋体" w:hAnsi="宋体"/>
          <w:color w:val="auto"/>
          <w:kern w:val="0"/>
          <w:sz w:val="24"/>
        </w:rPr>
      </w:pPr>
      <w:r>
        <w:rPr>
          <w:rFonts w:hint="eastAsia" w:ascii="宋体" w:hAnsi="宋体"/>
          <w:color w:val="auto"/>
          <w:kern w:val="0"/>
          <w:sz w:val="24"/>
        </w:rPr>
        <w:t>1、评标过程将遵循“</w:t>
      </w:r>
      <w:r>
        <w:rPr>
          <w:rFonts w:hint="eastAsia" w:ascii="宋体" w:hAnsi="宋体"/>
          <w:color w:val="auto"/>
          <w:sz w:val="24"/>
        </w:rPr>
        <w:t>公平、公正、科学、择优</w:t>
      </w:r>
      <w:r>
        <w:rPr>
          <w:rFonts w:hint="eastAsia" w:ascii="宋体" w:hAnsi="宋体"/>
          <w:color w:val="auto"/>
          <w:kern w:val="0"/>
          <w:sz w:val="24"/>
        </w:rPr>
        <w:t>”的原则进行。</w:t>
      </w:r>
    </w:p>
    <w:p>
      <w:pPr>
        <w:autoSpaceDE w:val="0"/>
        <w:autoSpaceDN w:val="0"/>
        <w:adjustRightInd w:val="0"/>
        <w:spacing w:line="520" w:lineRule="exact"/>
        <w:ind w:firstLine="480" w:firstLineChars="200"/>
        <w:outlineLvl w:val="1"/>
        <w:rPr>
          <w:rFonts w:ascii="宋体" w:hAnsi="宋体"/>
          <w:color w:val="auto"/>
          <w:kern w:val="0"/>
          <w:sz w:val="24"/>
        </w:rPr>
      </w:pPr>
      <w:r>
        <w:rPr>
          <w:rFonts w:hint="eastAsia" w:ascii="宋体" w:hAnsi="宋体"/>
          <w:color w:val="auto"/>
          <w:kern w:val="0"/>
          <w:sz w:val="24"/>
        </w:rPr>
        <w:t>2、评标将严格按照谈判文件的要求和条件进行。</w:t>
      </w:r>
    </w:p>
    <w:p>
      <w:pPr>
        <w:spacing w:line="500" w:lineRule="exact"/>
        <w:ind w:firstLine="480" w:firstLineChars="200"/>
        <w:outlineLvl w:val="1"/>
        <w:rPr>
          <w:rFonts w:ascii="宋体" w:hAnsi="宋体"/>
          <w:color w:val="auto"/>
          <w:kern w:val="0"/>
          <w:sz w:val="24"/>
        </w:rPr>
      </w:pPr>
      <w:r>
        <w:rPr>
          <w:rFonts w:hint="eastAsia" w:ascii="宋体" w:hAnsi="宋体"/>
          <w:color w:val="auto"/>
          <w:kern w:val="0"/>
          <w:sz w:val="24"/>
        </w:rPr>
        <w:t>3、初步评审标准</w:t>
      </w:r>
    </w:p>
    <w:tbl>
      <w:tblPr>
        <w:tblStyle w:val="23"/>
        <w:tblW w:w="900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486"/>
        <w:gridCol w:w="5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3208"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color w:val="auto"/>
                <w:sz w:val="24"/>
              </w:rPr>
            </w:pPr>
            <w:r>
              <w:rPr>
                <w:rFonts w:hint="eastAsia" w:ascii="宋体" w:hAnsi="宋体"/>
                <w:b/>
                <w:color w:val="auto"/>
                <w:sz w:val="24"/>
              </w:rPr>
              <w:t>评审因素</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color w:val="auto"/>
                <w:sz w:val="24"/>
              </w:rPr>
            </w:pPr>
            <w:r>
              <w:rPr>
                <w:rFonts w:hint="eastAsia" w:ascii="宋体" w:hAnsi="宋体"/>
                <w:b/>
                <w:color w:val="auto"/>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ind w:firstLine="120" w:firstLineChars="50"/>
              <w:outlineLvl w:val="1"/>
              <w:rPr>
                <w:rFonts w:ascii="宋体" w:hAnsi="宋体"/>
                <w:color w:val="auto"/>
                <w:sz w:val="24"/>
              </w:rPr>
            </w:pPr>
            <w:r>
              <w:rPr>
                <w:rFonts w:hint="eastAsia" w:ascii="宋体" w:hAnsi="宋体"/>
                <w:color w:val="auto"/>
                <w:sz w:val="24"/>
              </w:rPr>
              <w:t>一</w:t>
            </w:r>
          </w:p>
          <w:p>
            <w:pPr>
              <w:spacing w:line="520" w:lineRule="exact"/>
              <w:jc w:val="center"/>
              <w:outlineLvl w:val="1"/>
              <w:rPr>
                <w:rFonts w:ascii="宋体" w:hAnsi="宋体"/>
                <w:color w:val="auto"/>
                <w:sz w:val="24"/>
              </w:rPr>
            </w:pPr>
            <w:r>
              <w:rPr>
                <w:rFonts w:hint="eastAsia" w:ascii="宋体" w:hAnsi="宋体"/>
                <w:color w:val="auto"/>
                <w:sz w:val="24"/>
              </w:rPr>
              <w:t>资格评审标准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营业执照（副本）</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具备有效的且符合本项目经营范围的营业执照（原件）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722" w:type="dxa"/>
            <w:vMerge w:val="continue"/>
            <w:tcBorders>
              <w:left w:val="single" w:color="auto" w:sz="4" w:space="0"/>
              <w:right w:val="single" w:color="auto" w:sz="4" w:space="0"/>
            </w:tcBorders>
            <w:vAlign w:val="center"/>
          </w:tcPr>
          <w:p>
            <w:pPr>
              <w:spacing w:line="520" w:lineRule="exact"/>
              <w:ind w:firstLine="120" w:firstLineChars="50"/>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税务登记证（副本）</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具备有效的税务登记证（原件）</w:t>
            </w:r>
          </w:p>
          <w:p>
            <w:pPr>
              <w:spacing w:line="520" w:lineRule="exact"/>
              <w:outlineLvl w:val="1"/>
              <w:rPr>
                <w:rFonts w:ascii="宋体" w:hAnsi="宋体"/>
                <w:color w:val="auto"/>
                <w:sz w:val="24"/>
              </w:rPr>
            </w:pPr>
            <w:r>
              <w:rPr>
                <w:rFonts w:hint="eastAsia" w:ascii="宋体" w:hAnsi="宋体"/>
                <w:color w:val="auto"/>
                <w:sz w:val="24"/>
              </w:rPr>
              <w:t>（三证合一单位只需提供营业执照副本）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组织机构代码证</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具备有效的组织机构代码证（原件）</w:t>
            </w:r>
          </w:p>
          <w:p>
            <w:pPr>
              <w:spacing w:line="520" w:lineRule="exact"/>
              <w:outlineLvl w:val="1"/>
              <w:rPr>
                <w:rFonts w:ascii="宋体" w:hAnsi="宋体"/>
                <w:color w:val="auto"/>
                <w:sz w:val="24"/>
              </w:rPr>
            </w:pPr>
            <w:r>
              <w:rPr>
                <w:rFonts w:hint="eastAsia" w:ascii="宋体" w:hAnsi="宋体"/>
                <w:color w:val="auto"/>
                <w:sz w:val="24"/>
              </w:rPr>
              <w:t>（三证合一单位只需提供营业执照副本）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法人代表证明</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方正小标宋简体" w:hAnsi="宋体" w:eastAsia="方正小标宋简体"/>
                <w:color w:val="auto"/>
                <w:sz w:val="24"/>
              </w:rPr>
            </w:pPr>
            <w:r>
              <w:rPr>
                <w:rFonts w:hint="eastAsia" w:ascii="方正小标宋简体" w:hAnsi="宋体" w:eastAsia="方正小标宋简体"/>
                <w:color w:val="auto"/>
                <w:sz w:val="24"/>
              </w:rPr>
              <w:t>人民币</w:t>
            </w:r>
            <w:r>
              <w:rPr>
                <w:rFonts w:hint="eastAsia" w:ascii="方正小标宋简体" w:hAnsi="宋体" w:eastAsia="方正小标宋简体"/>
                <w:color w:val="auto"/>
                <w:sz w:val="24"/>
                <w:lang w:eastAsia="zh-CN"/>
              </w:rPr>
              <w:t>肆</w:t>
            </w:r>
            <w:r>
              <w:rPr>
                <w:rFonts w:hint="eastAsia" w:ascii="方正小标宋简体" w:hAnsi="宋体" w:eastAsia="方正小标宋简体"/>
                <w:color w:val="auto"/>
                <w:sz w:val="24"/>
              </w:rPr>
              <w:t>仟</w:t>
            </w:r>
            <w:r>
              <w:rPr>
                <w:rFonts w:hint="eastAsia" w:ascii="方正小标宋简体" w:hAnsi="宋体" w:eastAsia="方正小标宋简体"/>
                <w:color w:val="auto"/>
                <w:sz w:val="24"/>
                <w:lang w:eastAsia="zh-CN"/>
              </w:rPr>
              <w:t>壹佰</w:t>
            </w:r>
            <w:r>
              <w:rPr>
                <w:rFonts w:hint="eastAsia" w:ascii="方正小标宋简体" w:hAnsi="宋体" w:eastAsia="方正小标宋简体"/>
                <w:color w:val="auto"/>
                <w:sz w:val="24"/>
              </w:rPr>
              <w:t xml:space="preserve">元整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资质</w:t>
            </w:r>
          </w:p>
        </w:tc>
        <w:tc>
          <w:tcPr>
            <w:tcW w:w="58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420" w:lineRule="exact"/>
              <w:rPr>
                <w:rFonts w:ascii="宋体" w:hAnsi="宋体"/>
                <w:color w:val="auto"/>
                <w:kern w:val="0"/>
                <w:sz w:val="24"/>
              </w:rPr>
            </w:pPr>
            <w:r>
              <w:rPr>
                <w:rFonts w:hint="eastAsia" w:ascii="宋体" w:hAnsi="宋体"/>
                <w:color w:val="auto"/>
                <w:kern w:val="0"/>
                <w:sz w:val="24"/>
              </w:rPr>
              <w:t>1、符合《政府采购法》第二十二条规定的条件：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（1）具有独立承担民事责任的能力；</w:t>
            </w:r>
          </w:p>
          <w:p>
            <w:pPr>
              <w:autoSpaceDE w:val="0"/>
              <w:autoSpaceDN w:val="0"/>
              <w:spacing w:line="420" w:lineRule="exact"/>
              <w:rPr>
                <w:rFonts w:ascii="宋体" w:hAnsi="宋体"/>
                <w:color w:val="auto"/>
                <w:kern w:val="0"/>
                <w:sz w:val="24"/>
              </w:rPr>
            </w:pPr>
            <w:r>
              <w:rPr>
                <w:rFonts w:hint="eastAsia" w:ascii="宋体" w:hAnsi="宋体"/>
                <w:color w:val="auto"/>
                <w:kern w:val="0"/>
                <w:sz w:val="24"/>
              </w:rPr>
              <w:t>（2）具有良好的商业信誉和健全的财务会计制度；</w:t>
            </w:r>
          </w:p>
          <w:p>
            <w:pPr>
              <w:autoSpaceDE w:val="0"/>
              <w:autoSpaceDN w:val="0"/>
              <w:spacing w:line="420" w:lineRule="exact"/>
              <w:rPr>
                <w:rFonts w:ascii="宋体" w:hAnsi="宋体"/>
                <w:color w:val="auto"/>
                <w:kern w:val="0"/>
                <w:sz w:val="24"/>
              </w:rPr>
            </w:pPr>
            <w:r>
              <w:rPr>
                <w:rFonts w:hint="eastAsia" w:ascii="宋体" w:hAnsi="宋体"/>
                <w:color w:val="auto"/>
                <w:kern w:val="0"/>
                <w:sz w:val="24"/>
              </w:rPr>
              <w:t>（3）具有履行合同所必需的设备和专业技术能力；</w:t>
            </w:r>
          </w:p>
          <w:p>
            <w:pPr>
              <w:autoSpaceDE w:val="0"/>
              <w:autoSpaceDN w:val="0"/>
              <w:spacing w:line="420" w:lineRule="exact"/>
              <w:rPr>
                <w:rFonts w:ascii="宋体" w:hAnsi="宋体"/>
                <w:color w:val="auto"/>
                <w:kern w:val="0"/>
                <w:sz w:val="24"/>
              </w:rPr>
            </w:pPr>
            <w:r>
              <w:rPr>
                <w:rFonts w:hint="eastAsia" w:ascii="宋体" w:hAnsi="宋体"/>
                <w:color w:val="auto"/>
                <w:kern w:val="0"/>
                <w:sz w:val="24"/>
              </w:rPr>
              <w:t>（4）有依法缴纳税收和社会保障资金的良好记录；</w:t>
            </w:r>
          </w:p>
          <w:p>
            <w:pPr>
              <w:autoSpaceDE w:val="0"/>
              <w:autoSpaceDN w:val="0"/>
              <w:spacing w:line="420" w:lineRule="exact"/>
              <w:rPr>
                <w:rFonts w:ascii="宋体" w:hAnsi="宋体"/>
                <w:color w:val="auto"/>
                <w:kern w:val="0"/>
                <w:sz w:val="24"/>
              </w:rPr>
            </w:pPr>
            <w:r>
              <w:rPr>
                <w:rFonts w:hint="eastAsia" w:ascii="宋体" w:hAnsi="宋体"/>
                <w:color w:val="auto"/>
                <w:kern w:val="0"/>
                <w:sz w:val="24"/>
              </w:rPr>
              <w:t>（5）参加政府采购活动前三年内，在经营活动中没有重大违法记录；</w:t>
            </w:r>
          </w:p>
          <w:p>
            <w:pPr>
              <w:autoSpaceDE w:val="0"/>
              <w:autoSpaceDN w:val="0"/>
              <w:spacing w:line="420" w:lineRule="exact"/>
              <w:rPr>
                <w:rFonts w:ascii="宋体" w:hAnsi="宋体"/>
                <w:color w:val="auto"/>
                <w:kern w:val="0"/>
                <w:sz w:val="24"/>
              </w:rPr>
            </w:pPr>
            <w:r>
              <w:rPr>
                <w:rFonts w:hint="eastAsia" w:ascii="宋体" w:hAnsi="宋体"/>
                <w:color w:val="auto"/>
                <w:kern w:val="0"/>
                <w:sz w:val="24"/>
              </w:rPr>
              <w:t>（6）法律、行政法规规定的其他条件。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2、投标人具备独立法人资格，且经营范围符合本项目要求的生产企业或经销商；</w:t>
            </w:r>
          </w:p>
          <w:p>
            <w:pPr>
              <w:autoSpaceDE w:val="0"/>
              <w:autoSpaceDN w:val="0"/>
              <w:spacing w:line="420" w:lineRule="exact"/>
              <w:rPr>
                <w:rFonts w:ascii="宋体" w:hAnsi="宋体"/>
                <w:color w:val="auto"/>
                <w:kern w:val="0"/>
                <w:sz w:val="24"/>
              </w:rPr>
            </w:pPr>
            <w:r>
              <w:rPr>
                <w:rFonts w:hint="eastAsia" w:ascii="宋体" w:hAnsi="宋体"/>
                <w:color w:val="auto"/>
                <w:kern w:val="0"/>
                <w:sz w:val="24"/>
              </w:rPr>
              <w:t>3、第</w:t>
            </w:r>
            <w:r>
              <w:rPr>
                <w:rFonts w:hint="eastAsia" w:ascii="宋体" w:hAnsi="宋体"/>
                <w:color w:val="auto"/>
                <w:kern w:val="0"/>
                <w:sz w:val="24"/>
                <w:lang w:eastAsia="zh-CN"/>
              </w:rPr>
              <w:t>二</w:t>
            </w:r>
            <w:r>
              <w:rPr>
                <w:rFonts w:hint="eastAsia" w:ascii="宋体" w:hAnsi="宋体"/>
                <w:color w:val="auto"/>
                <w:kern w:val="0"/>
                <w:sz w:val="24"/>
              </w:rPr>
              <w:t>标段：投标人具有2014年1月1日以来类似</w:t>
            </w:r>
            <w:r>
              <w:rPr>
                <w:rFonts w:hint="eastAsia" w:ascii="宋体" w:hAnsi="宋体"/>
                <w:color w:val="auto"/>
                <w:kern w:val="0"/>
                <w:sz w:val="24"/>
                <w:lang w:eastAsia="zh-CN"/>
              </w:rPr>
              <w:t>电子警察</w:t>
            </w:r>
            <w:r>
              <w:rPr>
                <w:rFonts w:hint="eastAsia" w:ascii="宋体" w:hAnsi="宋体"/>
                <w:color w:val="auto"/>
                <w:kern w:val="0"/>
                <w:sz w:val="24"/>
              </w:rPr>
              <w:t>业绩，（提供中标通知书、合同原件）；</w:t>
            </w:r>
          </w:p>
          <w:p>
            <w:pPr>
              <w:autoSpaceDE w:val="0"/>
              <w:autoSpaceDN w:val="0"/>
              <w:spacing w:line="420" w:lineRule="exact"/>
              <w:rPr>
                <w:rFonts w:ascii="宋体" w:hAnsi="宋体"/>
                <w:color w:val="auto"/>
                <w:kern w:val="0"/>
                <w:sz w:val="24"/>
              </w:rPr>
            </w:pPr>
            <w:r>
              <w:rPr>
                <w:rFonts w:hint="eastAsia" w:ascii="宋体" w:hAnsi="宋体"/>
                <w:color w:val="auto"/>
                <w:kern w:val="0"/>
                <w:sz w:val="24"/>
                <w:lang w:val="en-US" w:eastAsia="zh-CN"/>
              </w:rPr>
              <w:t>4</w:t>
            </w:r>
            <w:r>
              <w:rPr>
                <w:rFonts w:hint="eastAsia" w:ascii="宋体" w:hAnsi="宋体"/>
                <w:color w:val="auto"/>
                <w:kern w:val="0"/>
                <w:sz w:val="24"/>
              </w:rPr>
              <w:t>、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否则取消其投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二</w:t>
            </w:r>
          </w:p>
          <w:p>
            <w:pPr>
              <w:spacing w:line="520" w:lineRule="exact"/>
              <w:jc w:val="center"/>
              <w:outlineLvl w:val="1"/>
              <w:rPr>
                <w:rFonts w:ascii="宋体" w:hAnsi="宋体"/>
                <w:color w:val="auto"/>
                <w:sz w:val="24"/>
              </w:rPr>
            </w:pPr>
            <w:r>
              <w:rPr>
                <w:rFonts w:hint="eastAsia" w:ascii="宋体" w:hAnsi="宋体"/>
                <w:color w:val="auto"/>
                <w:sz w:val="24"/>
              </w:rPr>
              <w:t>形式评审标准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投标供应商名称</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ind w:firstLine="720" w:firstLineChars="300"/>
              <w:outlineLvl w:val="1"/>
              <w:rPr>
                <w:rFonts w:ascii="宋体" w:hAnsi="宋体"/>
                <w:color w:val="auto"/>
                <w:sz w:val="24"/>
              </w:rPr>
            </w:pPr>
            <w:r>
              <w:rPr>
                <w:rFonts w:hint="eastAsia" w:ascii="宋体" w:hAnsi="宋体"/>
                <w:color w:val="auto"/>
                <w:sz w:val="24"/>
              </w:rPr>
              <w:t>谈判文件</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ascii="宋体" w:hAnsi="宋体"/>
                <w:color w:val="auto"/>
                <w:kern w:val="0"/>
                <w:sz w:val="24"/>
              </w:rPr>
              <w:t>按照</w:t>
            </w:r>
            <w:r>
              <w:rPr>
                <w:rFonts w:hint="eastAsia" w:ascii="宋体" w:hAnsi="宋体"/>
                <w:color w:val="auto"/>
                <w:kern w:val="0"/>
                <w:sz w:val="24"/>
              </w:rPr>
              <w:t>谈判</w:t>
            </w:r>
            <w:r>
              <w:rPr>
                <w:rFonts w:ascii="宋体" w:hAnsi="宋体"/>
                <w:color w:val="auto"/>
                <w:kern w:val="0"/>
                <w:sz w:val="24"/>
              </w:rPr>
              <w:t>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响应性谈判文件格式</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计划工期</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自签订合同之日起</w:t>
            </w:r>
            <w:r>
              <w:rPr>
                <w:rFonts w:hint="eastAsia" w:ascii="宋体" w:hAnsi="宋体"/>
                <w:color w:val="auto"/>
                <w:sz w:val="24"/>
                <w:lang w:val="en-US" w:eastAsia="zh-CN"/>
              </w:rPr>
              <w:t>30</w:t>
            </w:r>
            <w:r>
              <w:rPr>
                <w:rFonts w:hint="eastAsia" w:ascii="宋体" w:hAnsi="宋体"/>
                <w:color w:val="auto"/>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商务报价</w:t>
            </w:r>
          </w:p>
        </w:tc>
        <w:tc>
          <w:tcPr>
            <w:tcW w:w="5800" w:type="dxa"/>
            <w:tcBorders>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只能有一个有效报价，且不超过控制价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投标有效期</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谈判文件递交截止日起</w:t>
            </w:r>
            <w:r>
              <w:rPr>
                <w:rFonts w:hint="eastAsia" w:ascii="宋体" w:hAnsi="宋体"/>
                <w:color w:val="auto"/>
                <w:sz w:val="24"/>
                <w:u w:val="single"/>
              </w:rPr>
              <w:t xml:space="preserve">  60 </w:t>
            </w:r>
            <w:r>
              <w:rPr>
                <w:rFonts w:hint="eastAsia" w:ascii="宋体" w:hAnsi="宋体"/>
                <w:color w:val="auto"/>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谈判文件的其他响应</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符合法律、法规和竞争性谈判文件中规定的其他实质性要求的</w:t>
            </w:r>
          </w:p>
        </w:tc>
      </w:tr>
    </w:tbl>
    <w:p>
      <w:pPr>
        <w:autoSpaceDE w:val="0"/>
        <w:autoSpaceDN w:val="0"/>
        <w:adjustRightInd w:val="0"/>
        <w:spacing w:line="520" w:lineRule="exact"/>
        <w:ind w:firstLine="480" w:firstLineChars="200"/>
        <w:outlineLvl w:val="1"/>
        <w:rPr>
          <w:rFonts w:ascii="宋体" w:hAnsi="宋体"/>
          <w:color w:val="auto"/>
          <w:kern w:val="0"/>
          <w:sz w:val="24"/>
        </w:rPr>
      </w:pPr>
      <w:r>
        <w:rPr>
          <w:rFonts w:hint="eastAsia" w:ascii="宋体" w:hAnsi="宋体"/>
          <w:color w:val="auto"/>
          <w:kern w:val="0"/>
          <w:sz w:val="24"/>
        </w:rPr>
        <w:t>谈判小组依据以上初步评审标准对谈判文件进行初步评审。有一项不符合评审标准的，作无效投标处理。</w:t>
      </w:r>
    </w:p>
    <w:p>
      <w:pPr>
        <w:spacing w:line="520" w:lineRule="exact"/>
        <w:ind w:firstLine="472" w:firstLineChars="196"/>
        <w:jc w:val="left"/>
        <w:rPr>
          <w:rFonts w:ascii="宋体" w:hAnsi="宋体"/>
          <w:b/>
          <w:color w:val="auto"/>
          <w:sz w:val="24"/>
        </w:rPr>
      </w:pPr>
      <w:r>
        <w:rPr>
          <w:rFonts w:hint="eastAsia" w:ascii="宋体" w:hAnsi="宋体"/>
          <w:b/>
          <w:color w:val="auto"/>
          <w:sz w:val="24"/>
        </w:rPr>
        <w:t>（七）谈   判</w:t>
      </w:r>
    </w:p>
    <w:p>
      <w:pPr>
        <w:spacing w:line="440" w:lineRule="exact"/>
        <w:ind w:firstLine="460" w:firstLineChars="192"/>
        <w:jc w:val="left"/>
        <w:rPr>
          <w:rFonts w:ascii="宋体" w:hAnsi="宋体"/>
          <w:color w:val="auto"/>
          <w:sz w:val="24"/>
        </w:rPr>
      </w:pPr>
      <w:r>
        <w:rPr>
          <w:rFonts w:hint="eastAsia" w:ascii="宋体" w:hAnsi="宋体"/>
          <w:color w:val="auto"/>
          <w:sz w:val="24"/>
        </w:rPr>
        <w:t>1、谈判小组所有成员集中与单一供应商分别进行谈判。谈判中,谈判的任何一方不得透漏与谈判有关的信息。谈判文件有实质性变动的，谈判小组应当以书面形式通知所有参加谈判的供应商。</w:t>
      </w:r>
    </w:p>
    <w:p>
      <w:pPr>
        <w:spacing w:line="440" w:lineRule="exact"/>
        <w:ind w:firstLine="460" w:firstLineChars="192"/>
        <w:jc w:val="left"/>
        <w:rPr>
          <w:rFonts w:ascii="宋体" w:hAnsi="宋体"/>
          <w:color w:val="auto"/>
          <w:sz w:val="24"/>
        </w:rPr>
      </w:pPr>
      <w:r>
        <w:rPr>
          <w:rFonts w:hint="eastAsia" w:ascii="宋体" w:hAnsi="宋体"/>
          <w:color w:val="auto"/>
          <w:sz w:val="24"/>
        </w:rPr>
        <w:t>2、</w:t>
      </w:r>
      <w:r>
        <w:rPr>
          <w:rFonts w:hint="eastAsia" w:ascii="宋体" w:hAnsi="宋体" w:cs="宋体"/>
          <w:color w:val="auto"/>
          <w:kern w:val="0"/>
          <w:sz w:val="24"/>
        </w:rPr>
        <w:t>在谈判过程中，</w:t>
      </w:r>
      <w:r>
        <w:rPr>
          <w:rFonts w:hint="eastAsia" w:ascii="宋体" w:hAnsi="宋体"/>
          <w:color w:val="auto"/>
          <w:kern w:val="0"/>
          <w:sz w:val="24"/>
        </w:rPr>
        <w:t>符合评审标准</w:t>
      </w:r>
      <w:r>
        <w:rPr>
          <w:rFonts w:hint="eastAsia" w:ascii="宋体" w:hAnsi="宋体" w:cs="宋体"/>
          <w:color w:val="auto"/>
          <w:kern w:val="0"/>
          <w:sz w:val="24"/>
        </w:rPr>
        <w:t>后，方可进行第二轮谈判。第二轮报价不得高于上一轮报价。若第二轮报价相同，则以技术部分优者优先考虑。</w:t>
      </w:r>
    </w:p>
    <w:p>
      <w:pPr>
        <w:spacing w:line="440" w:lineRule="exact"/>
        <w:ind w:firstLine="472" w:firstLineChars="196"/>
        <w:rPr>
          <w:rFonts w:ascii="宋体" w:hAnsi="宋体" w:cs="楷体_GB2312"/>
          <w:b/>
          <w:color w:val="auto"/>
          <w:sz w:val="24"/>
          <w:lang w:val="zh-CN"/>
        </w:rPr>
      </w:pPr>
      <w:r>
        <w:rPr>
          <w:rFonts w:hint="eastAsia" w:ascii="宋体" w:hAnsi="宋体"/>
          <w:b/>
          <w:color w:val="auto"/>
          <w:sz w:val="24"/>
        </w:rPr>
        <w:t>（八）</w:t>
      </w:r>
      <w:r>
        <w:rPr>
          <w:rFonts w:hint="eastAsia" w:ascii="宋体" w:hAnsi="宋体" w:cs="楷体_GB2312"/>
          <w:b/>
          <w:color w:val="auto"/>
          <w:sz w:val="24"/>
          <w:lang w:val="zh-CN"/>
        </w:rPr>
        <w:t>评审标准</w:t>
      </w:r>
    </w:p>
    <w:p>
      <w:pPr>
        <w:spacing w:line="440" w:lineRule="exact"/>
        <w:ind w:firstLine="472" w:firstLineChars="196"/>
        <w:rPr>
          <w:rFonts w:ascii="宋体" w:hAnsi="宋体" w:cs="楷体_GB2312"/>
          <w:b/>
          <w:color w:val="auto"/>
          <w:sz w:val="24"/>
          <w:lang w:val="zh-CN"/>
        </w:rPr>
      </w:pPr>
      <w:r>
        <w:rPr>
          <w:rFonts w:hint="eastAsia" w:ascii="宋体" w:hAnsi="宋体" w:cs="楷体_GB2312"/>
          <w:b/>
          <w:color w:val="auto"/>
          <w:sz w:val="24"/>
          <w:u w:val="single"/>
          <w:lang w:val="zh-CN"/>
        </w:rPr>
        <w:t xml:space="preserve">采用最低评标价法，即在全部满足谈判文件实质性要求的前提下，依据统一的价格要素评定最低报价，以提出最低报价的投标供应商作为成交候选供应商的评标方法。 </w:t>
      </w:r>
      <w:r>
        <w:rPr>
          <w:rFonts w:hint="eastAsia" w:ascii="宋体" w:hAnsi="宋体" w:cs="楷体_GB2312"/>
          <w:b/>
          <w:color w:val="auto"/>
          <w:sz w:val="24"/>
          <w:lang w:val="zh-CN"/>
        </w:rPr>
        <w:t xml:space="preserve">    </w:t>
      </w:r>
    </w:p>
    <w:p>
      <w:pPr>
        <w:spacing w:line="440" w:lineRule="exact"/>
        <w:ind w:firstLine="472" w:firstLineChars="196"/>
        <w:rPr>
          <w:rFonts w:ascii="宋体" w:hAnsi="宋体"/>
          <w:b/>
          <w:color w:val="auto"/>
          <w:kern w:val="0"/>
          <w:sz w:val="24"/>
        </w:rPr>
      </w:pPr>
      <w:r>
        <w:rPr>
          <w:rFonts w:hint="eastAsia" w:ascii="宋体" w:hAnsi="宋体"/>
          <w:b/>
          <w:color w:val="auto"/>
          <w:sz w:val="24"/>
        </w:rPr>
        <w:t>（九）</w:t>
      </w:r>
      <w:r>
        <w:rPr>
          <w:rFonts w:hint="eastAsia" w:ascii="宋体" w:hAnsi="宋体"/>
          <w:b/>
          <w:color w:val="auto"/>
          <w:kern w:val="0"/>
          <w:sz w:val="24"/>
        </w:rPr>
        <w:t>推荐和确定成交供应商</w:t>
      </w:r>
    </w:p>
    <w:p>
      <w:pPr>
        <w:spacing w:line="440" w:lineRule="exact"/>
        <w:ind w:firstLine="460" w:firstLineChars="192"/>
        <w:rPr>
          <w:rFonts w:ascii="宋体" w:hAnsi="宋体"/>
          <w:color w:val="auto"/>
          <w:kern w:val="0"/>
          <w:sz w:val="24"/>
        </w:rPr>
      </w:pPr>
      <w:r>
        <w:rPr>
          <w:rFonts w:hint="eastAsia" w:ascii="宋体" w:hAnsi="宋体"/>
          <w:color w:val="auto"/>
          <w:kern w:val="0"/>
          <w:sz w:val="24"/>
        </w:rPr>
        <w:t>根据评审标准，按有效投标报价由低到高顺序排列推荐1-3名成交候选供应商。谈判小组讨论通过评审，并编写评标报告。</w:t>
      </w:r>
    </w:p>
    <w:p>
      <w:pPr>
        <w:spacing w:line="440" w:lineRule="exact"/>
        <w:ind w:firstLine="359" w:firstLineChars="149"/>
        <w:rPr>
          <w:rFonts w:ascii="宋体" w:hAnsi="宋体"/>
          <w:b/>
          <w:color w:val="auto"/>
          <w:sz w:val="24"/>
        </w:rPr>
      </w:pPr>
      <w:r>
        <w:rPr>
          <w:rFonts w:hint="eastAsia" w:ascii="宋体" w:hAnsi="宋体"/>
          <w:b/>
          <w:color w:val="auto"/>
          <w:sz w:val="24"/>
        </w:rPr>
        <w:t>（十）谈判结果的公示</w:t>
      </w:r>
    </w:p>
    <w:p>
      <w:pPr>
        <w:spacing w:line="440" w:lineRule="exact"/>
        <w:ind w:firstLine="480" w:firstLineChars="200"/>
        <w:rPr>
          <w:rFonts w:ascii="宋体" w:hAnsi="宋体"/>
          <w:color w:val="auto"/>
          <w:sz w:val="24"/>
        </w:rPr>
      </w:pPr>
      <w:r>
        <w:rPr>
          <w:rFonts w:hint="eastAsia" w:ascii="宋体" w:hAnsi="宋体"/>
          <w:color w:val="auto"/>
          <w:sz w:val="24"/>
        </w:rPr>
        <w:t>谈判结束后，谈判结果将在《河南省政府采购网》、《温县公共资源交易中心网》上公示，同时向中标供应商发放成交通知书。</w:t>
      </w:r>
    </w:p>
    <w:p>
      <w:pPr>
        <w:spacing w:line="440" w:lineRule="exact"/>
        <w:ind w:firstLine="360" w:firstLineChars="150"/>
        <w:rPr>
          <w:rFonts w:ascii="宋体" w:hAnsi="宋体"/>
          <w:b/>
          <w:color w:val="auto"/>
          <w:sz w:val="24"/>
        </w:rPr>
      </w:pPr>
      <w:r>
        <w:rPr>
          <w:rFonts w:hint="eastAsia" w:ascii="方正小标宋简体" w:hAnsi="宋体" w:eastAsia="方正小标宋简体"/>
          <w:b/>
          <w:color w:val="auto"/>
          <w:sz w:val="24"/>
        </w:rPr>
        <w:t>（十一）</w:t>
      </w:r>
      <w:r>
        <w:rPr>
          <w:rFonts w:hint="eastAsia" w:ascii="宋体" w:hAnsi="宋体"/>
          <w:b/>
          <w:color w:val="auto"/>
          <w:sz w:val="24"/>
        </w:rPr>
        <w:t>成交合同的签订</w:t>
      </w:r>
    </w:p>
    <w:p>
      <w:pPr>
        <w:spacing w:line="440" w:lineRule="exact"/>
        <w:ind w:firstLine="360" w:firstLineChars="150"/>
        <w:rPr>
          <w:rFonts w:ascii="宋体" w:hAnsi="宋体"/>
          <w:color w:val="auto"/>
          <w:sz w:val="24"/>
        </w:rPr>
      </w:pPr>
      <w:r>
        <w:rPr>
          <w:rFonts w:hint="eastAsia" w:ascii="方正小标宋简体" w:hAnsi="宋体" w:eastAsia="方正小标宋简体"/>
          <w:b/>
          <w:color w:val="auto"/>
          <w:sz w:val="24"/>
        </w:rPr>
        <w:t xml:space="preserve"> </w:t>
      </w:r>
      <w:r>
        <w:rPr>
          <w:rFonts w:hint="eastAsia" w:ascii="宋体" w:hAnsi="宋体"/>
          <w:color w:val="auto"/>
          <w:sz w:val="24"/>
        </w:rPr>
        <w:t>采购人自成交通知书发出之日起30日内按谈判文件的要求与供应商递交谈判响应性文件的约定，与成交供应商签订供货合同。成交供应商因不可抗力或自身原因不能履行政府采购合同的，采购人可以与排位于成交供应商以后第一位的成交候选供应商签订政府采购合同，或者重新招标。</w:t>
      </w:r>
    </w:p>
    <w:p>
      <w:pPr>
        <w:autoSpaceDE w:val="0"/>
        <w:autoSpaceDN w:val="0"/>
        <w:adjustRightInd w:val="0"/>
        <w:spacing w:line="440" w:lineRule="exact"/>
        <w:rPr>
          <w:rFonts w:ascii="宋体" w:hAnsi="Times New Roman" w:cs="宋体"/>
          <w:b/>
          <w:bCs/>
          <w:color w:val="auto"/>
          <w:kern w:val="0"/>
          <w:sz w:val="24"/>
          <w:lang w:val="zh-CN"/>
        </w:rPr>
      </w:pPr>
      <w:r>
        <w:rPr>
          <w:rFonts w:hint="eastAsia" w:ascii="方正小标宋简体" w:hAnsi="宋体" w:eastAsia="方正小标宋简体"/>
          <w:b/>
          <w:color w:val="auto"/>
          <w:sz w:val="24"/>
        </w:rPr>
        <w:t xml:space="preserve">   （十二）</w:t>
      </w:r>
      <w:r>
        <w:rPr>
          <w:rFonts w:hint="eastAsia" w:ascii="宋体" w:hAnsi="Times New Roman" w:cs="宋体"/>
          <w:b/>
          <w:bCs/>
          <w:color w:val="auto"/>
          <w:kern w:val="0"/>
          <w:sz w:val="24"/>
          <w:lang w:val="zh-CN"/>
        </w:rPr>
        <w:t>争议的解决：</w:t>
      </w:r>
      <w:r>
        <w:rPr>
          <w:rFonts w:hint="eastAsia" w:ascii="宋体" w:hAnsi="Times New Roman" w:cs="宋体"/>
          <w:color w:val="auto"/>
          <w:sz w:val="24"/>
          <w:szCs w:val="21"/>
          <w:lang w:val="zh-CN"/>
        </w:rPr>
        <w:t>双方友好协商；提请主管部门进行调解；由需方所在地人民法院诉讼管辖。</w:t>
      </w:r>
    </w:p>
    <w:p>
      <w:pPr>
        <w:spacing w:line="440" w:lineRule="exact"/>
        <w:ind w:firstLine="360" w:firstLineChars="150"/>
        <w:rPr>
          <w:rFonts w:ascii="宋体" w:hAnsi="Times New Roman" w:cs="宋体"/>
          <w:color w:val="auto"/>
          <w:sz w:val="24"/>
          <w:lang w:val="zh-CN"/>
        </w:rPr>
      </w:pPr>
      <w:r>
        <w:rPr>
          <w:rFonts w:hint="eastAsia" w:ascii="方正小标宋简体" w:hAnsi="宋体" w:eastAsia="方正小标宋简体"/>
          <w:b/>
          <w:color w:val="auto"/>
          <w:sz w:val="24"/>
        </w:rPr>
        <w:t>（十三）</w:t>
      </w:r>
      <w:r>
        <w:rPr>
          <w:rFonts w:hint="eastAsia" w:ascii="宋体" w:hAnsi="Times New Roman" w:cs="宋体"/>
          <w:b/>
          <w:bCs/>
          <w:color w:val="auto"/>
          <w:sz w:val="24"/>
          <w:lang w:val="zh-CN"/>
        </w:rPr>
        <w:t>投标费用</w:t>
      </w:r>
      <w:r>
        <w:rPr>
          <w:rFonts w:hint="eastAsia" w:ascii="宋体" w:hAnsi="Times New Roman" w:cs="宋体"/>
          <w:color w:val="auto"/>
          <w:sz w:val="24"/>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40" w:lineRule="exact"/>
        <w:ind w:firstLine="471" w:firstLineChars="196"/>
        <w:rPr>
          <w:rFonts w:ascii="宋体" w:hAnsi="Times New Roman" w:cs="宋体"/>
          <w:color w:val="auto"/>
          <w:sz w:val="24"/>
          <w:lang w:val="zh-CN"/>
        </w:rPr>
      </w:pPr>
      <w:r>
        <w:rPr>
          <w:rFonts w:hint="eastAsia" w:ascii="方正小标宋简体" w:hAnsi="宋体" w:eastAsia="方正小标宋简体"/>
          <w:b/>
          <w:color w:val="auto"/>
          <w:sz w:val="24"/>
        </w:rPr>
        <w:t>（十四）</w:t>
      </w:r>
      <w:r>
        <w:rPr>
          <w:rFonts w:hint="eastAsia" w:ascii="宋体" w:hAnsi="Times New Roman" w:cs="宋体"/>
          <w:b/>
          <w:bCs/>
          <w:color w:val="auto"/>
          <w:kern w:val="0"/>
          <w:sz w:val="24"/>
          <w:lang w:val="zh-CN"/>
        </w:rPr>
        <w:t>质疑和投诉</w:t>
      </w:r>
    </w:p>
    <w:p>
      <w:pPr>
        <w:autoSpaceDE w:val="0"/>
        <w:autoSpaceDN w:val="0"/>
        <w:adjustRightInd w:val="0"/>
        <w:spacing w:line="440" w:lineRule="exact"/>
        <w:ind w:firstLine="480" w:firstLineChars="200"/>
        <w:rPr>
          <w:rFonts w:ascii="宋体" w:hAnsi="Times New Roman" w:cs="宋体"/>
          <w:color w:val="auto"/>
          <w:kern w:val="0"/>
          <w:sz w:val="24"/>
          <w:lang w:val="zh-CN"/>
        </w:rPr>
      </w:pPr>
      <w:r>
        <w:rPr>
          <w:rFonts w:hint="eastAsia" w:ascii="宋体" w:hAnsi="Times New Roman" w:cs="宋体"/>
          <w:color w:val="auto"/>
          <w:kern w:val="0"/>
          <w:sz w:val="24"/>
          <w:lang w:val="zh-CN"/>
        </w:rPr>
        <w:t>供应商认为采购文件、采购过程和中标、成交结果使自己的权益受到损害的，可以在知道或者应知其权益受到损害之日起七个工作日内，以书面形式向采购人或政府集中采购机构提出质疑，否则不予受理。</w:t>
      </w:r>
    </w:p>
    <w:p>
      <w:pPr>
        <w:autoSpaceDE w:val="0"/>
        <w:autoSpaceDN w:val="0"/>
        <w:adjustRightInd w:val="0"/>
        <w:spacing w:line="440" w:lineRule="exact"/>
        <w:ind w:firstLine="471" w:firstLineChars="196"/>
        <w:rPr>
          <w:rFonts w:ascii="方正小标宋简体" w:hAnsi="宋体" w:eastAsia="方正小标宋简体"/>
          <w:b/>
          <w:color w:val="auto"/>
          <w:sz w:val="24"/>
        </w:rPr>
      </w:pPr>
      <w:r>
        <w:rPr>
          <w:rFonts w:hint="eastAsia" w:ascii="方正小标宋简体" w:hAnsi="宋体" w:eastAsia="方正小标宋简体"/>
          <w:b/>
          <w:color w:val="auto"/>
          <w:sz w:val="24"/>
        </w:rPr>
        <w:t>（十五）其他补充内容</w:t>
      </w:r>
    </w:p>
    <w:p>
      <w:pPr>
        <w:autoSpaceDE w:val="0"/>
        <w:autoSpaceDN w:val="0"/>
        <w:adjustRightInd w:val="0"/>
        <w:spacing w:line="440" w:lineRule="exact"/>
        <w:ind w:firstLine="470" w:firstLineChars="196"/>
        <w:rPr>
          <w:rFonts w:ascii="方正小标宋简体" w:hAnsi="宋体" w:eastAsia="方正小标宋简体"/>
          <w:bCs/>
          <w:color w:val="auto"/>
          <w:sz w:val="24"/>
        </w:rPr>
      </w:pPr>
      <w:r>
        <w:rPr>
          <w:rFonts w:hint="eastAsia" w:ascii="方正小标宋简体" w:hAnsi="宋体" w:eastAsia="方正小标宋简体"/>
          <w:bCs/>
          <w:color w:val="auto"/>
          <w:sz w:val="24"/>
        </w:rPr>
        <w:t>其它未尽事宜，按国家有关法律、法规执行。</w:t>
      </w: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widowControl/>
        <w:spacing w:line="560" w:lineRule="atLeast"/>
        <w:jc w:val="center"/>
        <w:rPr>
          <w:rFonts w:hint="eastAsia" w:ascii="宋体" w:hAnsi="宋体" w:eastAsia="宋体" w:cs="宋体"/>
          <w:b/>
          <w:bCs/>
          <w:color w:val="auto"/>
          <w:kern w:val="0"/>
          <w:sz w:val="32"/>
          <w:szCs w:val="32"/>
        </w:rPr>
      </w:pPr>
    </w:p>
    <w:p>
      <w:pPr>
        <w:widowControl/>
        <w:spacing w:line="560" w:lineRule="atLeast"/>
        <w:jc w:val="center"/>
        <w:rPr>
          <w:rFonts w:hint="eastAsia" w:ascii="宋体" w:hAnsi="宋体" w:eastAsia="宋体" w:cs="宋体"/>
          <w:b/>
          <w:bCs/>
          <w:color w:val="auto"/>
          <w:kern w:val="0"/>
          <w:sz w:val="32"/>
          <w:szCs w:val="32"/>
        </w:rPr>
      </w:pPr>
    </w:p>
    <w:p>
      <w:pPr>
        <w:widowControl/>
        <w:spacing w:line="560" w:lineRule="atLeast"/>
        <w:jc w:val="center"/>
        <w:rPr>
          <w:rFonts w:hint="eastAsia" w:ascii="宋体" w:hAnsi="宋体" w:eastAsia="宋体" w:cs="宋体"/>
          <w:b/>
          <w:bCs/>
          <w:color w:val="auto"/>
          <w:kern w:val="0"/>
          <w:sz w:val="32"/>
          <w:szCs w:val="32"/>
        </w:rPr>
      </w:pPr>
    </w:p>
    <w:p>
      <w:pPr>
        <w:widowControl/>
        <w:spacing w:line="560" w:lineRule="atLeast"/>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三、招标项目内容和参数及服务要求</w:t>
      </w:r>
    </w:p>
    <w:tbl>
      <w:tblPr>
        <w:tblStyle w:val="23"/>
        <w:tblW w:w="9695" w:type="dxa"/>
        <w:tblInd w:w="0" w:type="dxa"/>
        <w:tblLayout w:type="fixed"/>
        <w:tblCellMar>
          <w:top w:w="15" w:type="dxa"/>
          <w:left w:w="15" w:type="dxa"/>
          <w:bottom w:w="15" w:type="dxa"/>
          <w:right w:w="15" w:type="dxa"/>
        </w:tblCellMar>
      </w:tblPr>
      <w:tblGrid>
        <w:gridCol w:w="626"/>
        <w:gridCol w:w="27"/>
        <w:gridCol w:w="652"/>
        <w:gridCol w:w="510"/>
        <w:gridCol w:w="6753"/>
        <w:gridCol w:w="558"/>
        <w:gridCol w:w="6"/>
        <w:gridCol w:w="563"/>
      </w:tblGrid>
      <w:tr>
        <w:tblPrEx>
          <w:tblLayout w:type="fixed"/>
          <w:tblCellMar>
            <w:top w:w="15" w:type="dxa"/>
            <w:left w:w="15" w:type="dxa"/>
            <w:bottom w:w="15" w:type="dxa"/>
            <w:right w:w="15" w:type="dxa"/>
          </w:tblCellMar>
        </w:tblPrEx>
        <w:trPr>
          <w:trHeight w:val="555" w:hRule="atLeast"/>
        </w:trPr>
        <w:tc>
          <w:tcPr>
            <w:tcW w:w="9695" w:type="dxa"/>
            <w:gridSpan w:val="8"/>
            <w:shd w:val="clear" w:color="auto" w:fill="FFFFFF"/>
            <w:vAlign w:val="center"/>
          </w:tcPr>
          <w:p>
            <w:pPr>
              <w:widowControl/>
              <w:jc w:val="center"/>
              <w:textAlignment w:val="center"/>
              <w:rPr>
                <w:rFonts w:hint="eastAsia" w:ascii="宋体" w:hAnsi="宋体" w:eastAsia="宋体" w:cs="宋体"/>
                <w:b/>
                <w:color w:val="000000"/>
                <w:sz w:val="24"/>
                <w:lang w:eastAsia="zh-CN"/>
              </w:rPr>
            </w:pPr>
            <w:bookmarkStart w:id="1" w:name="_Toc23014"/>
            <w:bookmarkStart w:id="2" w:name="_Toc20580"/>
            <w:r>
              <w:rPr>
                <w:rFonts w:hint="eastAsia" w:ascii="宋体" w:hAnsi="宋体" w:cs="宋体"/>
                <w:b/>
                <w:color w:val="000000"/>
                <w:kern w:val="0"/>
                <w:sz w:val="24"/>
                <w:lang w:val="en-US" w:eastAsia="zh-CN" w:bidi="ar"/>
              </w:rPr>
              <w:t>2017年太行路与古温大街电子警察设备清单 二标段</w:t>
            </w:r>
          </w:p>
        </w:tc>
      </w:tr>
      <w:tr>
        <w:tblPrEx>
          <w:tblLayout w:type="fixed"/>
          <w:tblCellMar>
            <w:top w:w="15" w:type="dxa"/>
            <w:left w:w="15" w:type="dxa"/>
            <w:bottom w:w="15" w:type="dxa"/>
            <w:right w:w="15" w:type="dxa"/>
          </w:tblCellMar>
        </w:tblPrEx>
        <w:trPr>
          <w:trHeight w:val="1094"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b/>
                <w:color w:val="000000"/>
                <w:sz w:val="24"/>
              </w:rPr>
            </w:pPr>
            <w:r>
              <w:rPr>
                <w:rFonts w:hint="eastAsia" w:ascii="宋体" w:hAnsi="宋体" w:cs="宋体"/>
                <w:b/>
                <w:color w:val="000000"/>
                <w:kern w:val="0"/>
                <w:sz w:val="24"/>
                <w:lang w:bidi="ar"/>
              </w:rPr>
              <w:t>序号</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b/>
                <w:color w:val="000000"/>
                <w:sz w:val="24"/>
              </w:rPr>
            </w:pPr>
            <w:r>
              <w:rPr>
                <w:rFonts w:hint="eastAsia" w:ascii="宋体" w:hAnsi="宋体" w:cs="宋体"/>
                <w:b/>
                <w:color w:val="000000"/>
                <w:kern w:val="0"/>
                <w:sz w:val="24"/>
                <w:lang w:bidi="ar"/>
              </w:rPr>
              <w:t>名称</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color w:val="000000"/>
                <w:sz w:val="24"/>
              </w:rPr>
            </w:pPr>
            <w:r>
              <w:rPr>
                <w:rFonts w:hint="eastAsia" w:ascii="宋体" w:hAnsi="宋体" w:cs="宋体"/>
                <w:b/>
                <w:color w:val="000000"/>
                <w:kern w:val="0"/>
                <w:sz w:val="24"/>
                <w:lang w:bidi="ar"/>
              </w:rPr>
              <w:t>主要规格</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b/>
                <w:color w:val="000000"/>
                <w:sz w:val="24"/>
              </w:rPr>
            </w:pPr>
            <w:r>
              <w:rPr>
                <w:rFonts w:hint="eastAsia" w:ascii="宋体" w:hAnsi="宋体" w:cs="宋体"/>
                <w:b/>
                <w:color w:val="000000"/>
                <w:kern w:val="0"/>
                <w:sz w:val="24"/>
                <w:lang w:bidi="ar"/>
              </w:rPr>
              <w:t>单位</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b/>
                <w:color w:val="000000"/>
                <w:sz w:val="24"/>
              </w:rPr>
            </w:pPr>
            <w:r>
              <w:rPr>
                <w:rFonts w:hint="eastAsia" w:ascii="宋体" w:hAnsi="宋体" w:cs="宋体"/>
                <w:b/>
                <w:color w:val="000000"/>
                <w:kern w:val="0"/>
                <w:sz w:val="24"/>
                <w:lang w:bidi="ar"/>
              </w:rPr>
              <w:t>数量</w:t>
            </w:r>
          </w:p>
        </w:tc>
      </w:tr>
      <w:tr>
        <w:tblPrEx>
          <w:tblLayout w:type="fixed"/>
          <w:tblCellMar>
            <w:top w:w="15" w:type="dxa"/>
            <w:left w:w="15" w:type="dxa"/>
            <w:bottom w:w="15" w:type="dxa"/>
            <w:right w:w="15" w:type="dxa"/>
          </w:tblCellMar>
        </w:tblPrEx>
        <w:trPr>
          <w:trHeight w:val="737"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 xml:space="preserve"> 嵌入式一体化300万像素高清电警抓拍单元</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包含高清一体化嵌入式摄像机、高清镜头、室外防护罩、网络信号防雷器、电源适配器等，护罩内置LED灯。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图像传感器：采用1/1.8英寸Progressive Scan CCD；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最大图像尺寸：≥2048×1536像素；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视频帧率：在1～25fps可调；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支持JPEG图片、视频流同时输出；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最低照度：彩色≤0.01lx@( AGC ON，BNC接口输出)；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★分辨力，彩色：≥1400TVL（分辨率为2048×1536，码率为8Mbps,帧率为25帧/s）(水平1400TVL,垂直1400TVL)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支持三种独立快门：视频快门、录像快门、抓拍快门；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采用C/CS镜头接口，采用高清定焦镜头，焦距12mm，可根据现场情况选择；</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自动光圈：DC驱动；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★视频压缩标准：支持H.265、H.264（Main Profile, High Profile，Base Profile）；（提供公安部检验报告证明）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★Smart264编码功能：在静止场景下，图像质量无明显劣化的条件下，开启Smart264功能后，码流可降低至1/3；（提供公安部检验报告证明）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压缩输出码率： 32Kbps~16Mbps；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图像格式：JPEG，图片质量可设；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支持图像参数动态调整，如饱和度、亮度、对比度、锐度等；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色彩还原误差：平均△≤15（6500K），平均△≤20（其他色温）；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★支持图像旋转，可配置90°、180°和270°旋转配置功能；适用于走廊模式和镜像应用模式；（提供公安部检验报告证明）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★支持虚焦检测，并可主动报警；（提供公安部检验报告证明）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具有良好的安全性，具有认证模式设置选项，包括（basic、digest）等设置选项；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具有激活及密码设置功能，设备需激活并强制设置密码，未经激活的设备不能正常使用；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设置登陆密码时可自动提示密码复杂度为低、中、高，简单密码具有重新设置提醒功能；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★具有黑白名单接入控制功能，其中白名单可添加不小于100个IP地址；</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具有自动维护重启功能，用户可设置自动维护重启的时间；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设备的操作系统文件具有双重备份功能，当一个备份文件损坏或异常时，设备仍可正常运行；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设备在进行网络升级过程中，网络异常导致升级失败时，经重新启动后仍可使用升级前版本正常运行；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支持reset键一键恢复默认参数，其密码及IP不变；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★具备温度和湿度感应功能，并且可通过web或客户端配置温湿度阈值，控制散热风扇；（提供公安部检验报告证明）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具有抗丢包（5%）处理能力；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支持四码流，主码流最高可配置分辨率为2048×1536、码率为8Mbps、帧率为25帧/s（H.264），子码流、第三码流、第四码流最高可配置分辨率为1920×1080、码率为2Mbps、帧率为25帧/s（H.264）；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★多路访问支持主码流同时输出不少于30路2048×1536、2Mbps的25帧/s图像以提供客户端浏览；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★车辆检测具有视频、线圈（外接）、雷达（外接）、激光（外接）、微波（外接）、红外对射（外接）、地磁（外接）、RFID（外接）等车辆检测联动功能；（提供公安部检验报告证明）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★支持车牌宽度范围从80*25到1200*380像素，倾斜角度范围从0到40度的车牌识别；（提供公安部检验报告证明）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车牌识别：在天气晴朗无雾，号牌无遮挡，无污损的条件进行测试，白天测试时的环境光照度不低于200lx，晚上测试时辅助照明光照度不高于30lx。白天识别准确率≥99%（含新能源车牌）。晚上识别准确率≥99%（含新能源车牌）；（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★在红外模式下，支持车牌识别功能，车牌识别率可达99%；（提供公安部检验报告证明）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★具备闯红灯捕获功能，白天闯红灯捕获率≥99%，晚上闯红灯捕获率≥99%；（提供公安部检验报告证明）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同时具备压线抓拍、逆行抓拍、变道违章抓拍、不按导向车道行驶抓拍、机动车占用非机动车道行驶抓拍、机动车违反禁令标志指示行驶抓拍等违章捕获功能，白天、晚上捕获率≥90%，白天、晚上准确率≥80%，图片模式符合GA/T832-2014相关规定；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图片合成功能支持多种违法图片记录的合成处理，图片合成可以配置多种合成方式；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支持违章片段录像并上传，支持预录时间设置；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具有车流量统计功能，能够按车道和时段进行车辆流量、平均车速、不同类型车辆数等指标的统计（可生成图表），车流量统计有效率≥95%；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可在抓拍图片上叠加抓拍时间、地点、车道号、车牌号码等信息；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设备导出的图片和录像具有水印校验信息，当图片和录像被修改后，通过专用工具可检测出图片和录像数据被篡改；</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支持USB外接3G/4G模块，可接入3G/4G网络；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支持485接口外接GPS或北斗功能模块；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支持SD/SDHC，USB存储设备；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支持GB/T28181协议，支持标准Onvif协议；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支持TCP/IP，HTTP, DHCP, DNS, RTP,RTSP, NTP网络协议,支持FTP上传图片；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支持断网续传功能，当网络断开时，可将抓拍图片、录像存储于样机内置SD卡内或外接USB存储中，当网络恢复时，可上传抓拍的图片、录像到客户端；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支持闪光灯自动控制、时控可选，支持多种补光方式：独立闪、不闪、关联闪、轮闪和频闪等；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支持视频触发、外部I/O触发、网络触发、RS-485触发，支持红绿灯状态输入，支持JPEG抓图功能，支持电源同步，支持IO测速功能；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支持外接USB存储设备本地图片存储、自动覆盖、自动上传；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10M/100M/1000M自适应RJ45接口≥1个， RS-485接口≥1个；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外部触发输入≥4路；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触发输出≥3路(光耦隔离2500VAC),可作为补光灯同步输出控制；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具有外部频率源同步接口，可与外部灯光或红绿灯同步；并具有外部接地接口；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具有SD卡插槽，支持不少于64GB 高速SD卡，护罩内不得安装硬盘等不稳定器件；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★护罩玻璃透光率≥99%；（提供公安部检验报告证明）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★电源电压在AC55V~310V的范围内变化，设备能正常工作；（提供公安部检验报告证明）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设备在-40℃~90℃环境条件下能正常工作；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环境湿度5%~95%@40℃无凝结；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电源适配器、网络信号的防雷器安装于护罩内，采用前突式防尘防水面板；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防护等级不低于IP66。</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8</w:t>
            </w:r>
          </w:p>
        </w:tc>
      </w:tr>
      <w:tr>
        <w:tblPrEx>
          <w:tblLayout w:type="fixed"/>
          <w:tblCellMar>
            <w:top w:w="15" w:type="dxa"/>
            <w:left w:w="15" w:type="dxa"/>
            <w:bottom w:w="15" w:type="dxa"/>
            <w:right w:w="15" w:type="dxa"/>
          </w:tblCellMar>
        </w:tblPrEx>
        <w:trPr>
          <w:trHeight w:val="1463"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2</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电警反向抓拍单元</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包含高清一体化嵌入式摄像机、高清镜头、室外防护罩、网络信号防雷器、电源适配器等。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图像传感器：采用1/1.8英寸Progressive Scan CCD；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最大图像尺寸：≥2048×1536像素；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视频帧率：在1～25fps可调；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支持JPEG图片、视频流同时输出；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★最低照度：彩色不小于0.001 Lx(AGC ON、RJ45输出，应能分辨反射式视频矩阵测试卡中彩色色块)；黑白不小于0.0001Lx(AGC ON、RJ45输出，应能分辨反射式视频分辨率测试卡中圆形轮廓)；（提供公安部检验报告证明）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★分辨力，彩色：≥1400TVL（分辨率为2048×1536，码率为8Mbps,帧率为25帧/s）(水平1400TVL,垂直1400TVL)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支持三种独立快门：视频快门、录像快门、抓拍快门；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采用C/CS镜头接口，采用高清定焦镜头，焦距35mm，可根据现场情况选择；</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自动光圈：DC驱动；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★视频压缩标准：支持H.265、H.264（Main Profile, High Profile，Base Profile）；（提供公安部检验报告证明）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★Smart264编码功能：在静止场景下，图像质量无明显劣化的条件下，开启Smart264功能后，码流可降低至1/3；（提供公安部检验报告证明）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压缩输出码率： 32Kbps~16Mbps；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图像格式：JPEG；图片质量可设；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支持图像参数动态调整，如饱和度、亮度、对比度、锐度等；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色彩还原误差：平均△≤15（6500K），平均△≤20（其他色温）；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★支持图像旋转，可配置图像90°、180°和270°旋转配置功能；适用于走廊模式和镜像应用模式；（提供公安部检验报告证明）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★支持虚焦检测，并可主动报警；（提供公安部检验报告证明）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具有良好的安全性，具有认证模式设置选项，包括（basic、digest）等设置选项；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具有激活及密码设置功能，设备需激活并强制设置密码，未经激活的设备不能正常使用；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设置登陆密码时可自动提示密码复杂度为低、中、高，简单密码具有重新设置提醒功能；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★具有黑白名单接入控制功能，其中白名单可添加不小于100个IP/MAC地址；（提供公安部检验报告证明）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★具有隐私区域遮盖功能，区域的个数不小于12，可配置区域大小及位置；（提供公安部检验报告证明）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具有自动维护重启功能，用户可设置自动维护重启的时间；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设备的操作系统文件具有双重备份功能，当一个备份文件损坏或异常时，设备仍可正常运行；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设备在进行网络升级过程中，网络异常导致升级失败时，经重新启动后仍可使用升级前版本正常运行；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支持reset键一键恢复默认参数，其密码及IP不变；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★具备温度和湿度感应功能，并且可通过web或客户端配置温湿度阈值，控制散热风扇；（提供公安部检验报告证明）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支持四码流，主码流最高可配置分辨率为2048×1536、码率为8Mbps、帧率为25帧/s（H.264），子码流、第三码流、第四码流最高可配置分辨率为1920×1080、码率为2Mbps、帧率为25帧/s（H.264）；（提供公安部检验报告证明）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★多路访问支持主码流同时输出不少于30路3480×2008、2Mbps的25帧/s图像以提供客户端浏览；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★检测区域自适应功能：无需手动配置检测区域，可自动对监看画面进行检测;（提供公安部检验报告证明）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★支持车辆检测技术故障检测功能，并能上报车辆检测技术故障信息，上报时间小于60S；（提供公安部检验报告证明）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★车辆检测具有视频、线圈（外接）、雷达（外接）、激光（外接）、微波（外接）、红外对射（外接）、地磁（外接）、RFID（外接）等车辆检测联动功能；（提供公安部检验报告证明）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★支持车牌宽度范围从80*25到1200*380像素，倾斜角度范围从0到40度的车牌识别；（提供公安部检验报告证明）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车牌识别率：在天气晴朗无雾，号牌无遮挡，无污损的条件进行测试，白天测试时的环境光照度不低于200lx，晚上测试时辅助照明光照度不高于30lx。白天识别准确率≥99%（含新能源车牌）晚上识别准确率≥99%（含新能源车牌）;（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★在红外模式下，支持车牌识别功能，车牌识别率可达99%。（提供公安部检验报告证明）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★支持对接具备机动车电子标识识读功能设备，可识别机动车电子标识内的车牌信息；（提供公安部检验报告证明）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识别19种车型。其中车头方向有15种，包括：两厢轿车、三厢轿车、轿跑、小型轿车、微型轿车、客车、中型客车、面包车、微型面包车、大货车、中型货车、小货车、SUV、MPV、皮卡；车尾方向有4种：油罐车、微卡、吊车、渣土车。在天气晴朗无雾，号牌无遮挡，无污损的条件进行测试，白天测试时的环境光照度不低于200lx，晚上测试时辅助照明光照度不高于30lx。车头方向识别准确率：白天准确率≥97%;晚上准确率≥95%;（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★可识别11种车身颜色，包括：红、黄、蓝、绿、紫、粉、棕、白、黑、银（灰）、青，车身颜色识别准确率≥97%；（提供公安部检验报告证明）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★可识别250种车标，白天识别准确率≥97%，晚上识别准确率≥87%；（提供公安部检验报告证明）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★可识别常见3000种车辆子品牌种类；在天气晴朗无雾，号牌无遮挡，无污损的条件进行测试，白天测试时的环境光照度不低于200lx，晚上测试时辅助照明光照度不高于30lx。识别准确率白天≥97%， 夜晚准确率≥90%</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设备在实时记录通行车辆的同时，具备安全带检测功能；系安全带检测准确率≥90%、误检率≤10%；未系安全带检出率≥90%、误检率≤10%；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行人和二轮车捕获功能；在天气晴朗无雾条件下经常测试，白天测试时的环境光照度不低于200lx，晚上测试时辅助照明光照度不高于30lx。二轮车（摩托车、自行车、电动二轮车）和行人，白天和晚上捕获率均≥99%。（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图片合成功能支持超速等违法图片记录的合成处理，图片合成可以配置多种合成方式；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支持违章片段录像并上传，支持预录时间设置；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具有车流量统计功能，能够按车道和时段进行车辆流量、平均车速、不同类型车辆数等指标的统计（可生成图表），车流量统计有效率≥95%；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支持驾驶员人脸抠图功能，可单独上传人脸小图进行保存；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可在抓拍图片上叠加抓拍时间、地点、车道号、限速值、车长、车速、车身颜色、车牌号码等信息；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★可支持不小于16行字符叠加，字体对齐方式和叠加位置可设，需具有图片叠加到视频画面功能;（提供公安部检验报告证明）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设备导出的图片和录像具有水印校验信息，当图片和录像被修改后，通过专用工具可检测出图片和录像数据被篡改；</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支持USB外接3G/4G模块，可接入3G/4G网络；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支持485接口外接GPS或北斗功能模块；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支持车辆行驶方向判断功能（东、南、西、北等）；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支持SD/SDHC，USB存储设备；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支持GB/T28181协议，支持标准Onvif协议；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支持TCP/IP，HTTP, DHCP, DNS, RTP,RTSP, NTP网络协议,支持FTP上传图片；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支持断网续传功能，当网络断开时，可将抓拍图片、录像存储于样机内置SD卡内或外接USB存储中，当网络恢复时，可上传抓拍的图片、录像到客户端；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支持闪光灯自动控制、时控可选，支持多种补光方式：独立闪、不闪、关联闪、轮闪和频闪等；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支持外接USB存储设备本地图片存储、自动覆盖、自动上传；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10M/100M/1000M自适应RJ45接口≥1个， RS-485接口≥3个；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外部触发输入≥7路；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触发输出≥7路(光耦隔离2500VAC),可作为补光灯同步输出控制；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具有外部频率源同步接口，可与外部灯光或红绿灯同步；并具有外部接地接口；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具有SD卡插槽，支持不少于64GB 高速SD卡，护罩内不得安装硬盘等不稳定器件；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★护罩玻璃透光率≥99%；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★电源电压在AC55V~310V的范围内变化，设备能正常工作；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★设备在-45℃-90℃环境条件下能正常工作； （提供公安部检验报告证明）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环境湿度5%~95%@40℃无凝结；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电源适配器、网络信号的防雷器安装于护罩内，采用前突式防尘防水面板；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防护等级不低于IP66。</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8</w:t>
            </w:r>
          </w:p>
        </w:tc>
      </w:tr>
      <w:tr>
        <w:tblPrEx>
          <w:tblLayout w:type="fixed"/>
          <w:tblCellMar>
            <w:top w:w="15" w:type="dxa"/>
            <w:left w:w="15" w:type="dxa"/>
            <w:bottom w:w="15" w:type="dxa"/>
            <w:right w:w="15" w:type="dxa"/>
          </w:tblCellMar>
        </w:tblPrEx>
        <w:trPr>
          <w:trHeight w:val="2460"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3</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 xml:space="preserve"> LED频闪环境补光灯 </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Calibri" w:hAnsi="Calibri" w:cs="Calibri"/>
                <w:color w:val="000000"/>
                <w:sz w:val="24"/>
              </w:rPr>
            </w:pPr>
            <w:r>
              <w:rPr>
                <w:rFonts w:hint="eastAsia" w:ascii="宋体" w:hAnsi="宋体" w:eastAsia="宋体" w:cs="宋体"/>
                <w:i w:val="0"/>
                <w:color w:val="000000"/>
                <w:kern w:val="0"/>
                <w:sz w:val="24"/>
                <w:szCs w:val="24"/>
                <w:u w:val="none"/>
                <w:lang w:val="en-US" w:eastAsia="zh-CN" w:bidi="ar"/>
              </w:rPr>
              <w:t xml:space="preserve">28颗原装进口大功率白光LED频闪灯；                                                    色温5000K~7000K；                                                                                                                                                                                                               5V电平量触发；                                                                                                          具有1路RS485接口，1路频闪输入接口，1路爆闪输入接口，1路同步输出接口，具有光敏开关；                                                       补光灯自带光敏，低照度下自带开启，低照度阈值可设；                                                                                       补光灯支持自闪、跟随模式；                                                                                                           支持0～250HZ频率可调，占空比1%～39% 亮度可调；                                                                                         支持频率及占空比保护功能；                                                                                                         支持频闪+爆闪功能，爆闪持续时间、延迟时间及最小间隔时间可设；                                                                                                                    支持同步输出端口级联                                                                                                     工作环境-40～85℃；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最大功率60W                                                                                                                       金属铝结构，防护等级IP66；                                                                                                                                                                                                                                       可外配光栅可有效减少周边光污染。</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只</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16</w:t>
            </w:r>
          </w:p>
        </w:tc>
      </w:tr>
      <w:tr>
        <w:tblPrEx>
          <w:tblLayout w:type="fixed"/>
          <w:tblCellMar>
            <w:top w:w="15" w:type="dxa"/>
            <w:left w:w="15" w:type="dxa"/>
            <w:bottom w:w="15" w:type="dxa"/>
            <w:right w:w="15" w:type="dxa"/>
          </w:tblCellMar>
        </w:tblPrEx>
        <w:trPr>
          <w:trHeight w:val="2010"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4</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 xml:space="preserve"> 反向抓拍闪光灯</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Calibri" w:hAnsi="Calibri" w:cs="Calibri"/>
                <w:color w:val="000000"/>
                <w:sz w:val="24"/>
              </w:rPr>
            </w:pPr>
            <w:r>
              <w:rPr>
                <w:rFonts w:hint="eastAsia" w:ascii="宋体" w:hAnsi="宋体" w:eastAsia="宋体" w:cs="宋体"/>
                <w:i w:val="0"/>
                <w:color w:val="000000"/>
                <w:kern w:val="0"/>
                <w:sz w:val="24"/>
                <w:szCs w:val="24"/>
                <w:u w:val="none"/>
                <w:lang w:val="en-US" w:eastAsia="zh-CN" w:bidi="ar"/>
              </w:rPr>
              <w:t xml:space="preserve"> 色温≥4000K；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在20m位置基准轴上，峰值照度≤4000lx；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具有峰值光强抑制功能，连续两次补光之间的最小时间间隔≤70ms，点亮时间≤1ms；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工作寿命≥300万次；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平均功耗≤100瓦；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在AC220V±44V、50HZ±2Hz的电源条件下，应能正常工作，基准轴上光照度的变化幅度应≤额定电压下的15%；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功耗：平均＜100W(@1闪/s)，瞬间最大＜300W；</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工作环境温度：-20℃～+70℃；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工作环境湿度：5%~90%@40℃，无凝结；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防护等级：IP65。</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★补光灯应符合GA/T1202-2014《交通技术监控成像补光装置通用技术规范》标准，提供公安部检测机构出具的检验报告。</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只</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16</w:t>
            </w:r>
          </w:p>
        </w:tc>
      </w:tr>
      <w:tr>
        <w:tblPrEx>
          <w:tblLayout w:type="fixed"/>
          <w:tblCellMar>
            <w:top w:w="15" w:type="dxa"/>
            <w:left w:w="15" w:type="dxa"/>
            <w:bottom w:w="15" w:type="dxa"/>
            <w:right w:w="15" w:type="dxa"/>
          </w:tblCellMar>
        </w:tblPrEx>
        <w:trPr>
          <w:trHeight w:val="2310"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5</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信号灯检测器</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after="240" w:afterAutospacing="0"/>
              <w:jc w:val="left"/>
              <w:textAlignment w:val="center"/>
              <w:rPr>
                <w:rFonts w:ascii="Calibri" w:hAnsi="Calibri" w:cs="Calibri"/>
                <w:color w:val="000000"/>
                <w:sz w:val="24"/>
              </w:rPr>
            </w:pPr>
            <w:r>
              <w:rPr>
                <w:rFonts w:hint="eastAsia" w:ascii="宋体" w:hAnsi="宋体" w:eastAsia="宋体" w:cs="宋体"/>
                <w:i w:val="0"/>
                <w:color w:val="000000"/>
                <w:kern w:val="0"/>
                <w:sz w:val="24"/>
                <w:szCs w:val="24"/>
                <w:u w:val="none"/>
                <w:lang w:val="en-US" w:eastAsia="zh-CN" w:bidi="ar"/>
              </w:rPr>
              <w:t> 检测、通讯单元采用微控制器设计，稳定可靠；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信号灯交流信号输入接口≥16路;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配置≥16路交通灯信号状态指示灯；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★RS485输出接口≥6路；（提供公安部检验报告证明）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+5VDC输出接口≥1个；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★检测信号灯电压范围：AC 110V～274V；（提供公安部检验报告证明）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5位拨码开关设置波特率、地址和上传模式；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输入接口采用压电保护、光电隔离等防护措施;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设备功耗：≤3瓦；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工作环境温度：-40℃～+80℃;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工作环境湿度：5%~95%@40℃，无凝结;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1U上架式机箱。</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只</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1</w:t>
            </w:r>
          </w:p>
        </w:tc>
      </w:tr>
      <w:tr>
        <w:tblPrEx>
          <w:tblLayout w:type="fixed"/>
          <w:tblCellMar>
            <w:top w:w="15" w:type="dxa"/>
            <w:left w:w="15" w:type="dxa"/>
            <w:bottom w:w="15" w:type="dxa"/>
            <w:right w:w="15" w:type="dxa"/>
          </w:tblCellMar>
        </w:tblPrEx>
        <w:trPr>
          <w:trHeight w:val="1735"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6</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 xml:space="preserve">前端控制主机 </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Style w:val="41"/>
                <w:lang w:val="en-US" w:eastAsia="zh-CN" w:bidi="ar"/>
              </w:rPr>
              <w:t> 嵌入式Linux，无风扇设计，适合室外环境使用；</w:t>
            </w:r>
            <w:r>
              <w:rPr>
                <w:rStyle w:val="41"/>
                <w:lang w:val="en-US" w:eastAsia="zh-CN" w:bidi="ar"/>
              </w:rPr>
              <w:br w:type="textWrapping"/>
            </w:r>
            <w:r>
              <w:rPr>
                <w:rStyle w:val="41"/>
                <w:lang w:val="en-US" w:eastAsia="zh-CN" w:bidi="ar"/>
              </w:rPr>
              <w:t xml:space="preserve"> 集成10M/100M自适应RJ45接口≥16个，10M/100M/1000M自适应RJ45接口≥2个（其中1个为1000M可光电切换SFP接口,且与16个100兆网口处于同一网段）； </w:t>
            </w:r>
            <w:r>
              <w:rPr>
                <w:rStyle w:val="41"/>
                <w:lang w:val="en-US" w:eastAsia="zh-CN" w:bidi="ar"/>
              </w:rPr>
              <w:br w:type="textWrapping"/>
            </w:r>
            <w:r>
              <w:rPr>
                <w:rStyle w:val="41"/>
                <w:lang w:val="en-US" w:eastAsia="zh-CN" w:bidi="ar"/>
              </w:rPr>
              <w:t> RS232接口≥2个,RS485接口≥4个，USB接口≥2个，报警输入接口≥4个，报警数据接口≥4个，音频输入接口≥1个，音频输出接口≥1个， eSATA接口≥1个；</w:t>
            </w:r>
            <w:r>
              <w:rPr>
                <w:rStyle w:val="41"/>
                <w:lang w:val="en-US" w:eastAsia="zh-CN" w:bidi="ar"/>
              </w:rPr>
              <w:br w:type="textWrapping"/>
            </w:r>
            <w:r>
              <w:rPr>
                <w:rStyle w:val="41"/>
                <w:lang w:val="en-US" w:eastAsia="zh-CN" w:bidi="ar"/>
              </w:rPr>
              <w:t> ★HD-TVI接口≥4个，可支持2路HD-TVI摄像机直接接入并编码传输和录像，并可对接入的2路视频信号进行实时环通输出；（提供公安部检验报告证明）</w:t>
            </w:r>
            <w:r>
              <w:rPr>
                <w:rStyle w:val="41"/>
                <w:lang w:val="en-US" w:eastAsia="zh-CN" w:bidi="ar"/>
              </w:rPr>
              <w:br w:type="textWrapping"/>
            </w:r>
            <w:r>
              <w:rPr>
                <w:rStyle w:val="41"/>
                <w:lang w:val="en-US" w:eastAsia="zh-CN" w:bidi="ar"/>
              </w:rPr>
              <w:t> ★VGA接口≥1个，HDMI接口≥1个，可通过VGA、HDMI输出，进行本地视频与图片预览、菜单参数配置、历史图片查看；（提供公安部检验报告证明）</w:t>
            </w:r>
            <w:r>
              <w:rPr>
                <w:rStyle w:val="41"/>
                <w:lang w:val="en-US" w:eastAsia="zh-CN" w:bidi="ar"/>
              </w:rPr>
              <w:br w:type="textWrapping"/>
            </w:r>
            <w:r>
              <w:rPr>
                <w:rStyle w:val="41"/>
                <w:lang w:val="en-US" w:eastAsia="zh-CN" w:bidi="ar"/>
              </w:rPr>
              <w:t> CVBS输出接口≥1个，可通过CVBS输出进行本地视频预览；</w:t>
            </w:r>
            <w:r>
              <w:rPr>
                <w:rStyle w:val="41"/>
                <w:lang w:val="en-US" w:eastAsia="zh-CN" w:bidi="ar"/>
              </w:rPr>
              <w:br w:type="textWrapping"/>
            </w:r>
            <w:r>
              <w:rPr>
                <w:rStyle w:val="41"/>
                <w:lang w:val="en-US" w:eastAsia="zh-CN" w:bidi="ar"/>
              </w:rPr>
              <w:t> DC 12V输出接口≥1个，DC 5V输出接口≥1个，可输出DC12V和DC5V电压，方便给现场外置设备进行供电；</w:t>
            </w:r>
            <w:r>
              <w:rPr>
                <w:rStyle w:val="41"/>
                <w:lang w:val="en-US" w:eastAsia="zh-CN" w:bidi="ar"/>
              </w:rPr>
              <w:br w:type="textWrapping"/>
            </w:r>
            <w:r>
              <w:rPr>
                <w:rStyle w:val="41"/>
                <w:lang w:val="en-US" w:eastAsia="zh-CN" w:bidi="ar"/>
              </w:rPr>
              <w:t> SATA硬盘接口≥4个，支持4块3.5英寸硬盘接入，每个 SATA接口最大可支持6TB容量硬盘；</w:t>
            </w:r>
            <w:r>
              <w:rPr>
                <w:rStyle w:val="41"/>
                <w:lang w:val="en-US" w:eastAsia="zh-CN" w:bidi="ar"/>
              </w:rPr>
              <w:br w:type="textWrapping"/>
            </w:r>
            <w:r>
              <w:rPr>
                <w:rStyle w:val="41"/>
                <w:lang w:val="en-US" w:eastAsia="zh-CN" w:bidi="ar"/>
              </w:rPr>
              <w:t xml:space="preserve"> 支持硬盘切换，可配置多块硬盘，当一块硬盘损坏后，能自动切换至其它硬盘进行存储； </w:t>
            </w:r>
            <w:r>
              <w:rPr>
                <w:rStyle w:val="41"/>
                <w:lang w:val="en-US" w:eastAsia="zh-CN" w:bidi="ar"/>
              </w:rPr>
              <w:br w:type="textWrapping"/>
            </w:r>
            <w:r>
              <w:rPr>
                <w:rStyle w:val="41"/>
                <w:lang w:val="en-US" w:eastAsia="zh-CN" w:bidi="ar"/>
              </w:rPr>
              <w:t> 可设置两个独立的IP地址；</w:t>
            </w:r>
            <w:r>
              <w:rPr>
                <w:rStyle w:val="41"/>
                <w:lang w:val="en-US" w:eastAsia="zh-CN" w:bidi="ar"/>
              </w:rPr>
              <w:br w:type="textWrapping"/>
            </w:r>
            <w:r>
              <w:rPr>
                <w:rStyle w:val="41"/>
                <w:lang w:val="en-US" w:eastAsia="zh-CN" w:bidi="ar"/>
              </w:rPr>
              <w:t> 可接入IP摄像机（单路码率8M）≥12路，并可将IP摄像机的视频图像通过网络传输至客户端，支持网络高清视频和图片同时接入录像；</w:t>
            </w:r>
            <w:r>
              <w:rPr>
                <w:rStyle w:val="41"/>
                <w:lang w:val="en-US" w:eastAsia="zh-CN" w:bidi="ar"/>
              </w:rPr>
              <w:br w:type="textWrapping"/>
            </w:r>
            <w:r>
              <w:rPr>
                <w:rStyle w:val="41"/>
                <w:lang w:val="en-US" w:eastAsia="zh-CN" w:bidi="ar"/>
              </w:rPr>
              <w:t> ★支持跨网段摄像机访问功能，摄像机与客户端分别连接设备的不同网段时，客户端可以通过端口映射，跨网段直接访问摄像机，对摄像机进行操作；（提供公安部检验报告证明）</w:t>
            </w:r>
            <w:r>
              <w:rPr>
                <w:rStyle w:val="41"/>
                <w:lang w:val="en-US" w:eastAsia="zh-CN" w:bidi="ar"/>
              </w:rPr>
              <w:br w:type="textWrapping"/>
            </w:r>
            <w:r>
              <w:rPr>
                <w:rStyle w:val="41"/>
                <w:lang w:val="en-US" w:eastAsia="zh-CN" w:bidi="ar"/>
              </w:rPr>
              <w:t> 支持违章图片合成，合成图片方式及质量可配置；</w:t>
            </w:r>
            <w:r>
              <w:rPr>
                <w:rStyle w:val="41"/>
                <w:lang w:val="en-US" w:eastAsia="zh-CN" w:bidi="ar"/>
              </w:rPr>
              <w:br w:type="textWrapping"/>
            </w:r>
            <w:r>
              <w:rPr>
                <w:rStyle w:val="41"/>
                <w:lang w:val="en-US" w:eastAsia="zh-CN" w:bidi="ar"/>
              </w:rPr>
              <w:t xml:space="preserve"> 支持通过客户端软件抓拍图片，生成JPEG格式文件； </w:t>
            </w:r>
            <w:r>
              <w:rPr>
                <w:rStyle w:val="41"/>
                <w:lang w:val="en-US" w:eastAsia="zh-CN" w:bidi="ar"/>
              </w:rPr>
              <w:br w:type="textWrapping"/>
            </w:r>
            <w:r>
              <w:rPr>
                <w:rStyle w:val="41"/>
                <w:lang w:val="en-US" w:eastAsia="zh-CN" w:bidi="ar"/>
              </w:rPr>
              <w:t xml:space="preserve"> 支持对图片叠加OSD，可配置字号、颜色、位置、元素间距及交通违法信息内容； </w:t>
            </w:r>
            <w:r>
              <w:rPr>
                <w:rStyle w:val="41"/>
                <w:lang w:val="en-US" w:eastAsia="zh-CN" w:bidi="ar"/>
              </w:rPr>
              <w:br w:type="textWrapping"/>
            </w:r>
            <w:r>
              <w:rPr>
                <w:rStyle w:val="41"/>
                <w:lang w:val="en-US" w:eastAsia="zh-CN" w:bidi="ar"/>
              </w:rPr>
              <w:t> 具备图片防篡改功能，从设备导出的图片含有水印校验信息，如果图片内容被修改，通过专用工具可检测出图片数据被篡改；</w:t>
            </w:r>
            <w:r>
              <w:rPr>
                <w:rStyle w:val="41"/>
                <w:lang w:val="en-US" w:eastAsia="zh-CN" w:bidi="ar"/>
              </w:rPr>
              <w:br w:type="textWrapping"/>
            </w:r>
            <w:r>
              <w:rPr>
                <w:rStyle w:val="41"/>
                <w:lang w:val="en-US" w:eastAsia="zh-CN" w:bidi="ar"/>
              </w:rPr>
              <w:t> 可对车辆违章片段进行录像，并记录车辆违章的全过程，录像时长不低于5秒，能够进行违章片段的回放；</w:t>
            </w:r>
            <w:r>
              <w:rPr>
                <w:rStyle w:val="41"/>
                <w:lang w:val="en-US" w:eastAsia="zh-CN" w:bidi="ar"/>
              </w:rPr>
              <w:br w:type="textWrapping"/>
            </w:r>
            <w:r>
              <w:rPr>
                <w:rStyle w:val="41"/>
                <w:lang w:val="en-US" w:eastAsia="zh-CN" w:bidi="ar"/>
              </w:rPr>
              <w:t> ★支持车流量统计功能，支持采集与存储车流量信息，并能按照时间、通道、车道等条件查询，支持柱状图、点状图、表格形式展示；（提供公安部检验报告证明）</w:t>
            </w:r>
            <w:r>
              <w:rPr>
                <w:rStyle w:val="41"/>
                <w:lang w:val="en-US" w:eastAsia="zh-CN" w:bidi="ar"/>
              </w:rPr>
              <w:br w:type="textWrapping"/>
            </w:r>
            <w:r>
              <w:rPr>
                <w:rStyle w:val="41"/>
                <w:lang w:val="en-US" w:eastAsia="zh-CN" w:bidi="ar"/>
              </w:rPr>
              <w:t> 可将抓拍数据、违章数据上传至客户端软件，最多可同时上传至两个客户端软件，并具备断网恢复后的自动续传功能。支持数据重传，支持上传历史数据的优先级控制功能；</w:t>
            </w:r>
            <w:r>
              <w:rPr>
                <w:rStyle w:val="41"/>
                <w:lang w:val="en-US" w:eastAsia="zh-CN" w:bidi="ar"/>
              </w:rPr>
              <w:br w:type="textWrapping"/>
            </w:r>
            <w:r>
              <w:rPr>
                <w:rStyle w:val="41"/>
                <w:lang w:val="en-US" w:eastAsia="zh-CN" w:bidi="ar"/>
              </w:rPr>
              <w:t> 可将过车图片、违章图片、违章录像片段上传至FTP服务器，并具备断网恢复后的断点续传功能。支持数据重传，支持上传历史数据的优先级控制功能；</w:t>
            </w:r>
            <w:r>
              <w:rPr>
                <w:rStyle w:val="41"/>
                <w:lang w:val="en-US" w:eastAsia="zh-CN" w:bidi="ar"/>
              </w:rPr>
              <w:br w:type="textWrapping"/>
            </w:r>
            <w:r>
              <w:rPr>
                <w:rStyle w:val="41"/>
                <w:lang w:val="en-US" w:eastAsia="zh-CN" w:bidi="ar"/>
              </w:rPr>
              <w:t> 支持通过Web远程访问进行数据查询、参数配置；</w:t>
            </w:r>
            <w:r>
              <w:rPr>
                <w:rStyle w:val="41"/>
                <w:lang w:val="en-US" w:eastAsia="zh-CN" w:bidi="ar"/>
              </w:rPr>
              <w:br w:type="textWrapping"/>
            </w:r>
            <w:r>
              <w:rPr>
                <w:rStyle w:val="41"/>
                <w:lang w:val="en-US" w:eastAsia="zh-CN" w:bidi="ar"/>
              </w:rPr>
              <w:t> 可通过eSATA或USB接口备份录像数据；</w:t>
            </w:r>
            <w:r>
              <w:rPr>
                <w:rStyle w:val="41"/>
                <w:lang w:val="en-US" w:eastAsia="zh-CN" w:bidi="ar"/>
              </w:rPr>
              <w:br w:type="textWrapping"/>
            </w:r>
            <w:r>
              <w:rPr>
                <w:rStyle w:val="41"/>
                <w:lang w:val="en-US" w:eastAsia="zh-CN" w:bidi="ar"/>
              </w:rPr>
              <w:t> ★支持一键复位功能，可通过长按复位键恢复系统的出厂默认参数；（提供公安部检验报告证明）</w:t>
            </w:r>
            <w:r>
              <w:rPr>
                <w:rStyle w:val="41"/>
                <w:lang w:val="en-US" w:eastAsia="zh-CN" w:bidi="ar"/>
              </w:rPr>
              <w:br w:type="textWrapping"/>
            </w:r>
            <w:r>
              <w:rPr>
                <w:rStyle w:val="41"/>
                <w:lang w:val="en-US" w:eastAsia="zh-CN" w:bidi="ar"/>
              </w:rPr>
              <w:t> ★支持机柜门报警功能，外接机柜门时，通过连接开关量信号及相应的设置，当机柜门打开后，联动声音报警；（提供公安部检验报告证明）</w:t>
            </w:r>
            <w:r>
              <w:rPr>
                <w:rStyle w:val="41"/>
                <w:lang w:val="en-US" w:eastAsia="zh-CN" w:bidi="ar"/>
              </w:rPr>
              <w:br w:type="textWrapping"/>
            </w:r>
            <w:r>
              <w:rPr>
                <w:rStyle w:val="41"/>
                <w:lang w:val="en-US" w:eastAsia="zh-CN" w:bidi="ar"/>
              </w:rPr>
              <w:t xml:space="preserve"> 具备校时功能，可通过web、NTP、客户端软件、外置GPS模块对设备进行校时，设备可自动对连接的IP摄像机进行校时； </w:t>
            </w:r>
            <w:r>
              <w:rPr>
                <w:rStyle w:val="41"/>
                <w:lang w:val="en-US" w:eastAsia="zh-CN" w:bidi="ar"/>
              </w:rPr>
              <w:br w:type="textWrapping"/>
            </w:r>
            <w:r>
              <w:rPr>
                <w:rStyle w:val="41"/>
                <w:lang w:val="en-US" w:eastAsia="zh-CN" w:bidi="ar"/>
              </w:rPr>
              <w:t> ★支持区间测速功能，支持配置路段名称、路段编号、路段距离，能够对驶入驶出该路段的车辆进行抓拍，通过车牌匹配计算车辆的区间速度值；（提供公安部检验报告证明）</w:t>
            </w:r>
            <w:r>
              <w:rPr>
                <w:rStyle w:val="41"/>
                <w:lang w:val="en-US" w:eastAsia="zh-CN" w:bidi="ar"/>
              </w:rPr>
              <w:br w:type="textWrapping"/>
            </w:r>
            <w:r>
              <w:rPr>
                <w:rStyle w:val="41"/>
                <w:lang w:val="en-US" w:eastAsia="zh-CN" w:bidi="ar"/>
              </w:rPr>
              <w:t xml:space="preserve"> 支持无硬盘状态下的启动功能； </w:t>
            </w:r>
            <w:r>
              <w:rPr>
                <w:rStyle w:val="41"/>
                <w:lang w:val="en-US" w:eastAsia="zh-CN" w:bidi="ar"/>
              </w:rPr>
              <w:br w:type="textWrapping"/>
            </w:r>
            <w:r>
              <w:rPr>
                <w:rStyle w:val="41"/>
                <w:lang w:val="en-US" w:eastAsia="zh-CN" w:bidi="ar"/>
              </w:rPr>
              <w:t xml:space="preserve"> 具备录像功能，可按时间设置定时录像、报警录像等多种录像模式，并能进行回放； </w:t>
            </w:r>
            <w:r>
              <w:rPr>
                <w:rStyle w:val="41"/>
                <w:lang w:val="en-US" w:eastAsia="zh-CN" w:bidi="ar"/>
              </w:rPr>
              <w:br w:type="textWrapping"/>
            </w:r>
            <w:r>
              <w:rPr>
                <w:rStyle w:val="41"/>
                <w:lang w:val="en-US" w:eastAsia="zh-CN" w:bidi="ar"/>
              </w:rPr>
              <w:t> 支持故障自动恢复功能，故障前的信息不丢失；</w:t>
            </w:r>
            <w:r>
              <w:rPr>
                <w:rStyle w:val="41"/>
                <w:lang w:val="en-US" w:eastAsia="zh-CN" w:bidi="ar"/>
              </w:rPr>
              <w:br w:type="textWrapping"/>
            </w:r>
            <w:r>
              <w:rPr>
                <w:rStyle w:val="41"/>
                <w:lang w:val="en-US" w:eastAsia="zh-CN" w:bidi="ar"/>
              </w:rPr>
              <w:t> ★支持数据库恢复功能，当数据库文件由于断电等原因损坏后，可以通过网页手动控制数据库修复，恢复过车数据查询功能；（提供公安部检验报告证明）</w:t>
            </w:r>
            <w:r>
              <w:rPr>
                <w:rStyle w:val="41"/>
                <w:lang w:val="en-US" w:eastAsia="zh-CN" w:bidi="ar"/>
              </w:rPr>
              <w:br w:type="textWrapping"/>
            </w:r>
            <w:r>
              <w:rPr>
                <w:rStyle w:val="41"/>
                <w:lang w:val="en-US" w:eastAsia="zh-CN" w:bidi="ar"/>
              </w:rPr>
              <w:t> 支持数据防删改功能，设备内的录像、图片文件无法直接删除或者修改，只能进行循环覆盖或者硬盘格式化操作；</w:t>
            </w:r>
            <w:r>
              <w:rPr>
                <w:rStyle w:val="41"/>
                <w:lang w:val="en-US" w:eastAsia="zh-CN" w:bidi="ar"/>
              </w:rPr>
              <w:br w:type="textWrapping"/>
            </w:r>
            <w:r>
              <w:rPr>
                <w:rStyle w:val="41"/>
                <w:lang w:val="en-US" w:eastAsia="zh-CN" w:bidi="ar"/>
              </w:rPr>
              <w:t> 功耗≤20瓦（不含硬盘）；</w:t>
            </w:r>
            <w:r>
              <w:rPr>
                <w:rStyle w:val="41"/>
                <w:lang w:val="en-US" w:eastAsia="zh-CN" w:bidi="ar"/>
              </w:rPr>
              <w:br w:type="textWrapping"/>
            </w:r>
            <w:r>
              <w:rPr>
                <w:rStyle w:val="41"/>
                <w:lang w:val="en-US" w:eastAsia="zh-CN" w:bidi="ar"/>
              </w:rPr>
              <w:t> 能在DC12V±10%的供电条件下正常工作；</w:t>
            </w:r>
            <w:r>
              <w:rPr>
                <w:rStyle w:val="41"/>
                <w:lang w:val="en-US" w:eastAsia="zh-CN" w:bidi="ar"/>
              </w:rPr>
              <w:br w:type="textWrapping"/>
            </w:r>
            <w:r>
              <w:rPr>
                <w:rStyle w:val="41"/>
                <w:lang w:val="en-US" w:eastAsia="zh-CN" w:bidi="ar"/>
              </w:rPr>
              <w:t> 能在-40℃-+70℃环境温度条件下正常工作。</w:t>
            </w:r>
            <w:r>
              <w:rPr>
                <w:rStyle w:val="41"/>
                <w:lang w:val="en-US" w:eastAsia="zh-CN" w:bidi="ar"/>
              </w:rPr>
              <w:br w:type="textWrapping"/>
            </w:r>
            <w:r>
              <w:rPr>
                <w:rStyle w:val="41"/>
                <w:lang w:val="en-US" w:eastAsia="zh-CN" w:bidi="ar"/>
              </w:rPr>
              <w:t>提供数字高清终端服务器软件著作权证书。</w:t>
            </w:r>
            <w:r>
              <w:rPr>
                <w:rStyle w:val="41"/>
                <w:lang w:val="en-US" w:eastAsia="zh-CN" w:bidi="ar"/>
              </w:rPr>
              <w:br w:type="textWrapping"/>
            </w:r>
            <w:r>
              <w:rPr>
                <w:rFonts w:hint="eastAsia" w:ascii="宋体" w:hAnsi="宋体" w:eastAsia="宋体" w:cs="宋体"/>
                <w:i w:val="0"/>
                <w:color w:val="000000"/>
                <w:kern w:val="0"/>
                <w:sz w:val="24"/>
                <w:szCs w:val="24"/>
                <w:u w:val="none"/>
                <w:lang w:val="en-US" w:eastAsia="zh-CN" w:bidi="ar"/>
              </w:rPr>
              <w:t>以上资料需提供复印件并加盖厂家公章。提供厂家针对本项目的售后服务承诺书原件。所投产品需和采购单位现有平台无缝对接，提供厂家出具的可无缝对接承诺书原件。</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000000"/>
                <w:sz w:val="24"/>
                <w:lang w:eastAsia="zh-CN"/>
              </w:rPr>
            </w:pPr>
            <w:r>
              <w:rPr>
                <w:rFonts w:hint="eastAsia" w:ascii="宋体" w:hAnsi="宋体" w:cs="宋体"/>
                <w:color w:val="000000"/>
                <w:kern w:val="0"/>
                <w:sz w:val="24"/>
                <w:lang w:val="en-US" w:eastAsia="zh-CN" w:bidi="ar"/>
              </w:rPr>
              <w:t>2</w:t>
            </w:r>
          </w:p>
        </w:tc>
      </w:tr>
      <w:tr>
        <w:tblPrEx>
          <w:tblLayout w:type="fixed"/>
          <w:tblCellMar>
            <w:top w:w="15" w:type="dxa"/>
            <w:left w:w="15" w:type="dxa"/>
            <w:bottom w:w="15" w:type="dxa"/>
            <w:right w:w="15" w:type="dxa"/>
          </w:tblCellMar>
        </w:tblPrEx>
        <w:trPr>
          <w:trHeight w:val="2373" w:hRule="atLeast"/>
        </w:trPr>
        <w:tc>
          <w:tcPr>
            <w:tcW w:w="6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7</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2"/>
                <w:szCs w:val="22"/>
                <w:u w:val="none"/>
                <w:lang w:val="en-US" w:eastAsia="zh-CN" w:bidi="ar"/>
              </w:rPr>
              <w:t>球机</w:t>
            </w:r>
          </w:p>
        </w:tc>
        <w:tc>
          <w:tcPr>
            <w:tcW w:w="726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2"/>
                <w:szCs w:val="22"/>
                <w:u w:val="none"/>
                <w:lang w:val="en-US" w:eastAsia="zh-CN" w:bidi="ar"/>
              </w:rPr>
              <w:t>★摄像机靶面尺寸不小于1/1.8英寸（以公安部型式检验报告为准）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支持23倍光学变焦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视频输出支持1920×1080@60fps，1280×720@60fps，分辨力不小于1100TVL</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红外距离不小于450米</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★支持最低照度可达彩色0.0003Lux，黑白0.0001Lux（以公安部型式检验报告为准）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信噪比≥58dB，网络延时不大于100ms</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★网络传输能力满足发送1500个数据包，重复测试3次，每次丢包数不大于1个（以公安部型式检验报告为准）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★具备较强的网络自适应能力，在丢包率为20%的网络环境下，仍可正常显示监视画面。（以公安部型式检验报告为准）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支持透雾、强光抑制、电子防抖、数字降噪功能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★支持动态不小于106dB，照度适应范围不小于135dB（以公安部型式检验报告为准）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支持区域遮盖功能，支持最多24块不规则区域，每个区域支持设置不同颜色和马赛克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★支持水平手控速度不小于800°/S（以公安部型式检验报告为准）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垂直手控速度不小于120°/S</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水平旋转范围为360°连续旋转，垂直旋转范围为-35°~90°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支持7路报警输入接口，2路报警输出接口，支持1路音频输入和输出接口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支持采用H.264、H.265、MJPEG视频编码标准，H.264编码支持Baseline/Main/High Profile，音频编码支持G.711ulaw/G.711alaw/G.726/PCM/MP2L2/AAC</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支持GB28181协议，支持标准Onvif协议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支持噪声过滤功能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支持区域入侵、越界入侵、徘徊、物品遗留、物品移除、音频异常、人脸检测、人员聚集、快速移动、进入区域、离开区域，并联动报警。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车辆捕获率不小于99%，支持车牌识别，同时可在抓拍图片上叠加检测点编号、抓拍时间、车牌号码、违法行为等信息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★支持机动车检测，在白天可最多同时检测出监视画面中40辆机动车辆 （以公安部型式检验报告为准）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★支持道路信息设置，道路信息可随球机转动变化显示（以公安部型式检验报告为准）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★支持集中布控功能，设备能够响应平台下发的集中布控命令，调整方向至目标位置（以公安部型式检验报告为准）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室外球机应具备较好防护性能，支持IP67，TVS 8000V防浪涌</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★具备较好的环境适应性，电压在AC24V±47%范围内变化时，设备可正常工作（以公安部型式检验报告为准）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具备较好的环境适应性，工作温度范围可达-45℃-70℃</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提供所投产品检验报告复印件并加盖厂家公章，且上述要求以公安部型式检验报告为准的项必须在检验报告内体现。</w:t>
            </w:r>
          </w:p>
        </w:tc>
        <w:tc>
          <w:tcPr>
            <w:tcW w:w="56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台</w:t>
            </w:r>
          </w:p>
        </w:tc>
        <w:tc>
          <w:tcPr>
            <w:tcW w:w="5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4</w:t>
            </w:r>
          </w:p>
        </w:tc>
      </w:tr>
      <w:tr>
        <w:tblPrEx>
          <w:tblLayout w:type="fixed"/>
          <w:tblCellMar>
            <w:top w:w="15" w:type="dxa"/>
            <w:left w:w="15" w:type="dxa"/>
            <w:bottom w:w="15" w:type="dxa"/>
            <w:right w:w="15" w:type="dxa"/>
          </w:tblCellMar>
        </w:tblPrEx>
        <w:trPr>
          <w:trHeight w:val="680" w:hRule="atLeast"/>
        </w:trPr>
        <w:tc>
          <w:tcPr>
            <w:tcW w:w="626"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color w:val="000000"/>
                <w:sz w:val="24"/>
                <w:lang w:eastAsia="zh-CN"/>
              </w:rPr>
            </w:pPr>
            <w:r>
              <w:rPr>
                <w:rFonts w:hint="eastAsia" w:ascii="宋体" w:hAnsi="宋体" w:cs="宋体"/>
                <w:i w:val="0"/>
                <w:color w:val="000000"/>
                <w:kern w:val="0"/>
                <w:sz w:val="24"/>
                <w:szCs w:val="24"/>
                <w:u w:val="none"/>
                <w:lang w:val="en-US" w:eastAsia="zh-CN" w:bidi="ar"/>
              </w:rPr>
              <w:t>8</w:t>
            </w:r>
          </w:p>
        </w:tc>
        <w:tc>
          <w:tcPr>
            <w:tcW w:w="1189" w:type="dxa"/>
            <w:gridSpan w:val="3"/>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电警立杆</w:t>
            </w:r>
          </w:p>
        </w:tc>
        <w:tc>
          <w:tcPr>
            <w:tcW w:w="6753"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定制</w:t>
            </w:r>
          </w:p>
        </w:tc>
        <w:tc>
          <w:tcPr>
            <w:tcW w:w="558"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根</w:t>
            </w:r>
          </w:p>
        </w:tc>
        <w:tc>
          <w:tcPr>
            <w:tcW w:w="569" w:type="dxa"/>
            <w:gridSpan w:val="2"/>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4</w:t>
            </w:r>
          </w:p>
        </w:tc>
      </w:tr>
      <w:tr>
        <w:tblPrEx>
          <w:tblLayout w:type="fixed"/>
          <w:tblCellMar>
            <w:top w:w="15" w:type="dxa"/>
            <w:left w:w="15" w:type="dxa"/>
            <w:bottom w:w="15" w:type="dxa"/>
            <w:right w:w="15" w:type="dxa"/>
          </w:tblCellMar>
        </w:tblPrEx>
        <w:trPr>
          <w:trHeight w:val="680" w:hRule="atLeast"/>
        </w:trPr>
        <w:tc>
          <w:tcPr>
            <w:tcW w:w="626"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9</w:t>
            </w:r>
          </w:p>
        </w:tc>
        <w:tc>
          <w:tcPr>
            <w:tcW w:w="1189" w:type="dxa"/>
            <w:gridSpan w:val="3"/>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设备箱</w:t>
            </w:r>
          </w:p>
        </w:tc>
        <w:tc>
          <w:tcPr>
            <w:tcW w:w="6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定制</w:t>
            </w:r>
          </w:p>
        </w:tc>
        <w:tc>
          <w:tcPr>
            <w:tcW w:w="5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个</w:t>
            </w:r>
          </w:p>
        </w:tc>
        <w:tc>
          <w:tcPr>
            <w:tcW w:w="5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1</w:t>
            </w:r>
          </w:p>
        </w:tc>
      </w:tr>
      <w:tr>
        <w:tblPrEx>
          <w:tblLayout w:type="fixed"/>
          <w:tblCellMar>
            <w:top w:w="15" w:type="dxa"/>
            <w:left w:w="15" w:type="dxa"/>
            <w:bottom w:w="15" w:type="dxa"/>
            <w:right w:w="15" w:type="dxa"/>
          </w:tblCellMar>
        </w:tblPrEx>
        <w:trPr>
          <w:trHeight w:val="680" w:hRule="atLeast"/>
        </w:trPr>
        <w:tc>
          <w:tcPr>
            <w:tcW w:w="626"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10</w:t>
            </w:r>
          </w:p>
        </w:tc>
        <w:tc>
          <w:tcPr>
            <w:tcW w:w="1189" w:type="dxa"/>
            <w:gridSpan w:val="3"/>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顶管</w:t>
            </w:r>
          </w:p>
        </w:tc>
        <w:tc>
          <w:tcPr>
            <w:tcW w:w="6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电警</w:t>
            </w:r>
            <w:r>
              <w:rPr>
                <w:rFonts w:hint="eastAsia" w:ascii="宋体" w:hAnsi="宋体" w:eastAsia="宋体" w:cs="宋体"/>
                <w:i w:val="0"/>
                <w:color w:val="000000"/>
                <w:kern w:val="0"/>
                <w:sz w:val="24"/>
                <w:szCs w:val="24"/>
                <w:u w:val="none"/>
                <w:lang w:val="en-US" w:eastAsia="zh-CN" w:bidi="ar"/>
              </w:rPr>
              <w:t>顶管</w:t>
            </w:r>
            <w:r>
              <w:rPr>
                <w:rFonts w:hint="eastAsia" w:ascii="宋体" w:hAnsi="宋体" w:cs="宋体"/>
                <w:i w:val="0"/>
                <w:color w:val="000000"/>
                <w:kern w:val="0"/>
                <w:sz w:val="24"/>
                <w:szCs w:val="24"/>
                <w:u w:val="none"/>
                <w:lang w:val="en-US" w:eastAsia="zh-CN" w:bidi="ar"/>
              </w:rPr>
              <w:t>（含套筒、接线井）</w:t>
            </w:r>
          </w:p>
        </w:tc>
        <w:tc>
          <w:tcPr>
            <w:tcW w:w="5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米</w:t>
            </w:r>
          </w:p>
        </w:tc>
        <w:tc>
          <w:tcPr>
            <w:tcW w:w="5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300</w:t>
            </w:r>
          </w:p>
        </w:tc>
      </w:tr>
      <w:tr>
        <w:tblPrEx>
          <w:tblLayout w:type="fixed"/>
          <w:tblCellMar>
            <w:top w:w="15" w:type="dxa"/>
            <w:left w:w="15" w:type="dxa"/>
            <w:bottom w:w="15" w:type="dxa"/>
            <w:right w:w="15" w:type="dxa"/>
          </w:tblCellMar>
        </w:tblPrEx>
        <w:trPr>
          <w:trHeight w:val="680" w:hRule="atLeast"/>
        </w:trPr>
        <w:tc>
          <w:tcPr>
            <w:tcW w:w="626"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11</w:t>
            </w:r>
          </w:p>
        </w:tc>
        <w:tc>
          <w:tcPr>
            <w:tcW w:w="1189" w:type="dxa"/>
            <w:gridSpan w:val="3"/>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光纤专线</w:t>
            </w:r>
          </w:p>
        </w:tc>
        <w:tc>
          <w:tcPr>
            <w:tcW w:w="6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光纤专线</w:t>
            </w:r>
          </w:p>
        </w:tc>
        <w:tc>
          <w:tcPr>
            <w:tcW w:w="5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每年</w:t>
            </w:r>
          </w:p>
        </w:tc>
        <w:tc>
          <w:tcPr>
            <w:tcW w:w="5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1</w:t>
            </w:r>
          </w:p>
        </w:tc>
      </w:tr>
      <w:tr>
        <w:tblPrEx>
          <w:tblLayout w:type="fixed"/>
          <w:tblCellMar>
            <w:top w:w="15" w:type="dxa"/>
            <w:left w:w="15" w:type="dxa"/>
            <w:bottom w:w="15" w:type="dxa"/>
            <w:right w:w="15" w:type="dxa"/>
          </w:tblCellMar>
        </w:tblPrEx>
        <w:trPr>
          <w:trHeight w:val="680" w:hRule="atLeast"/>
        </w:trPr>
        <w:tc>
          <w:tcPr>
            <w:tcW w:w="626"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12</w:t>
            </w:r>
          </w:p>
        </w:tc>
        <w:tc>
          <w:tcPr>
            <w:tcW w:w="1189" w:type="dxa"/>
            <w:gridSpan w:val="3"/>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辅材</w:t>
            </w:r>
          </w:p>
        </w:tc>
        <w:tc>
          <w:tcPr>
            <w:tcW w:w="67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配套网线、电源线、套管、各种接头、等</w:t>
            </w:r>
          </w:p>
        </w:tc>
        <w:tc>
          <w:tcPr>
            <w:tcW w:w="55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批</w:t>
            </w:r>
          </w:p>
        </w:tc>
        <w:tc>
          <w:tcPr>
            <w:tcW w:w="5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1</w:t>
            </w:r>
          </w:p>
        </w:tc>
      </w:tr>
      <w:tr>
        <w:tblPrEx>
          <w:tblLayout w:type="fixed"/>
          <w:tblCellMar>
            <w:top w:w="15" w:type="dxa"/>
            <w:left w:w="15" w:type="dxa"/>
            <w:bottom w:w="15" w:type="dxa"/>
            <w:right w:w="15" w:type="dxa"/>
          </w:tblCellMar>
        </w:tblPrEx>
        <w:trPr>
          <w:trHeight w:val="680" w:hRule="atLeast"/>
        </w:trPr>
        <w:tc>
          <w:tcPr>
            <w:tcW w:w="626"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cs="宋体"/>
                <w:i w:val="0"/>
                <w:color w:val="000000"/>
                <w:kern w:val="0"/>
                <w:sz w:val="24"/>
                <w:szCs w:val="24"/>
                <w:u w:val="none"/>
                <w:lang w:val="en-US" w:eastAsia="zh-CN" w:bidi="ar"/>
              </w:rPr>
              <w:t>13</w:t>
            </w:r>
          </w:p>
        </w:tc>
        <w:tc>
          <w:tcPr>
            <w:tcW w:w="1189" w:type="dxa"/>
            <w:gridSpan w:val="3"/>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cs="宋体"/>
                <w:color w:val="000000"/>
                <w:sz w:val="24"/>
              </w:rPr>
            </w:pPr>
            <w:r>
              <w:rPr>
                <w:rFonts w:hint="eastAsia" w:ascii="宋体" w:hAnsi="宋体" w:eastAsia="宋体" w:cs="宋体"/>
                <w:i w:val="0"/>
                <w:color w:val="000000"/>
                <w:kern w:val="0"/>
                <w:sz w:val="24"/>
                <w:szCs w:val="24"/>
                <w:u w:val="none"/>
                <w:lang w:val="en-US" w:eastAsia="zh-CN" w:bidi="ar"/>
              </w:rPr>
              <w:t>总计</w:t>
            </w:r>
          </w:p>
        </w:tc>
        <w:tc>
          <w:tcPr>
            <w:tcW w:w="788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cs="宋体"/>
                <w:color w:val="000000"/>
                <w:sz w:val="24"/>
              </w:rPr>
            </w:pPr>
          </w:p>
        </w:tc>
      </w:tr>
    </w:tbl>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第四章   合同</w:t>
      </w:r>
      <w:bookmarkEnd w:id="1"/>
      <w:bookmarkStart w:id="3" w:name="_Toc11326"/>
      <w:r>
        <w:rPr>
          <w:rFonts w:hint="eastAsia" w:ascii="黑体" w:hAnsi="Times New Roman" w:eastAsia="黑体" w:cs="宋体"/>
          <w:b/>
          <w:bCs/>
          <w:color w:val="auto"/>
          <w:kern w:val="0"/>
          <w:sz w:val="32"/>
          <w:szCs w:val="32"/>
        </w:rPr>
        <w:t>签订及条款</w:t>
      </w:r>
      <w:bookmarkEnd w:id="2"/>
    </w:p>
    <w:p>
      <w:pPr>
        <w:pStyle w:val="3"/>
        <w:spacing w:line="360" w:lineRule="exact"/>
        <w:jc w:val="both"/>
        <w:rPr>
          <w:rFonts w:ascii="Times New Roman" w:hAnsi="Times New Roman" w:eastAsia="宋体"/>
          <w:b w:val="0"/>
          <w:color w:val="auto"/>
          <w:sz w:val="21"/>
          <w:szCs w:val="21"/>
        </w:rPr>
      </w:pPr>
    </w:p>
    <w:p>
      <w:pPr>
        <w:pStyle w:val="3"/>
        <w:rPr>
          <w:rFonts w:ascii="方正黑体简体" w:eastAsia="方正黑体简体"/>
          <w:color w:val="auto"/>
          <w:sz w:val="30"/>
          <w:szCs w:val="30"/>
        </w:rPr>
      </w:pPr>
      <w:bookmarkStart w:id="4" w:name="_Toc13860"/>
      <w:r>
        <w:rPr>
          <w:rFonts w:hint="eastAsia" w:hAnsi="Times New Roman"/>
          <w:color w:val="auto"/>
        </w:rPr>
        <w:t>1.</w:t>
      </w:r>
      <w:r>
        <w:rPr>
          <w:rFonts w:hint="eastAsia"/>
          <w:color w:val="auto"/>
        </w:rPr>
        <w:t>合同</w:t>
      </w:r>
      <w:bookmarkEnd w:id="3"/>
      <w:r>
        <w:rPr>
          <w:rFonts w:hint="eastAsia"/>
          <w:color w:val="auto"/>
        </w:rPr>
        <w:t>签订</w:t>
      </w:r>
      <w:bookmarkEnd w:id="4"/>
    </w:p>
    <w:p>
      <w:pPr>
        <w:spacing w:line="360" w:lineRule="exact"/>
        <w:outlineLvl w:val="1"/>
        <w:rPr>
          <w:rFonts w:ascii="宋体" w:hAnsi="宋体"/>
          <w:color w:val="auto"/>
          <w:szCs w:val="21"/>
        </w:rPr>
      </w:pPr>
    </w:p>
    <w:p>
      <w:pPr>
        <w:spacing w:line="420" w:lineRule="exact"/>
        <w:rPr>
          <w:rFonts w:ascii="宋体" w:hAnsi="宋体"/>
          <w:color w:val="auto"/>
          <w:szCs w:val="21"/>
        </w:rPr>
      </w:pPr>
      <w:r>
        <w:rPr>
          <w:rFonts w:hint="eastAsia" w:ascii="宋体" w:hAnsi="宋体"/>
          <w:color w:val="auto"/>
          <w:kern w:val="0"/>
          <w:szCs w:val="21"/>
        </w:rPr>
        <w:t>1.1</w:t>
      </w:r>
      <w:r>
        <w:rPr>
          <w:rFonts w:hint="eastAsia" w:ascii="宋体" w:hAnsi="宋体"/>
          <w:color w:val="auto"/>
          <w:szCs w:val="21"/>
        </w:rPr>
        <w:t>中标人应按中标通知书指定的时间、地点，与采购人签订合同。中标人与采购人不得签订背离谈判文件实质性内容的合同，否则合同无效。</w:t>
      </w:r>
    </w:p>
    <w:p>
      <w:pPr>
        <w:spacing w:line="420" w:lineRule="exact"/>
        <w:rPr>
          <w:rFonts w:ascii="宋体" w:hAnsi="宋体"/>
          <w:color w:val="auto"/>
          <w:szCs w:val="21"/>
        </w:rPr>
      </w:pPr>
      <w:r>
        <w:rPr>
          <w:rFonts w:hint="eastAsia" w:ascii="宋体" w:hAnsi="宋体"/>
          <w:color w:val="auto"/>
          <w:kern w:val="0"/>
          <w:szCs w:val="21"/>
        </w:rPr>
        <w:t xml:space="preserve">1.2 </w:t>
      </w:r>
      <w:r>
        <w:rPr>
          <w:rFonts w:hint="eastAsia" w:ascii="宋体" w:hAnsi="宋体"/>
          <w:color w:val="auto"/>
          <w:szCs w:val="21"/>
        </w:rPr>
        <w:t>如采购人或中标人拒签合同，则按违约处理。</w:t>
      </w:r>
    </w:p>
    <w:p>
      <w:pPr>
        <w:spacing w:line="420" w:lineRule="exact"/>
        <w:rPr>
          <w:rFonts w:ascii="宋体" w:hAnsi="宋体"/>
          <w:color w:val="auto"/>
          <w:szCs w:val="21"/>
        </w:rPr>
      </w:pPr>
      <w:r>
        <w:rPr>
          <w:rFonts w:hint="eastAsia" w:ascii="宋体" w:hAnsi="宋体"/>
          <w:color w:val="auto"/>
          <w:kern w:val="0"/>
          <w:szCs w:val="21"/>
        </w:rPr>
        <w:t>1.3</w:t>
      </w:r>
      <w:r>
        <w:rPr>
          <w:rFonts w:hint="eastAsia" w:ascii="宋体" w:hAnsi="宋体"/>
          <w:color w:val="auto"/>
          <w:szCs w:val="21"/>
        </w:rPr>
        <w:t>如中标人不按本谈判文件要求签订合同，则取消其中标资格，所交纳的投标保证金不予退还。采购人并依法追究中标人的缔约过失责任及其他法律责任。</w:t>
      </w:r>
    </w:p>
    <w:p>
      <w:pPr>
        <w:spacing w:line="420" w:lineRule="exact"/>
        <w:rPr>
          <w:rFonts w:ascii="宋体" w:hAnsi="宋体"/>
          <w:color w:val="auto"/>
          <w:szCs w:val="21"/>
        </w:rPr>
      </w:pPr>
      <w:r>
        <w:rPr>
          <w:rFonts w:hint="eastAsia" w:ascii="宋体" w:hAnsi="宋体"/>
          <w:color w:val="auto"/>
          <w:szCs w:val="21"/>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tabs>
          <w:tab w:val="left" w:pos="2730"/>
        </w:tabs>
        <w:spacing w:line="400" w:lineRule="exact"/>
        <w:ind w:firstLine="420" w:firstLineChars="200"/>
        <w:rPr>
          <w:rFonts w:ascii="宋体" w:hAnsi="宋体"/>
          <w:color w:val="auto"/>
          <w:szCs w:val="21"/>
        </w:rPr>
      </w:pPr>
      <w:r>
        <w:rPr>
          <w:rFonts w:ascii="宋体" w:hAnsi="宋体"/>
          <w:color w:val="auto"/>
          <w:szCs w:val="21"/>
        </w:rPr>
        <w:tab/>
      </w:r>
    </w:p>
    <w:p>
      <w:pPr>
        <w:pStyle w:val="3"/>
        <w:rPr>
          <w:rFonts w:ascii="方正黑体简体" w:eastAsia="方正黑体简体"/>
          <w:color w:val="auto"/>
          <w:sz w:val="28"/>
          <w:szCs w:val="28"/>
        </w:rPr>
      </w:pPr>
      <w:bookmarkStart w:id="5" w:name="_Toc9992"/>
      <w:bookmarkStart w:id="6" w:name="_Toc19323"/>
      <w:r>
        <w:rPr>
          <w:rFonts w:hint="eastAsia" w:ascii="方正黑体简体" w:eastAsia="方正黑体简体"/>
          <w:color w:val="auto"/>
          <w:sz w:val="28"/>
          <w:szCs w:val="28"/>
        </w:rPr>
        <w:t>2.合同一般条款</w:t>
      </w:r>
      <w:bookmarkEnd w:id="5"/>
    </w:p>
    <w:p>
      <w:pPr>
        <w:snapToGrid w:val="0"/>
        <w:spacing w:line="400" w:lineRule="exact"/>
        <w:rPr>
          <w:rFonts w:ascii="宋体" w:hAnsi="宋体"/>
          <w:bCs/>
          <w:color w:val="auto"/>
          <w:szCs w:val="21"/>
        </w:rPr>
      </w:pPr>
      <w:r>
        <w:rPr>
          <w:rFonts w:hint="eastAsia" w:ascii="宋体" w:hAnsi="宋体"/>
          <w:bCs/>
          <w:color w:val="auto"/>
          <w:szCs w:val="21"/>
        </w:rPr>
        <w:t>2.1、定义</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（1）甲方（需方）即采购人，是指通过招标采购，接受合同货物及服务的各级国家机关、事业单位和团体组织。</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（2）乙方（供方）即中标供应商，是指中标后提供合同货物和服务的自然人、法人及其他组织。</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（3）合同是指由甲乙双方按照谈判文件和响应文件的实质性内容，通过协商一致达成的书面协议。</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（4）合同价格指以中标价格为依据，在供方全面履行合同义务后，需方应支付给供方的金额。</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（5）技术资料是指合同货物及其相关的设计、制造、监造、检验、验收等文件（包括图纸、各种文字说明、标准）。</w:t>
      </w:r>
    </w:p>
    <w:p>
      <w:pPr>
        <w:snapToGrid w:val="0"/>
        <w:spacing w:line="380" w:lineRule="exact"/>
        <w:rPr>
          <w:rFonts w:ascii="宋体" w:hAnsi="宋体"/>
          <w:bCs/>
          <w:color w:val="auto"/>
          <w:szCs w:val="21"/>
        </w:rPr>
      </w:pPr>
      <w:r>
        <w:rPr>
          <w:rFonts w:hint="eastAsia" w:ascii="宋体" w:hAnsi="宋体"/>
          <w:bCs/>
          <w:color w:val="auto"/>
          <w:szCs w:val="21"/>
        </w:rPr>
        <w:t>2.2、货物内容</w:t>
      </w:r>
    </w:p>
    <w:p>
      <w:pPr>
        <w:snapToGrid w:val="0"/>
        <w:spacing w:line="380" w:lineRule="exact"/>
        <w:ind w:firstLine="420" w:firstLineChars="200"/>
        <w:rPr>
          <w:rFonts w:ascii="宋体" w:hAnsi="宋体"/>
          <w:color w:val="auto"/>
          <w:szCs w:val="21"/>
        </w:rPr>
      </w:pPr>
      <w:r>
        <w:rPr>
          <w:rFonts w:hint="eastAsia" w:ascii="宋体" w:hAnsi="宋体"/>
          <w:color w:val="auto"/>
          <w:szCs w:val="21"/>
        </w:rPr>
        <w:t>合同包括以下内容：</w:t>
      </w:r>
      <w:r>
        <w:rPr>
          <w:rFonts w:ascii="宋体" w:hAnsi="宋体"/>
          <w:color w:val="auto"/>
          <w:szCs w:val="21"/>
        </w:rPr>
        <w:t>货物名称</w:t>
      </w:r>
      <w:r>
        <w:rPr>
          <w:rFonts w:hint="eastAsia" w:ascii="宋体" w:hAnsi="宋体"/>
          <w:color w:val="auto"/>
          <w:szCs w:val="21"/>
        </w:rPr>
        <w:t>、</w:t>
      </w:r>
      <w:r>
        <w:rPr>
          <w:rFonts w:ascii="宋体" w:hAnsi="宋体"/>
          <w:color w:val="auto"/>
          <w:szCs w:val="21"/>
        </w:rPr>
        <w:t>规格型号</w:t>
      </w:r>
      <w:r>
        <w:rPr>
          <w:rFonts w:hint="eastAsia" w:ascii="宋体" w:hAnsi="宋体"/>
          <w:color w:val="auto"/>
          <w:szCs w:val="21"/>
        </w:rPr>
        <w:t>、</w:t>
      </w:r>
      <w:r>
        <w:rPr>
          <w:rFonts w:ascii="宋体" w:hAnsi="宋体"/>
          <w:color w:val="auto"/>
          <w:szCs w:val="21"/>
        </w:rPr>
        <w:t>技术参数</w:t>
      </w:r>
      <w:r>
        <w:rPr>
          <w:rFonts w:hint="eastAsia" w:ascii="宋体" w:hAnsi="宋体"/>
          <w:color w:val="auto"/>
          <w:szCs w:val="21"/>
        </w:rPr>
        <w:t>、</w:t>
      </w:r>
      <w:r>
        <w:rPr>
          <w:rFonts w:ascii="宋体" w:hAnsi="宋体"/>
          <w:color w:val="auto"/>
          <w:szCs w:val="21"/>
        </w:rPr>
        <w:t>数量（单位）</w:t>
      </w:r>
      <w:r>
        <w:rPr>
          <w:rFonts w:hint="eastAsia" w:ascii="宋体" w:hAnsi="宋体"/>
          <w:color w:val="auto"/>
          <w:szCs w:val="21"/>
        </w:rPr>
        <w:t>等内容。</w:t>
      </w:r>
    </w:p>
    <w:p>
      <w:pPr>
        <w:snapToGrid w:val="0"/>
        <w:spacing w:line="380" w:lineRule="exact"/>
        <w:rPr>
          <w:rFonts w:ascii="宋体" w:hAnsi="宋体"/>
          <w:bCs/>
          <w:color w:val="auto"/>
          <w:szCs w:val="21"/>
        </w:rPr>
      </w:pPr>
      <w:r>
        <w:rPr>
          <w:rFonts w:hint="eastAsia" w:ascii="宋体" w:hAnsi="宋体"/>
          <w:bCs/>
          <w:color w:val="auto"/>
          <w:szCs w:val="21"/>
        </w:rPr>
        <w:t>2.3、合同价格</w:t>
      </w:r>
    </w:p>
    <w:p>
      <w:pPr>
        <w:snapToGrid w:val="0"/>
        <w:spacing w:line="380" w:lineRule="exact"/>
        <w:ind w:firstLine="210" w:firstLineChars="100"/>
        <w:rPr>
          <w:rFonts w:ascii="宋体" w:hAnsi="宋体"/>
          <w:bCs/>
          <w:color w:val="auto"/>
          <w:szCs w:val="21"/>
        </w:rPr>
      </w:pPr>
      <w:r>
        <w:rPr>
          <w:rFonts w:hint="eastAsia" w:ascii="宋体" w:hAnsi="宋体"/>
          <w:bCs/>
          <w:color w:val="auto"/>
          <w:szCs w:val="21"/>
        </w:rPr>
        <w:t>（1）合同价格即合同总价。</w:t>
      </w:r>
    </w:p>
    <w:p>
      <w:pPr>
        <w:snapToGrid w:val="0"/>
        <w:spacing w:line="38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）合同价格包括合同货物、技术资料、合同货物的税费、运杂费、保险费、包装费、装卸费及与货物有关的供方应纳的税费等，所有税费由乙方负担。</w:t>
      </w:r>
    </w:p>
    <w:p>
      <w:pPr>
        <w:snapToGrid w:val="0"/>
        <w:spacing w:line="420" w:lineRule="exact"/>
        <w:rPr>
          <w:rFonts w:ascii="宋体" w:hAnsi="宋体"/>
          <w:bCs/>
          <w:color w:val="auto"/>
          <w:szCs w:val="21"/>
        </w:rPr>
      </w:pPr>
      <w:r>
        <w:rPr>
          <w:rFonts w:hint="eastAsia" w:ascii="宋体" w:hAnsi="宋体"/>
          <w:bCs/>
          <w:color w:val="auto"/>
          <w:szCs w:val="21"/>
        </w:rPr>
        <w:t>2.4</w:t>
      </w:r>
      <w:r>
        <w:rPr>
          <w:rFonts w:hint="eastAsia" w:ascii="黑体" w:hAnsi="宋体" w:eastAsia="黑体"/>
          <w:bCs/>
          <w:color w:val="auto"/>
          <w:szCs w:val="21"/>
        </w:rPr>
        <w:t>、</w:t>
      </w:r>
      <w:r>
        <w:rPr>
          <w:rFonts w:hint="eastAsia" w:ascii="宋体" w:hAnsi="宋体"/>
          <w:bCs/>
          <w:color w:val="auto"/>
          <w:szCs w:val="21"/>
        </w:rPr>
        <w:t>转包或分包</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（1）本合同范围的货物，应由</w:t>
      </w:r>
      <w:r>
        <w:rPr>
          <w:rFonts w:ascii="宋体" w:hAnsi="宋体"/>
          <w:bCs/>
          <w:color w:val="auto"/>
          <w:szCs w:val="21"/>
        </w:rPr>
        <w:t>乙</w:t>
      </w:r>
      <w:r>
        <w:rPr>
          <w:rFonts w:hint="eastAsia" w:ascii="宋体" w:hAnsi="宋体"/>
          <w:bCs/>
          <w:color w:val="auto"/>
          <w:szCs w:val="21"/>
        </w:rPr>
        <w:t>方直接供应，不得转让他人供应；</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（2）非经</w:t>
      </w:r>
      <w:r>
        <w:rPr>
          <w:rFonts w:ascii="宋体" w:hAnsi="宋体"/>
          <w:bCs/>
          <w:color w:val="auto"/>
          <w:szCs w:val="21"/>
        </w:rPr>
        <w:t>甲</w:t>
      </w:r>
      <w:r>
        <w:rPr>
          <w:rFonts w:hint="eastAsia" w:ascii="宋体" w:hAnsi="宋体"/>
          <w:bCs/>
          <w:color w:val="auto"/>
          <w:szCs w:val="21"/>
        </w:rPr>
        <w:t>方书面同意，</w:t>
      </w:r>
      <w:r>
        <w:rPr>
          <w:rFonts w:ascii="宋体" w:hAnsi="宋体"/>
          <w:bCs/>
          <w:color w:val="auto"/>
          <w:szCs w:val="21"/>
        </w:rPr>
        <w:t>乙</w:t>
      </w:r>
      <w:r>
        <w:rPr>
          <w:rFonts w:hint="eastAsia" w:ascii="宋体" w:hAnsi="宋体"/>
          <w:bCs/>
          <w:color w:val="auto"/>
          <w:szCs w:val="21"/>
        </w:rPr>
        <w:t>方不得将本合同范围的货物全部或部分分包给他人供应；</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（3）如有转让和未经</w:t>
      </w:r>
      <w:r>
        <w:rPr>
          <w:rFonts w:ascii="宋体" w:hAnsi="宋体"/>
          <w:bCs/>
          <w:color w:val="auto"/>
          <w:szCs w:val="21"/>
        </w:rPr>
        <w:t>甲</w:t>
      </w:r>
      <w:r>
        <w:rPr>
          <w:rFonts w:hint="eastAsia" w:ascii="宋体" w:hAnsi="宋体"/>
          <w:bCs/>
          <w:color w:val="auto"/>
          <w:szCs w:val="21"/>
        </w:rPr>
        <w:t>方同意的分包行为，</w:t>
      </w:r>
      <w:r>
        <w:rPr>
          <w:rFonts w:ascii="宋体" w:hAnsi="宋体"/>
          <w:bCs/>
          <w:color w:val="auto"/>
          <w:szCs w:val="21"/>
        </w:rPr>
        <w:t>甲</w:t>
      </w:r>
      <w:r>
        <w:rPr>
          <w:rFonts w:hint="eastAsia" w:ascii="宋体" w:hAnsi="宋体"/>
          <w:bCs/>
          <w:color w:val="auto"/>
          <w:szCs w:val="21"/>
        </w:rPr>
        <w:t>方有权解除合同，履约保证金不予退还并追究乙方的违约责任。</w:t>
      </w:r>
    </w:p>
    <w:p>
      <w:pPr>
        <w:pStyle w:val="11"/>
        <w:spacing w:line="420" w:lineRule="exact"/>
        <w:rPr>
          <w:rFonts w:hAnsi="宋体"/>
          <w:color w:val="auto"/>
        </w:rPr>
      </w:pPr>
      <w:r>
        <w:rPr>
          <w:rFonts w:hint="eastAsia" w:hAnsi="宋体"/>
          <w:bCs/>
          <w:color w:val="auto"/>
        </w:rPr>
        <w:t>2.5、</w:t>
      </w:r>
      <w:r>
        <w:rPr>
          <w:rFonts w:hAnsi="宋体"/>
          <w:bCs/>
          <w:color w:val="auto"/>
        </w:rPr>
        <w:t>质量保证及售后服务</w:t>
      </w:r>
    </w:p>
    <w:p>
      <w:pPr>
        <w:pStyle w:val="11"/>
        <w:spacing w:line="420" w:lineRule="exact"/>
        <w:ind w:firstLine="420" w:firstLineChars="200"/>
        <w:rPr>
          <w:rFonts w:hAnsi="宋体"/>
          <w:color w:val="auto"/>
        </w:rPr>
      </w:pPr>
      <w:r>
        <w:rPr>
          <w:rFonts w:hint="eastAsia" w:hAnsi="宋体"/>
          <w:color w:val="auto"/>
        </w:rPr>
        <w:t>（1）</w:t>
      </w:r>
      <w:r>
        <w:rPr>
          <w:rFonts w:hAnsi="宋体"/>
          <w:color w:val="auto"/>
        </w:rPr>
        <w:t>乙方应按</w:t>
      </w:r>
      <w:r>
        <w:rPr>
          <w:rFonts w:hint="eastAsia" w:hAnsi="宋体"/>
          <w:color w:val="auto"/>
        </w:rPr>
        <w:t>谈判</w:t>
      </w:r>
      <w:r>
        <w:rPr>
          <w:rFonts w:hAnsi="宋体"/>
          <w:color w:val="auto"/>
        </w:rPr>
        <w:t>文件规定的货物性能、技术要求、质量标准向甲方提供未经使用的全新产品。</w:t>
      </w:r>
    </w:p>
    <w:p>
      <w:pPr>
        <w:pStyle w:val="11"/>
        <w:spacing w:line="400" w:lineRule="exact"/>
        <w:ind w:firstLine="420" w:firstLineChars="200"/>
        <w:rPr>
          <w:rFonts w:hAnsi="宋体"/>
          <w:color w:val="auto"/>
        </w:rPr>
      </w:pPr>
      <w:r>
        <w:rPr>
          <w:rFonts w:hint="eastAsia" w:hAnsi="宋体"/>
          <w:color w:val="auto"/>
        </w:rPr>
        <w:t>（2）</w:t>
      </w:r>
      <w:r>
        <w:rPr>
          <w:rFonts w:hAnsi="宋体"/>
          <w:color w:val="auto"/>
        </w:rPr>
        <w:t>乙方提供的货物在质</w:t>
      </w:r>
      <w:r>
        <w:rPr>
          <w:rFonts w:hint="eastAsia" w:hAnsi="宋体"/>
          <w:color w:val="auto"/>
        </w:rPr>
        <w:t>保</w:t>
      </w:r>
      <w:r>
        <w:rPr>
          <w:rFonts w:hAnsi="宋体"/>
          <w:color w:val="auto"/>
        </w:rPr>
        <w:t>期内因货物本身的质量问题发生故障，乙方应负责免费更换。对达不到技术要求者，根据实际情况，经双方协商，可按以下办法处理：</w:t>
      </w:r>
    </w:p>
    <w:p>
      <w:pPr>
        <w:pStyle w:val="11"/>
        <w:spacing w:line="400" w:lineRule="exact"/>
        <w:ind w:firstLine="420" w:firstLineChars="200"/>
        <w:rPr>
          <w:rFonts w:hAnsi="宋体"/>
          <w:color w:val="auto"/>
        </w:rPr>
      </w:pPr>
      <w:r>
        <w:rPr>
          <w:rFonts w:hint="eastAsia" w:hAnsi="宋体"/>
          <w:color w:val="auto"/>
        </w:rPr>
        <w:t>A、</w:t>
      </w:r>
      <w:r>
        <w:rPr>
          <w:rFonts w:hAnsi="宋体"/>
          <w:color w:val="auto"/>
        </w:rPr>
        <w:t>更换：由乙方承担所发生的全部费用。</w:t>
      </w:r>
    </w:p>
    <w:p>
      <w:pPr>
        <w:pStyle w:val="11"/>
        <w:spacing w:line="400" w:lineRule="exact"/>
        <w:ind w:firstLine="420" w:firstLineChars="200"/>
        <w:rPr>
          <w:rFonts w:hAnsi="宋体"/>
          <w:color w:val="auto"/>
        </w:rPr>
      </w:pPr>
      <w:r>
        <w:rPr>
          <w:rFonts w:hint="eastAsia" w:hAnsi="宋体"/>
          <w:color w:val="auto"/>
        </w:rPr>
        <w:t>B、</w:t>
      </w:r>
      <w:r>
        <w:rPr>
          <w:rFonts w:hAnsi="宋体"/>
          <w:color w:val="auto"/>
        </w:rPr>
        <w:t>退货处理：乙方应退还甲方支付的合同款，同时应承担该货物的直接费用（运输、保险、检验、货款利息及银行手续费等）。</w:t>
      </w:r>
    </w:p>
    <w:p>
      <w:pPr>
        <w:pStyle w:val="11"/>
        <w:spacing w:line="400" w:lineRule="exact"/>
        <w:ind w:firstLine="420" w:firstLineChars="200"/>
        <w:rPr>
          <w:rFonts w:hAnsi="宋体"/>
          <w:color w:val="auto"/>
        </w:rPr>
      </w:pPr>
      <w:r>
        <w:rPr>
          <w:rFonts w:hint="eastAsia" w:hAnsi="宋体"/>
          <w:color w:val="auto"/>
        </w:rPr>
        <w:t>（3）</w:t>
      </w:r>
      <w:r>
        <w:rPr>
          <w:rFonts w:hAnsi="宋体"/>
          <w:color w:val="auto"/>
        </w:rPr>
        <w:t>如在使用过程中发生质量问题，乙方在接到甲方通知后在</w:t>
      </w:r>
      <w:r>
        <w:rPr>
          <w:rFonts w:hint="eastAsia" w:hAnsi="宋体"/>
          <w:color w:val="auto"/>
          <w:u w:val="single"/>
        </w:rPr>
        <w:t>X</w:t>
      </w:r>
      <w:r>
        <w:rPr>
          <w:rFonts w:hAnsi="宋体"/>
          <w:color w:val="auto"/>
        </w:rPr>
        <w:t>小时内到达甲方现场。</w:t>
      </w:r>
    </w:p>
    <w:p>
      <w:pPr>
        <w:pStyle w:val="11"/>
        <w:spacing w:line="400" w:lineRule="exact"/>
        <w:ind w:firstLine="420" w:firstLineChars="200"/>
        <w:rPr>
          <w:rFonts w:hAnsi="宋体"/>
          <w:color w:val="auto"/>
        </w:rPr>
      </w:pPr>
      <w:r>
        <w:rPr>
          <w:rFonts w:hint="eastAsia" w:hAnsi="宋体"/>
          <w:color w:val="auto"/>
        </w:rPr>
        <w:t>（4）</w:t>
      </w:r>
      <w:r>
        <w:rPr>
          <w:rFonts w:hAnsi="宋体"/>
          <w:color w:val="auto"/>
        </w:rPr>
        <w:t>在质保期内，乙方应对货物出现的质量及安全问题负责处理解决并承担一切费用。</w:t>
      </w:r>
    </w:p>
    <w:p>
      <w:pPr>
        <w:pStyle w:val="11"/>
        <w:spacing w:line="400" w:lineRule="exact"/>
        <w:ind w:firstLine="420" w:firstLineChars="200"/>
        <w:rPr>
          <w:rFonts w:hAnsi="宋体"/>
          <w:color w:val="auto"/>
        </w:rPr>
      </w:pPr>
      <w:r>
        <w:rPr>
          <w:rFonts w:hint="eastAsia" w:hAnsi="宋体"/>
          <w:color w:val="auto"/>
        </w:rPr>
        <w:t>（5）</w:t>
      </w:r>
      <w:r>
        <w:rPr>
          <w:rFonts w:hAnsi="宋体"/>
          <w:color w:val="auto"/>
        </w:rPr>
        <w:t>上述货物的免费保修期为</w:t>
      </w:r>
      <w:r>
        <w:rPr>
          <w:rFonts w:hint="eastAsia" w:hAnsi="宋体"/>
          <w:color w:val="auto"/>
          <w:u w:val="single"/>
        </w:rPr>
        <w:t>X</w:t>
      </w:r>
      <w:r>
        <w:rPr>
          <w:rFonts w:hAnsi="宋体"/>
          <w:color w:val="auto"/>
        </w:rPr>
        <w:t>年。超过保修期的机器设备，终生维修，维修时只收部件成本费。</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（6）乙方提供的货物由原厂提供售后服务的，乙方必须提供原厂商出具的售后服务承诺函（原件）。</w:t>
      </w:r>
    </w:p>
    <w:p>
      <w:pPr>
        <w:snapToGrid w:val="0"/>
        <w:spacing w:line="400" w:lineRule="exact"/>
        <w:rPr>
          <w:rFonts w:ascii="宋体" w:hAnsi="宋体"/>
          <w:bCs/>
          <w:color w:val="auto"/>
          <w:szCs w:val="21"/>
        </w:rPr>
      </w:pPr>
      <w:r>
        <w:rPr>
          <w:rFonts w:hint="eastAsia" w:ascii="宋体" w:hAnsi="宋体"/>
          <w:bCs/>
          <w:color w:val="auto"/>
          <w:szCs w:val="21"/>
        </w:rPr>
        <w:t>2.6、付款</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）本合同使用货币币制为人民币。</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 xml:space="preserve">）付款方式及方法：按专用条款执行。 </w:t>
      </w:r>
    </w:p>
    <w:p>
      <w:pPr>
        <w:snapToGrid w:val="0"/>
        <w:spacing w:line="400" w:lineRule="exact"/>
        <w:rPr>
          <w:rFonts w:ascii="宋体" w:hAnsi="宋体"/>
          <w:bCs/>
          <w:color w:val="auto"/>
          <w:szCs w:val="21"/>
        </w:rPr>
      </w:pPr>
      <w:r>
        <w:rPr>
          <w:rFonts w:hint="eastAsia" w:ascii="宋体" w:hAnsi="宋体"/>
          <w:bCs/>
          <w:color w:val="auto"/>
          <w:szCs w:val="21"/>
        </w:rPr>
        <w:t>2.7、检查验收</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）供方应随货物提供合格证和质量证明文件，如是国外进口的货物还须提供入关证明。</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（2）货物验收</w:t>
      </w:r>
    </w:p>
    <w:p>
      <w:pPr>
        <w:snapToGrid w:val="0"/>
        <w:spacing w:line="400" w:lineRule="exact"/>
        <w:ind w:firstLine="570"/>
        <w:rPr>
          <w:rFonts w:ascii="宋体" w:hAnsi="宋体"/>
          <w:bCs/>
          <w:color w:val="auto"/>
          <w:szCs w:val="21"/>
        </w:rPr>
      </w:pPr>
      <w:r>
        <w:rPr>
          <w:rFonts w:hint="eastAsia" w:ascii="宋体" w:hAnsi="宋体"/>
          <w:bCs/>
          <w:color w:val="auto"/>
          <w:szCs w:val="21"/>
        </w:rPr>
        <w:t>需方所交货物的各种质量指标不得低于该投标文件中所提供的质量指标要求（供方提供样品的质量指标），售后服务质量要求按照谈判文件和响应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（3）货物验收报告应由需方、供方经办人签字，并加盖双方公章，以此作为支付凭据。</w:t>
      </w:r>
    </w:p>
    <w:p>
      <w:pPr>
        <w:snapToGrid w:val="0"/>
        <w:spacing w:line="400" w:lineRule="exact"/>
        <w:rPr>
          <w:rFonts w:ascii="宋体" w:hAnsi="宋体"/>
          <w:bCs/>
          <w:color w:val="auto"/>
          <w:szCs w:val="21"/>
        </w:rPr>
      </w:pPr>
      <w:r>
        <w:rPr>
          <w:rFonts w:hint="eastAsia" w:ascii="宋体" w:hAnsi="宋体"/>
          <w:bCs/>
          <w:color w:val="auto"/>
          <w:szCs w:val="21"/>
        </w:rPr>
        <w:t>2.8、索赔</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供方所提供货物、工程或者服务不符合合同约定的，需方有权拒收货物、拒绝服务、解除合同，供方应赔偿需方所有损失。</w:t>
      </w:r>
    </w:p>
    <w:p>
      <w:pPr>
        <w:pStyle w:val="11"/>
        <w:spacing w:line="400" w:lineRule="exact"/>
        <w:rPr>
          <w:rFonts w:hAnsi="宋体"/>
          <w:bCs/>
          <w:color w:val="auto"/>
        </w:rPr>
      </w:pPr>
      <w:r>
        <w:rPr>
          <w:rFonts w:hint="eastAsia" w:hAnsi="宋体"/>
          <w:bCs/>
          <w:color w:val="auto"/>
        </w:rPr>
        <w:t>2.9、</w:t>
      </w:r>
      <w:r>
        <w:rPr>
          <w:rFonts w:hAnsi="宋体"/>
          <w:bCs/>
          <w:color w:val="auto"/>
        </w:rPr>
        <w:t>知识产权</w:t>
      </w:r>
    </w:p>
    <w:p>
      <w:pPr>
        <w:snapToGrid w:val="0"/>
        <w:spacing w:line="400" w:lineRule="exact"/>
        <w:ind w:firstLine="315" w:firstLineChars="150"/>
        <w:rPr>
          <w:rFonts w:ascii="宋体" w:hAnsi="宋体"/>
          <w:bCs/>
          <w:color w:val="auto"/>
          <w:szCs w:val="21"/>
        </w:rPr>
      </w:pPr>
      <w:r>
        <w:rPr>
          <w:rFonts w:ascii="宋体" w:hAnsi="宋体"/>
          <w:bCs/>
          <w:color w:val="auto"/>
          <w:szCs w:val="21"/>
        </w:rPr>
        <w:t>乙方应保证所提供的货物或其任何一部分均不会侵犯任何第三方的知识产权</w:t>
      </w:r>
      <w:r>
        <w:rPr>
          <w:rFonts w:hint="eastAsia" w:ascii="宋体" w:hAnsi="宋体"/>
          <w:bCs/>
          <w:color w:val="auto"/>
          <w:szCs w:val="21"/>
        </w:rPr>
        <w:t>，如若出现侵权行为，由乙方付全部责任</w:t>
      </w:r>
      <w:r>
        <w:rPr>
          <w:rFonts w:ascii="宋体" w:hAnsi="宋体"/>
          <w:bCs/>
          <w:color w:val="auto"/>
          <w:szCs w:val="21"/>
        </w:rPr>
        <w:t>。</w:t>
      </w:r>
    </w:p>
    <w:p>
      <w:pPr>
        <w:autoSpaceDE w:val="0"/>
        <w:autoSpaceDN w:val="0"/>
        <w:spacing w:line="400" w:lineRule="exact"/>
        <w:rPr>
          <w:rFonts w:ascii="宋体" w:hAnsi="宋体" w:cs="宋体"/>
          <w:color w:val="auto"/>
          <w:szCs w:val="21"/>
          <w:lang w:val="zh-CN"/>
        </w:rPr>
      </w:pPr>
      <w:r>
        <w:rPr>
          <w:rFonts w:hint="eastAsia" w:ascii="宋体" w:hAnsi="宋体" w:eastAsia="宋体" w:cs="宋体"/>
          <w:bCs/>
          <w:color w:val="auto"/>
        </w:rPr>
        <w:t>2.10</w:t>
      </w:r>
      <w:r>
        <w:rPr>
          <w:rFonts w:hint="eastAsia" w:ascii="宋体" w:hAnsi="宋体" w:eastAsia="宋体" w:cs="宋体"/>
          <w:b/>
          <w:color w:val="auto"/>
          <w:szCs w:val="21"/>
          <w:lang w:val="zh-CN"/>
        </w:rPr>
        <w:t>、</w:t>
      </w:r>
      <w:r>
        <w:rPr>
          <w:rFonts w:hint="eastAsia" w:ascii="宋体" w:hAnsi="宋体" w:cs="宋体"/>
          <w:b/>
          <w:color w:val="auto"/>
          <w:szCs w:val="21"/>
          <w:lang w:val="zh-CN"/>
        </w:rPr>
        <w:t>人员培训（选择性条款）：</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400" w:lineRule="exact"/>
        <w:rPr>
          <w:rFonts w:ascii="宋体" w:hAnsi="宋体" w:cs="宋体"/>
          <w:color w:val="auto"/>
          <w:szCs w:val="21"/>
          <w:u w:val="single"/>
          <w:lang w:val="zh-CN"/>
        </w:rPr>
      </w:pPr>
      <w:r>
        <w:rPr>
          <w:rFonts w:hint="eastAsia" w:ascii="宋体" w:hAnsi="宋体" w:cs="宋体"/>
          <w:color w:val="auto"/>
          <w:szCs w:val="21"/>
          <w:lang w:val="zh-CN"/>
        </w:rPr>
        <w:t>培训地点：</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；培训时间：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00" w:lineRule="exact"/>
        <w:rPr>
          <w:rFonts w:ascii="宋体" w:hAnsi="宋体" w:cs="宋体"/>
          <w:color w:val="auto"/>
          <w:szCs w:val="21"/>
          <w:lang w:val="zh-CN"/>
        </w:rPr>
      </w:pPr>
      <w:r>
        <w:rPr>
          <w:rFonts w:hint="eastAsia" w:ascii="宋体" w:hAnsi="宋体" w:cs="宋体"/>
          <w:color w:val="auto"/>
          <w:szCs w:val="21"/>
          <w:lang w:val="zh-CN"/>
        </w:rPr>
        <w:t>培训方式：</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00" w:lineRule="exact"/>
        <w:rPr>
          <w:rFonts w:ascii="宋体" w:hAnsi="宋体" w:cs="宋体"/>
          <w:vanish/>
          <w:color w:val="auto"/>
          <w:szCs w:val="21"/>
          <w:lang w:val="zh-CN"/>
        </w:rPr>
      </w:pPr>
    </w:p>
    <w:p>
      <w:pPr>
        <w:snapToGrid w:val="0"/>
        <w:spacing w:line="400" w:lineRule="exact"/>
        <w:rPr>
          <w:rFonts w:ascii="宋体" w:hAnsi="宋体"/>
          <w:bCs/>
          <w:color w:val="auto"/>
          <w:szCs w:val="21"/>
        </w:rPr>
      </w:pPr>
      <w:r>
        <w:rPr>
          <w:rFonts w:hint="eastAsia" w:ascii="宋体" w:hAnsi="宋体"/>
          <w:bCs/>
          <w:color w:val="auto"/>
          <w:szCs w:val="21"/>
        </w:rPr>
        <w:t>2.11、违约责任</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按专用条款及谈判文件的其他有关约定执行。专用条款及谈判文件约定不明或未约定的，按照《中华人民共和国合同法》、《中华人民共和国政府采购法》的有关规定执行。</w:t>
      </w:r>
    </w:p>
    <w:p>
      <w:pPr>
        <w:spacing w:line="360" w:lineRule="exact"/>
        <w:rPr>
          <w:rFonts w:ascii="宋体" w:hAnsi="宋体"/>
          <w:color w:val="auto"/>
          <w:szCs w:val="21"/>
        </w:rPr>
      </w:pPr>
    </w:p>
    <w:p>
      <w:pPr>
        <w:pStyle w:val="3"/>
        <w:rPr>
          <w:rFonts w:ascii="方正黑体简体" w:eastAsia="方正黑体简体"/>
          <w:color w:val="auto"/>
          <w:sz w:val="28"/>
          <w:szCs w:val="28"/>
        </w:rPr>
      </w:pPr>
      <w:bookmarkStart w:id="7" w:name="_Toc22180"/>
      <w:r>
        <w:rPr>
          <w:rFonts w:hint="eastAsia" w:ascii="方正黑体简体" w:eastAsia="方正黑体简体"/>
          <w:color w:val="auto"/>
          <w:sz w:val="28"/>
          <w:szCs w:val="28"/>
        </w:rPr>
        <w:t>3．合同专用条款</w:t>
      </w:r>
      <w:bookmarkEnd w:id="6"/>
      <w:bookmarkStart w:id="8" w:name="_Toc12360"/>
      <w:bookmarkStart w:id="9" w:name="_Toc292980968"/>
      <w:bookmarkStart w:id="10" w:name="_Toc6436"/>
      <w:r>
        <w:rPr>
          <w:rFonts w:hint="eastAsia" w:ascii="方正黑体简体" w:eastAsia="方正黑体简体"/>
          <w:color w:val="auto"/>
          <w:sz w:val="28"/>
          <w:szCs w:val="28"/>
        </w:rPr>
        <w:t>（特别约定条款）</w:t>
      </w:r>
      <w:bookmarkEnd w:id="7"/>
    </w:p>
    <w:p>
      <w:pPr>
        <w:jc w:val="center"/>
        <w:rPr>
          <w:rFonts w:ascii="宋体"/>
          <w:color w:val="auto"/>
          <w:szCs w:val="21"/>
        </w:rPr>
      </w:pPr>
      <w:r>
        <w:rPr>
          <w:rFonts w:hint="eastAsia" w:ascii="方正北魏楷书简体" w:eastAsia="方正北魏楷书简体"/>
          <w:b/>
          <w:color w:val="auto"/>
          <w:szCs w:val="21"/>
        </w:rPr>
        <w:t>（注：可结合具体招标项目进行更明确的约定）</w:t>
      </w:r>
      <w:bookmarkEnd w:id="8"/>
      <w:bookmarkEnd w:id="9"/>
      <w:bookmarkEnd w:id="10"/>
    </w:p>
    <w:p>
      <w:pPr>
        <w:spacing w:line="340" w:lineRule="exact"/>
        <w:rPr>
          <w:rFonts w:ascii="宋体" w:hAnsi="宋体"/>
          <w:b/>
          <w:color w:val="auto"/>
          <w:szCs w:val="21"/>
        </w:rPr>
      </w:pPr>
    </w:p>
    <w:p>
      <w:pPr>
        <w:spacing w:line="340" w:lineRule="exact"/>
        <w:jc w:val="center"/>
        <w:rPr>
          <w:rFonts w:ascii="宋体" w:hAnsi="宋体"/>
          <w:b/>
          <w:color w:val="auto"/>
          <w:sz w:val="24"/>
        </w:rPr>
      </w:pPr>
      <w:r>
        <w:rPr>
          <w:rFonts w:hint="eastAsia" w:ascii="宋体" w:hAnsi="宋体"/>
          <w:b/>
          <w:color w:val="auto"/>
          <w:sz w:val="24"/>
        </w:rPr>
        <w:t>温县政府集中采购合同</w:t>
      </w:r>
    </w:p>
    <w:p>
      <w:pPr>
        <w:spacing w:line="340" w:lineRule="exact"/>
        <w:jc w:val="center"/>
        <w:rPr>
          <w:rFonts w:ascii="宋体" w:hAnsi="宋体"/>
          <w:b/>
          <w:color w:val="auto"/>
          <w:szCs w:val="21"/>
        </w:rPr>
      </w:pPr>
    </w:p>
    <w:p>
      <w:pPr>
        <w:spacing w:line="340" w:lineRule="exact"/>
        <w:rPr>
          <w:rFonts w:ascii="宋体" w:hAnsi="宋体" w:cs="宋体"/>
          <w:color w:val="auto"/>
          <w:szCs w:val="21"/>
          <w:u w:val="single"/>
          <w:lang w:val="zh-CN"/>
        </w:rPr>
      </w:pPr>
      <w:r>
        <w:rPr>
          <w:rFonts w:ascii="宋体" w:hAnsi="宋体"/>
          <w:color w:val="auto"/>
          <w:szCs w:val="21"/>
        </w:rPr>
        <w:t xml:space="preserve"> </w:t>
      </w:r>
      <w:r>
        <w:rPr>
          <w:rFonts w:hint="eastAsia" w:ascii="宋体" w:hAnsi="宋体"/>
          <w:color w:val="auto"/>
          <w:szCs w:val="21"/>
        </w:rPr>
        <w:t xml:space="preserve">                                             </w:t>
      </w:r>
      <w:r>
        <w:rPr>
          <w:rFonts w:hint="eastAsia" w:ascii="宋体" w:hAnsi="宋体" w:cs="宋体"/>
          <w:color w:val="auto"/>
          <w:szCs w:val="21"/>
          <w:lang w:val="zh-CN"/>
        </w:rPr>
        <w:t>合同编号：</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供方（乙方）（中标供应商全称）：</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成交通知书，根据谈判文件、供方的投标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340" w:lineRule="exact"/>
        <w:rPr>
          <w:rFonts w:ascii="宋体" w:hAns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元（人民币）（大写：</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元）。供货范围、技术规格、及分项价格如下：                      单位：人民币元</w:t>
      </w:r>
    </w:p>
    <w:tbl>
      <w:tblPr>
        <w:tblStyle w:val="23"/>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技术参数</w:t>
            </w:r>
          </w:p>
          <w:p>
            <w:pPr>
              <w:spacing w:line="340" w:lineRule="exact"/>
              <w:rPr>
                <w:rFonts w:ascii="宋体" w:hAnsi="宋体" w:cs="宋体"/>
                <w:color w:val="auto"/>
                <w:szCs w:val="21"/>
                <w:lang w:val="zh-CN"/>
              </w:rPr>
            </w:pPr>
            <w:r>
              <w:rPr>
                <w:rFonts w:ascii="宋体" w:hAnsi="宋体" w:cs="宋体"/>
                <w:color w:val="auto"/>
                <w:szCs w:val="21"/>
                <w:lang w:val="zh-CN"/>
              </w:rPr>
              <w:t>(</w:t>
            </w:r>
            <w:r>
              <w:rPr>
                <w:rFonts w:hint="eastAsia" w:ascii="宋体" w:hAnsi="宋体" w:cs="宋体"/>
                <w:color w:val="auto"/>
                <w:szCs w:val="21"/>
                <w:lang w:val="zh-CN"/>
              </w:rPr>
              <w:t>详细配置</w:t>
            </w:r>
            <w:r>
              <w:rPr>
                <w:rFonts w:ascii="宋体" w:hAnsi="宋体" w:cs="宋体"/>
                <w:color w:val="auto"/>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合计</w:t>
            </w:r>
          </w:p>
          <w:p>
            <w:pPr>
              <w:spacing w:line="340" w:lineRule="exact"/>
              <w:rPr>
                <w:rFonts w:ascii="宋体" w:hAnsi="宋体" w:cs="宋体"/>
                <w:color w:val="auto"/>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auto"/>
                <w:szCs w:val="21"/>
                <w:lang w:val="zh-CN"/>
              </w:rPr>
            </w:pPr>
            <w:r>
              <w:rPr>
                <w:rFonts w:hint="eastAsia" w:ascii="宋体" w:hAnsi="宋体" w:cs="宋体"/>
                <w:color w:val="auto"/>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auto"/>
                <w:szCs w:val="21"/>
                <w:lang w:val="zh-CN"/>
              </w:rPr>
            </w:pPr>
            <w:r>
              <w:rPr>
                <w:rFonts w:hint="eastAsia" w:ascii="宋体" w:hAnsi="宋体" w:cs="宋体"/>
                <w:color w:val="auto"/>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r>
              <w:rPr>
                <w:rFonts w:hint="eastAsia" w:ascii="宋体" w:hAnsi="宋体" w:cs="宋体"/>
                <w:color w:val="auto"/>
                <w:szCs w:val="21"/>
                <w:lang w:val="zh-CN"/>
              </w:rPr>
              <w:t xml:space="preserve">大写： </w:t>
            </w:r>
            <w:r>
              <w:rPr>
                <w:rFonts w:ascii="宋体" w:hAnsi="宋体"/>
                <w:color w:val="auto"/>
                <w:szCs w:val="21"/>
              </w:rPr>
              <w:t xml:space="preserve"> </w:t>
            </w:r>
            <w:r>
              <w:rPr>
                <w:rFonts w:hint="eastAsia" w:ascii="宋体" w:hAnsi="宋体"/>
                <w:color w:val="auto"/>
                <w:szCs w:val="21"/>
              </w:rPr>
              <w:t xml:space="preserve"> 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s="宋体"/>
                <w:color w:val="auto"/>
                <w:szCs w:val="21"/>
                <w:lang w:val="zh-CN"/>
              </w:rPr>
              <w:t>万</w:t>
            </w:r>
            <w:r>
              <w:rPr>
                <w:rFonts w:ascii="宋体" w:hAnsi="宋体"/>
                <w:color w:val="auto"/>
                <w:szCs w:val="21"/>
              </w:rPr>
              <w:t xml:space="preserve">   </w:t>
            </w:r>
            <w:r>
              <w:rPr>
                <w:rFonts w:hint="eastAsia" w:ascii="宋体" w:hAnsi="宋体" w:cs="宋体"/>
                <w:color w:val="auto"/>
                <w:szCs w:val="21"/>
                <w:lang w:val="zh-CN"/>
              </w:rPr>
              <w:t>仟</w:t>
            </w:r>
            <w:r>
              <w:rPr>
                <w:rFonts w:ascii="宋体" w:hAnsi="宋体"/>
                <w:color w:val="auto"/>
                <w:szCs w:val="21"/>
              </w:rPr>
              <w:t xml:space="preserve">   </w:t>
            </w:r>
            <w:r>
              <w:rPr>
                <w:rFonts w:hint="eastAsia" w:ascii="宋体" w:hAnsi="宋体" w:cs="宋体"/>
                <w:color w:val="auto"/>
                <w:szCs w:val="21"/>
                <w:lang w:val="zh-CN"/>
              </w:rPr>
              <w:t>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元   角   分</w:t>
            </w:r>
          </w:p>
        </w:tc>
      </w:tr>
    </w:tbl>
    <w:p>
      <w:pPr>
        <w:spacing w:line="340" w:lineRule="exact"/>
        <w:rPr>
          <w:rFonts w:ascii="宋体" w:hAns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340" w:lineRule="exact"/>
        <w:rPr>
          <w:rFonts w:ascii="宋体" w:hAns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谈判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w:t>
      </w:r>
    </w:p>
    <w:p>
      <w:pPr>
        <w:spacing w:line="340" w:lineRule="exact"/>
        <w:rPr>
          <w:rFonts w:ascii="宋体" w:hAnsi="宋体" w:cs="宋体"/>
          <w:b/>
          <w:color w:val="auto"/>
          <w:szCs w:val="21"/>
          <w:lang w:val="zh-CN"/>
        </w:rPr>
      </w:pPr>
      <w:r>
        <w:rPr>
          <w:rFonts w:hint="eastAsia" w:ascii="宋体" w:hAnsi="宋体" w:cs="宋体"/>
          <w:b/>
          <w:color w:val="auto"/>
          <w:szCs w:val="21"/>
          <w:lang w:val="zh-CN"/>
        </w:rPr>
        <w:t>四、售后服务承诺：</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 xml:space="preserve">售后服务响应时间： </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解决问题时间：</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售后服务机构名称、地址及联系方式：</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其他服务承诺：</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p>
    <w:p>
      <w:pPr>
        <w:spacing w:line="340" w:lineRule="exact"/>
        <w:rPr>
          <w:rFonts w:ascii="宋体" w:hAns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：合同生效后，供方应于</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月</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ascii="宋体" w:hAnsi="宋体" w:cs="宋体"/>
          <w:color w:val="auto"/>
          <w:szCs w:val="21"/>
          <w:u w:val="single"/>
          <w:lang w:val="zh-CN"/>
        </w:rPr>
        <w:t xml:space="preserve">                </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color w:val="auto"/>
          <w:szCs w:val="21"/>
          <w:lang w:val="zh-CN"/>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：供方在交付货物时应向需方提供货物的使用说明书、合格证书、其它技术相关资料，否则按不能交货对待。供方应在建设完成后安排项目经理免费对需方技术人员进行系统的应用培训所有技术资料直至培训合格</w:t>
      </w:r>
    </w:p>
    <w:p>
      <w:pPr>
        <w:spacing w:line="340" w:lineRule="exact"/>
        <w:rPr>
          <w:rFonts w:ascii="宋体" w:hAnsi="宋体" w:cs="宋体"/>
          <w:b/>
          <w:color w:val="auto"/>
          <w:szCs w:val="21"/>
          <w:lang w:val="zh-CN"/>
        </w:rPr>
      </w:pPr>
      <w:r>
        <w:rPr>
          <w:rFonts w:hint="eastAsia" w:ascii="宋体" w:hAnsi="宋体" w:cs="宋体"/>
          <w:b/>
          <w:color w:val="auto"/>
          <w:szCs w:val="21"/>
          <w:lang w:val="zh-CN"/>
        </w:rPr>
        <w:t>七、验收要求。</w:t>
      </w:r>
    </w:p>
    <w:p>
      <w:pPr>
        <w:spacing w:line="340" w:lineRule="exact"/>
        <w:rPr>
          <w:rFonts w:ascii="宋体" w:hAnsi="宋体" w:cs="宋体"/>
          <w:color w:val="auto"/>
          <w:szCs w:val="21"/>
          <w:lang w:val="zh-CN"/>
        </w:rPr>
      </w:pPr>
      <w:r>
        <w:rPr>
          <w:rFonts w:hint="eastAsia" w:ascii="宋体" w:hAnsi="宋体" w:cs="宋体"/>
          <w:color w:val="auto"/>
          <w:szCs w:val="21"/>
          <w:lang w:val="zh-CN"/>
        </w:rPr>
        <w:t>1、供方履约完毕及时向需方提出验收申请。</w:t>
      </w:r>
    </w:p>
    <w:p>
      <w:pPr>
        <w:spacing w:line="340" w:lineRule="exact"/>
        <w:rPr>
          <w:rFonts w:ascii="宋体" w:hAnsi="宋体" w:cs="宋体"/>
          <w:color w:val="auto"/>
          <w:szCs w:val="21"/>
          <w:lang w:val="zh-CN"/>
        </w:rPr>
      </w:pPr>
      <w:r>
        <w:rPr>
          <w:rFonts w:hint="eastAsia" w:ascii="宋体" w:hAnsi="宋体" w:cs="宋体"/>
          <w:color w:val="auto"/>
          <w:szCs w:val="21"/>
          <w:lang w:val="zh-CN"/>
        </w:rPr>
        <w:t>2、需方在收到供方验收申请后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个工作日内组织验收。按照谈判文件规定、中标供应商投标文件承诺，及国家有关规定认真组织验收工作。</w:t>
      </w:r>
    </w:p>
    <w:p>
      <w:pPr>
        <w:spacing w:line="340" w:lineRule="exact"/>
        <w:rPr>
          <w:rFonts w:ascii="宋体" w:hAnsi="宋体" w:cs="宋体"/>
          <w:color w:val="auto"/>
          <w:szCs w:val="21"/>
          <w:lang w:val="zh-CN"/>
        </w:rPr>
      </w:pPr>
      <w:r>
        <w:rPr>
          <w:rFonts w:hint="eastAsia" w:ascii="宋体" w:hAnsi="宋体" w:cs="宋体"/>
          <w:color w:val="auto"/>
          <w:szCs w:val="21"/>
          <w:lang w:val="zh-CN"/>
        </w:rPr>
        <w:t>3、验收合格后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日内，需方出具《温县政府采购验收报告》。</w:t>
      </w:r>
    </w:p>
    <w:p>
      <w:pPr>
        <w:spacing w:line="340" w:lineRule="exact"/>
        <w:rPr>
          <w:rFonts w:ascii="宋体" w:hAnsi="宋体" w:cs="宋体"/>
          <w:b/>
          <w:color w:val="auto"/>
          <w:szCs w:val="21"/>
          <w:lang w:val="zh-CN"/>
        </w:rPr>
      </w:pPr>
      <w:r>
        <w:rPr>
          <w:rFonts w:hint="eastAsia" w:ascii="宋体" w:hAnsi="宋体" w:cs="宋体"/>
          <w:b/>
          <w:color w:val="auto"/>
          <w:szCs w:val="21"/>
          <w:lang w:val="zh-CN"/>
        </w:rPr>
        <w:t>八、付款程序、方式及期限：</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项目竣工</w:t>
      </w:r>
      <w:r>
        <w:rPr>
          <w:rFonts w:ascii="宋体" w:hAnsi="宋体" w:cs="宋体"/>
          <w:color w:val="auto"/>
          <w:szCs w:val="21"/>
          <w:lang w:val="zh-CN"/>
        </w:rPr>
        <w:t>验收合格</w:t>
      </w:r>
      <w:r>
        <w:rPr>
          <w:rFonts w:hint="eastAsia" w:ascii="宋体" w:hAnsi="宋体" w:cs="宋体"/>
          <w:color w:val="auto"/>
          <w:szCs w:val="21"/>
          <w:lang w:val="zh-CN"/>
        </w:rPr>
        <w:t>且安装调试无问题，财政审计审核后，</w:t>
      </w:r>
      <w:r>
        <w:rPr>
          <w:rFonts w:ascii="宋体" w:hAnsi="宋体" w:cs="宋体"/>
          <w:color w:val="auto"/>
          <w:szCs w:val="21"/>
          <w:lang w:val="zh-CN"/>
        </w:rPr>
        <w:t>付</w:t>
      </w:r>
      <w:r>
        <w:rPr>
          <w:rFonts w:hint="eastAsia" w:ascii="宋体" w:hAnsi="宋体" w:cs="宋体"/>
          <w:color w:val="auto"/>
          <w:szCs w:val="21"/>
          <w:lang w:val="zh-CN"/>
        </w:rPr>
        <w:t>至</w:t>
      </w:r>
      <w:r>
        <w:rPr>
          <w:rFonts w:ascii="宋体" w:hAnsi="宋体" w:cs="宋体"/>
          <w:color w:val="auto"/>
          <w:szCs w:val="21"/>
          <w:lang w:val="zh-CN"/>
        </w:rPr>
        <w:t>合同总金额</w:t>
      </w:r>
      <w:r>
        <w:rPr>
          <w:rFonts w:hint="eastAsia" w:ascii="宋体" w:hAnsi="宋体" w:cs="宋体"/>
          <w:color w:val="auto"/>
          <w:szCs w:val="21"/>
          <w:lang w:val="zh-CN"/>
        </w:rPr>
        <w:t xml:space="preserve">的90%，剩余10%为质保金壹年以后无息付清。 </w:t>
      </w:r>
    </w:p>
    <w:p>
      <w:pPr>
        <w:spacing w:line="340" w:lineRule="exact"/>
        <w:rPr>
          <w:rFonts w:ascii="宋体" w:hAnsi="宋体" w:cs="宋体"/>
          <w:b/>
          <w:color w:val="auto"/>
          <w:szCs w:val="21"/>
          <w:lang w:val="zh-CN"/>
        </w:rPr>
      </w:pPr>
      <w:r>
        <w:rPr>
          <w:rFonts w:hint="eastAsia" w:ascii="宋体" w:hAnsi="宋体" w:cs="宋体"/>
          <w:b/>
          <w:color w:val="auto"/>
          <w:szCs w:val="21"/>
          <w:lang w:val="zh-CN"/>
        </w:rPr>
        <w:t>九、本合同单价及总价为不变价，不受市场风险等因素的影响。</w:t>
      </w:r>
    </w:p>
    <w:p>
      <w:pPr>
        <w:spacing w:line="340" w:lineRule="exact"/>
        <w:rPr>
          <w:rFonts w:ascii="宋体" w:hAnsi="宋体" w:cs="宋体"/>
          <w:b/>
          <w:color w:val="auto"/>
          <w:szCs w:val="21"/>
          <w:lang w:val="zh-CN"/>
        </w:rPr>
      </w:pPr>
      <w:r>
        <w:rPr>
          <w:rFonts w:hint="eastAsia" w:ascii="宋体" w:hAnsi="宋体" w:cs="宋体"/>
          <w:b/>
          <w:color w:val="auto"/>
          <w:szCs w:val="21"/>
          <w:lang w:val="zh-CN"/>
        </w:rPr>
        <w:t>十、违约责任</w:t>
      </w:r>
    </w:p>
    <w:p>
      <w:pPr>
        <w:spacing w:line="340" w:lineRule="exact"/>
        <w:rPr>
          <w:rFonts w:ascii="宋体" w:hAnsi="宋体" w:cs="宋体"/>
          <w:color w:val="auto"/>
          <w:szCs w:val="21"/>
          <w:lang w:val="zh-CN"/>
        </w:rPr>
      </w:pP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lang w:val="zh-CN"/>
        </w:rPr>
        <w:t xml:space="preserve"> </w:t>
      </w:r>
      <w:r>
        <w:rPr>
          <w:rFonts w:hint="eastAsia" w:ascii="宋体" w:hAnsi="宋体" w:cs="宋体"/>
          <w:color w:val="auto"/>
          <w:szCs w:val="21"/>
          <w:lang w:val="zh-CN"/>
        </w:rPr>
        <w:t xml:space="preserve"> 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lang w:val="zh-CN"/>
        </w:rPr>
        <w:t xml:space="preserve"> </w:t>
      </w:r>
      <w:r>
        <w:rPr>
          <w:rFonts w:hint="eastAsia" w:ascii="宋体" w:hAnsi="宋体" w:cs="宋体"/>
          <w:color w:val="auto"/>
          <w:szCs w:val="21"/>
          <w:lang w:val="zh-CN"/>
        </w:rPr>
        <w:t xml:space="preserve"> 0.1</w:t>
      </w:r>
      <w:r>
        <w:rPr>
          <w:rFonts w:ascii="宋体" w:hAnsi="宋体" w:cs="宋体"/>
          <w:color w:val="auto"/>
          <w:szCs w:val="21"/>
          <w:lang w:val="zh-CN"/>
        </w:rPr>
        <w:t xml:space="preserve"> %</w:t>
      </w:r>
      <w:r>
        <w:rPr>
          <w:rFonts w:hint="eastAsia" w:ascii="宋体" w:hAnsi="宋体" w:cs="宋体"/>
          <w:color w:val="auto"/>
          <w:szCs w:val="21"/>
          <w:lang w:val="zh-CN"/>
        </w:rPr>
        <w:t>的违约金。逾期交付的违约金总额不超过合同总金额的20</w:t>
      </w:r>
      <w:r>
        <w:rPr>
          <w:rFonts w:ascii="宋体" w:hAnsi="宋体" w:cs="宋体"/>
          <w:color w:val="auto"/>
          <w:szCs w:val="21"/>
          <w:lang w:val="zh-CN"/>
        </w:rPr>
        <w:t>%</w:t>
      </w:r>
      <w:r>
        <w:rPr>
          <w:rFonts w:hint="eastAsia" w:ascii="宋体" w:hAnsi="宋体" w:cs="宋体"/>
          <w:color w:val="auto"/>
          <w:szCs w:val="21"/>
          <w:lang w:val="zh-CN"/>
        </w:rPr>
        <w:t>。逾期超过    日的，需方有权解除合同或者选择继续履行；需方要求供方继续履行合同的，不影响需方向供方主张违约责任。</w:t>
      </w:r>
    </w:p>
    <w:p>
      <w:pPr>
        <w:spacing w:line="340" w:lineRule="exact"/>
        <w:rPr>
          <w:rFonts w:ascii="宋体" w:hAnsi="宋体" w:cs="宋体"/>
          <w:color w:val="auto"/>
          <w:szCs w:val="21"/>
          <w:lang w:val="zh-CN"/>
        </w:rPr>
      </w:pPr>
      <w:r>
        <w:rPr>
          <w:rFonts w:hint="eastAsia" w:ascii="宋体" w:hAnsi="宋体" w:cs="宋体"/>
          <w:color w:val="auto"/>
          <w:szCs w:val="21"/>
          <w:lang w:val="zh-CN"/>
        </w:rPr>
        <w:t>如需方违约，按合同一般条款执行。</w:t>
      </w:r>
    </w:p>
    <w:p>
      <w:pPr>
        <w:spacing w:line="340" w:lineRule="exact"/>
        <w:rPr>
          <w:rFonts w:ascii="宋体" w:hAnsi="宋体" w:cs="宋体"/>
          <w:color w:val="auto"/>
          <w:szCs w:val="21"/>
          <w:lang w:val="zh-CN"/>
        </w:rPr>
      </w:pPr>
      <w:r>
        <w:rPr>
          <w:rFonts w:hint="eastAsia" w:ascii="宋体" w:hAnsi="宋体" w:cs="宋体"/>
          <w:b/>
          <w:color w:val="auto"/>
          <w:szCs w:val="21"/>
          <w:lang w:val="zh-CN"/>
        </w:rPr>
        <w:t>十一、争议的解决</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color w:val="auto"/>
          <w:szCs w:val="21"/>
          <w:lang w:val="zh-CN"/>
        </w:rPr>
        <w:t>1、双方友好协商；</w:t>
      </w:r>
    </w:p>
    <w:p>
      <w:pPr>
        <w:spacing w:line="340" w:lineRule="exact"/>
        <w:rPr>
          <w:rFonts w:ascii="宋体" w:hAnsi="宋体" w:cs="宋体"/>
          <w:color w:val="auto"/>
          <w:szCs w:val="21"/>
          <w:lang w:val="zh-CN"/>
        </w:rPr>
      </w:pPr>
      <w:r>
        <w:rPr>
          <w:rFonts w:hint="eastAsia" w:ascii="宋体" w:hAnsi="宋体" w:cs="宋体"/>
          <w:color w:val="auto"/>
          <w:szCs w:val="21"/>
          <w:lang w:val="zh-CN"/>
        </w:rPr>
        <w:t>2、提请主管部门进行调解；</w:t>
      </w:r>
    </w:p>
    <w:p>
      <w:pPr>
        <w:spacing w:line="340" w:lineRule="exact"/>
        <w:rPr>
          <w:rFonts w:ascii="宋体" w:hAnsi="宋体" w:cs="宋体"/>
          <w:color w:val="auto"/>
          <w:szCs w:val="21"/>
          <w:lang w:val="zh-CN"/>
        </w:rPr>
      </w:pPr>
      <w:r>
        <w:rPr>
          <w:rFonts w:hint="eastAsia" w:ascii="宋体" w:hAnsi="宋体" w:cs="宋体"/>
          <w:color w:val="auto"/>
          <w:szCs w:val="21"/>
          <w:lang w:val="zh-CN"/>
        </w:rPr>
        <w:t>3、由需方所在地人民法院诉讼管辖。</w:t>
      </w:r>
    </w:p>
    <w:p>
      <w:pPr>
        <w:spacing w:line="340" w:lineRule="exact"/>
        <w:rPr>
          <w:rFonts w:ascii="宋体" w:hAnsi="宋体"/>
          <w:b/>
          <w:color w:val="auto"/>
          <w:szCs w:val="21"/>
        </w:rPr>
      </w:pPr>
      <w:r>
        <w:rPr>
          <w:rFonts w:hint="eastAsia" w:ascii="宋体" w:hAnsi="宋体"/>
          <w:b/>
          <w:color w:val="auto"/>
          <w:szCs w:val="21"/>
        </w:rPr>
        <w:t>十二、合同生效、备案及其它</w:t>
      </w:r>
    </w:p>
    <w:p>
      <w:pPr>
        <w:spacing w:line="340" w:lineRule="exact"/>
        <w:rPr>
          <w:rFonts w:ascii="宋体" w:hAnsi="宋体"/>
          <w:color w:val="auto"/>
          <w:szCs w:val="21"/>
        </w:rPr>
      </w:pPr>
      <w:r>
        <w:rPr>
          <w:rFonts w:hint="eastAsia" w:ascii="宋体" w:hAnsi="宋体"/>
          <w:color w:val="auto"/>
          <w:szCs w:val="21"/>
        </w:rPr>
        <w:t>1、本合同经双方代表签字并加盖公章后生效。</w:t>
      </w:r>
    </w:p>
    <w:p>
      <w:pPr>
        <w:spacing w:line="340" w:lineRule="exact"/>
        <w:rPr>
          <w:rFonts w:ascii="宋体" w:hAnsi="宋体"/>
          <w:color w:val="auto"/>
          <w:szCs w:val="21"/>
          <w:u w:val="single"/>
        </w:rPr>
      </w:pPr>
      <w:r>
        <w:rPr>
          <w:rFonts w:hint="eastAsia" w:ascii="宋体" w:hAnsi="宋体"/>
          <w:color w:val="auto"/>
          <w:szCs w:val="21"/>
        </w:rPr>
        <w:t>2、</w:t>
      </w:r>
      <w:r>
        <w:rPr>
          <w:rFonts w:hint="eastAsia" w:ascii="宋体" w:hAnsi="宋体"/>
          <w:color w:val="auto"/>
          <w:szCs w:val="21"/>
          <w:u w:val="single"/>
        </w:rPr>
        <w:t>本合同一式五份，供需双方各持一份，</w:t>
      </w:r>
      <w:r>
        <w:rPr>
          <w:rFonts w:hint="eastAsia" w:ascii="宋体" w:hAnsi="宋体"/>
          <w:b/>
          <w:bCs/>
          <w:color w:val="auto"/>
          <w:sz w:val="24"/>
          <w:u w:val="single"/>
        </w:rPr>
        <w:t>在合同签订之日起七个工作日内</w:t>
      </w:r>
      <w:r>
        <w:rPr>
          <w:rFonts w:hint="eastAsia" w:ascii="宋体" w:hAnsi="宋体"/>
          <w:color w:val="auto"/>
          <w:szCs w:val="21"/>
          <w:u w:val="single"/>
        </w:rPr>
        <w:t>交付温县财政局备案一份、温县公共资源交易中心存档一份，办理资金支付手续时提交一份。</w:t>
      </w:r>
    </w:p>
    <w:p>
      <w:pPr>
        <w:spacing w:line="340" w:lineRule="exact"/>
        <w:rPr>
          <w:rFonts w:ascii="宋体" w:hAnsi="宋体"/>
          <w:color w:val="auto"/>
          <w:szCs w:val="21"/>
        </w:rPr>
      </w:pPr>
      <w:r>
        <w:rPr>
          <w:rFonts w:hint="eastAsia" w:ascii="宋体" w:hAnsi="宋体" w:cs="宋体"/>
          <w:color w:val="auto"/>
          <w:szCs w:val="21"/>
        </w:rPr>
        <w:t>3、</w:t>
      </w:r>
      <w:r>
        <w:rPr>
          <w:rFonts w:hint="eastAsia" w:ascii="宋体" w:hAnsi="宋体" w:cs="宋体"/>
          <w:color w:val="auto"/>
          <w:szCs w:val="21"/>
          <w:lang w:val="zh-CN"/>
        </w:rPr>
        <w:t>本合同未尽事宜，供需双方可签订补充协议，但补充协议不得违背本谈判文件及供方的投标文件或报价文件的实质性约定内容。</w:t>
      </w:r>
    </w:p>
    <w:p>
      <w:pPr>
        <w:spacing w:line="340" w:lineRule="exact"/>
        <w:rPr>
          <w:rFonts w:ascii="宋体" w:hAnsi="宋体"/>
          <w:color w:val="auto"/>
          <w:szCs w:val="21"/>
        </w:rPr>
      </w:pPr>
    </w:p>
    <w:p>
      <w:pPr>
        <w:spacing w:line="340" w:lineRule="exact"/>
        <w:rPr>
          <w:rFonts w:ascii="宋体" w:hAnsi="宋体"/>
          <w:color w:val="auto"/>
          <w:szCs w:val="21"/>
        </w:rPr>
      </w:pPr>
      <w:r>
        <w:rPr>
          <w:rFonts w:hint="eastAsia" w:ascii="宋体" w:hAnsi="宋体"/>
          <w:color w:val="auto"/>
          <w:szCs w:val="21"/>
        </w:rPr>
        <w:t>供方（公章）：                          需方（公章）：</w:t>
      </w:r>
    </w:p>
    <w:p>
      <w:pPr>
        <w:spacing w:line="340" w:lineRule="exact"/>
        <w:rPr>
          <w:rFonts w:ascii="宋体" w:hAnsi="宋体"/>
          <w:color w:val="auto"/>
          <w:szCs w:val="21"/>
        </w:rPr>
      </w:pPr>
      <w:r>
        <w:rPr>
          <w:rFonts w:hint="eastAsia" w:ascii="宋体" w:hAnsi="宋体"/>
          <w:color w:val="auto"/>
          <w:szCs w:val="21"/>
        </w:rPr>
        <w:t>地址：                                 地址：</w:t>
      </w:r>
    </w:p>
    <w:p>
      <w:pPr>
        <w:spacing w:line="340" w:lineRule="exact"/>
        <w:rPr>
          <w:rFonts w:ascii="宋体" w:hAnsi="宋体"/>
          <w:color w:val="auto"/>
          <w:szCs w:val="21"/>
        </w:rPr>
      </w:pPr>
      <w:r>
        <w:rPr>
          <w:rFonts w:hint="eastAsia" w:ascii="宋体" w:hAnsi="宋体"/>
          <w:color w:val="auto"/>
          <w:szCs w:val="21"/>
        </w:rPr>
        <w:t>法定代表人或委托                       法定代表人或委托</w:t>
      </w:r>
    </w:p>
    <w:p>
      <w:pPr>
        <w:spacing w:line="340" w:lineRule="exact"/>
        <w:rPr>
          <w:rFonts w:ascii="宋体" w:hAnsi="宋体"/>
          <w:color w:val="auto"/>
          <w:szCs w:val="21"/>
        </w:rPr>
      </w:pPr>
      <w:r>
        <w:rPr>
          <w:rFonts w:hint="eastAsia" w:ascii="宋体" w:hAnsi="宋体"/>
          <w:color w:val="auto"/>
          <w:szCs w:val="21"/>
        </w:rPr>
        <w:t>代理人（签字）：                        代理人（签字）：</w:t>
      </w:r>
    </w:p>
    <w:p>
      <w:pPr>
        <w:spacing w:line="340" w:lineRule="exact"/>
        <w:rPr>
          <w:rFonts w:ascii="宋体" w:hAnsi="宋体"/>
          <w:color w:val="auto"/>
          <w:szCs w:val="21"/>
        </w:rPr>
      </w:pPr>
      <w:r>
        <w:rPr>
          <w:rFonts w:hint="eastAsia" w:ascii="宋体" w:hAnsi="宋体"/>
          <w:color w:val="auto"/>
          <w:szCs w:val="21"/>
        </w:rPr>
        <w:t>电话：                                 电话：</w:t>
      </w:r>
    </w:p>
    <w:p>
      <w:pPr>
        <w:spacing w:line="340" w:lineRule="exact"/>
        <w:rPr>
          <w:rFonts w:ascii="宋体" w:hAnsi="宋体"/>
          <w:color w:val="auto"/>
          <w:szCs w:val="21"/>
        </w:rPr>
      </w:pPr>
      <w:r>
        <w:rPr>
          <w:rFonts w:hint="eastAsia" w:ascii="宋体" w:hAnsi="宋体"/>
          <w:color w:val="auto"/>
          <w:szCs w:val="21"/>
        </w:rPr>
        <w:t>开户行：                               开户行：</w:t>
      </w:r>
    </w:p>
    <w:p>
      <w:pPr>
        <w:spacing w:line="340" w:lineRule="exact"/>
        <w:rPr>
          <w:rFonts w:ascii="宋体" w:hAnsi="宋体"/>
          <w:color w:val="auto"/>
          <w:szCs w:val="21"/>
        </w:rPr>
      </w:pPr>
      <w:r>
        <w:rPr>
          <w:rFonts w:hint="eastAsia" w:ascii="宋体" w:hAnsi="宋体"/>
          <w:color w:val="auto"/>
          <w:szCs w:val="21"/>
        </w:rPr>
        <w:t>账号：                                 账号：</w:t>
      </w:r>
    </w:p>
    <w:p>
      <w:pPr>
        <w:widowControl/>
        <w:spacing w:line="560" w:lineRule="atLeast"/>
        <w:jc w:val="center"/>
        <w:rPr>
          <w:rFonts w:ascii="黑体" w:hAnsi="宋体" w:eastAsia="黑体"/>
          <w:b/>
          <w:bCs/>
          <w:color w:val="auto"/>
          <w:sz w:val="32"/>
          <w:szCs w:val="32"/>
        </w:rPr>
      </w:pPr>
      <w:r>
        <w:rPr>
          <w:rFonts w:hint="eastAsia" w:ascii="宋体" w:hAnsi="宋体"/>
          <w:color w:val="auto"/>
          <w:szCs w:val="21"/>
        </w:rPr>
        <w:t>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       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ind w:firstLine="2249" w:firstLineChars="700"/>
        <w:jc w:val="both"/>
        <w:rPr>
          <w:rFonts w:ascii="黑体" w:hAnsi="宋体" w:eastAsia="黑体"/>
          <w:b/>
          <w:bCs/>
          <w:color w:val="auto"/>
          <w:sz w:val="32"/>
          <w:szCs w:val="32"/>
        </w:rPr>
      </w:pPr>
      <w:r>
        <w:rPr>
          <w:rFonts w:hint="eastAsia" w:ascii="黑体" w:hAnsi="宋体" w:eastAsia="黑体"/>
          <w:b/>
          <w:bCs/>
          <w:color w:val="auto"/>
          <w:sz w:val="32"/>
          <w:szCs w:val="32"/>
        </w:rPr>
        <w:t>五、谈判响应性文件基本格式</w:t>
      </w:r>
    </w:p>
    <w:p>
      <w:pPr>
        <w:jc w:val="right"/>
        <w:rPr>
          <w:rFonts w:ascii="宋体" w:hAnsi="宋体"/>
          <w:color w:val="auto"/>
          <w:sz w:val="44"/>
          <w:szCs w:val="44"/>
        </w:rPr>
      </w:pPr>
      <w:r>
        <w:rPr>
          <w:rFonts w:hint="eastAsia" w:ascii="宋体" w:hAnsi="宋体"/>
          <w:color w:val="auto"/>
          <w:sz w:val="44"/>
          <w:szCs w:val="44"/>
        </w:rPr>
        <w:t>正/副本</w:t>
      </w:r>
    </w:p>
    <w:p>
      <w:pPr>
        <w:jc w:val="right"/>
        <w:rPr>
          <w:rFonts w:ascii="宋体" w:hAnsi="宋体"/>
          <w:color w:val="auto"/>
          <w:sz w:val="10"/>
          <w:szCs w:val="10"/>
        </w:rPr>
      </w:pPr>
    </w:p>
    <w:p>
      <w:pPr>
        <w:jc w:val="center"/>
        <w:rPr>
          <w:rFonts w:ascii="宋体" w:hAnsi="宋体"/>
          <w:b/>
          <w:color w:val="auto"/>
          <w:sz w:val="44"/>
          <w:szCs w:val="44"/>
          <w:u w:val="single"/>
        </w:rPr>
      </w:pPr>
      <w:r>
        <w:rPr>
          <w:rFonts w:hint="eastAsia" w:ascii="宋体" w:hAnsi="宋体"/>
          <w:b/>
          <w:color w:val="auto"/>
          <w:sz w:val="44"/>
          <w:szCs w:val="44"/>
          <w:u w:val="single"/>
        </w:rPr>
        <w:t xml:space="preserve">             </w:t>
      </w:r>
      <w:r>
        <w:rPr>
          <w:rFonts w:hint="eastAsia" w:ascii="宋体" w:hAnsi="宋体"/>
          <w:b/>
          <w:color w:val="auto"/>
          <w:sz w:val="44"/>
          <w:szCs w:val="44"/>
        </w:rPr>
        <w:t xml:space="preserve"> （项目名称）</w:t>
      </w:r>
    </w:p>
    <w:p>
      <w:pPr>
        <w:rPr>
          <w:rFonts w:ascii="宋体" w:hAnsi="宋体"/>
          <w:b/>
          <w:color w:val="auto"/>
          <w:sz w:val="32"/>
          <w:szCs w:val="32"/>
        </w:rPr>
      </w:pPr>
      <w:r>
        <w:rPr>
          <w:rFonts w:hint="eastAsia" w:ascii="宋体" w:hAnsi="宋体"/>
          <w:b/>
          <w:color w:val="auto"/>
          <w:sz w:val="32"/>
          <w:szCs w:val="32"/>
          <w:lang w:val="en-US" w:eastAsia="zh-CN"/>
        </w:rPr>
        <w:t xml:space="preserve">                                          </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none"/>
          <w:lang w:val="en-US" w:eastAsia="zh-CN"/>
        </w:rPr>
        <w:t>标段</w:t>
      </w:r>
    </w:p>
    <w:p>
      <w:pPr>
        <w:jc w:val="center"/>
        <w:rPr>
          <w:rFonts w:hint="eastAsia" w:ascii="宋体" w:hAnsi="宋体"/>
          <w:b/>
          <w:color w:val="auto"/>
          <w:sz w:val="72"/>
          <w:szCs w:val="72"/>
        </w:rPr>
      </w:pPr>
    </w:p>
    <w:p>
      <w:pPr>
        <w:jc w:val="center"/>
        <w:rPr>
          <w:rFonts w:ascii="宋体" w:hAnsi="宋体"/>
          <w:b/>
          <w:color w:val="auto"/>
          <w:sz w:val="72"/>
          <w:szCs w:val="72"/>
        </w:rPr>
      </w:pPr>
      <w:r>
        <w:rPr>
          <w:rFonts w:hint="eastAsia" w:ascii="宋体" w:hAnsi="宋体"/>
          <w:b/>
          <w:color w:val="auto"/>
          <w:sz w:val="72"/>
          <w:szCs w:val="72"/>
        </w:rPr>
        <w:t>响 应 性 文 件</w:t>
      </w:r>
    </w:p>
    <w:p>
      <w:pPr>
        <w:jc w:val="center"/>
        <w:rPr>
          <w:rFonts w:ascii="宋体" w:hAnsi="宋体"/>
          <w:color w:val="auto"/>
          <w:sz w:val="32"/>
          <w:szCs w:val="32"/>
        </w:rPr>
      </w:pPr>
      <w:r>
        <w:rPr>
          <w:rFonts w:hint="eastAsia" w:ascii="宋体" w:hAnsi="宋体"/>
          <w:bCs/>
          <w:color w:val="auto"/>
          <w:sz w:val="24"/>
        </w:rPr>
        <w:t>项目编号：温交易[201</w:t>
      </w:r>
      <w:r>
        <w:rPr>
          <w:rFonts w:hint="eastAsia" w:ascii="宋体" w:hAnsi="宋体"/>
          <w:bCs/>
          <w:color w:val="auto"/>
          <w:sz w:val="24"/>
          <w:lang w:val="en-US" w:eastAsia="zh-CN"/>
        </w:rPr>
        <w:t>7</w:t>
      </w:r>
      <w:r>
        <w:rPr>
          <w:rFonts w:hint="eastAsia" w:ascii="宋体" w:hAnsi="宋体"/>
          <w:bCs/>
          <w:color w:val="auto"/>
          <w:sz w:val="24"/>
        </w:rPr>
        <w:t>]     号</w:t>
      </w: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tabs>
          <w:tab w:val="left" w:pos="7200"/>
          <w:tab w:val="left" w:pos="7560"/>
        </w:tabs>
        <w:spacing w:line="480" w:lineRule="auto"/>
        <w:ind w:left="424" w:leftChars="202"/>
        <w:rPr>
          <w:rFonts w:ascii="宋体" w:hAnsi="宋体"/>
          <w:b/>
          <w:color w:val="auto"/>
          <w:sz w:val="28"/>
        </w:rPr>
      </w:pPr>
      <w:r>
        <w:rPr>
          <w:rFonts w:hint="eastAsia" w:ascii="宋体" w:hAnsi="宋体"/>
          <w:b/>
          <w:color w:val="auto"/>
          <w:sz w:val="28"/>
        </w:rPr>
        <w:t>投 标 人：</w:t>
      </w:r>
      <w:r>
        <w:rPr>
          <w:rFonts w:hint="eastAsia" w:ascii="宋体" w:hAnsi="宋体"/>
          <w:b/>
          <w:color w:val="auto"/>
          <w:sz w:val="28"/>
          <w:u w:val="single"/>
        </w:rPr>
        <w:t xml:space="preserve">             （盖章）                       </w:t>
      </w:r>
      <w:r>
        <w:rPr>
          <w:rFonts w:hint="eastAsia" w:ascii="宋体" w:hAnsi="宋体"/>
          <w:b/>
          <w:color w:val="auto"/>
          <w:sz w:val="28"/>
        </w:rPr>
        <w:t xml:space="preserve"> </w:t>
      </w:r>
    </w:p>
    <w:p>
      <w:pPr>
        <w:spacing w:line="480" w:lineRule="auto"/>
        <w:ind w:left="424" w:leftChars="202"/>
        <w:rPr>
          <w:rFonts w:ascii="宋体" w:hAnsi="宋体"/>
          <w:b/>
          <w:color w:val="auto"/>
          <w:sz w:val="28"/>
          <w:u w:val="single"/>
        </w:rPr>
      </w:pPr>
      <w:r>
        <w:rPr>
          <w:rFonts w:hint="eastAsia" w:ascii="宋体" w:hAnsi="宋体"/>
          <w:b/>
          <w:color w:val="auto"/>
          <w:sz w:val="28"/>
        </w:rPr>
        <w:t>法定代表人或授权委托人:</w:t>
      </w:r>
      <w:r>
        <w:rPr>
          <w:rFonts w:hint="eastAsia" w:ascii="宋体" w:hAnsi="宋体"/>
          <w:b/>
          <w:color w:val="auto"/>
          <w:sz w:val="28"/>
          <w:u w:val="single"/>
        </w:rPr>
        <w:t xml:space="preserve">         (签字或盖章)          </w:t>
      </w:r>
      <w:r>
        <w:rPr>
          <w:rFonts w:hint="eastAsia" w:ascii="宋体" w:hAnsi="宋体"/>
          <w:b/>
          <w:color w:val="auto"/>
          <w:sz w:val="28"/>
        </w:rPr>
        <w:t xml:space="preserve"> </w:t>
      </w:r>
    </w:p>
    <w:p>
      <w:pPr>
        <w:spacing w:line="480" w:lineRule="auto"/>
        <w:ind w:left="424" w:leftChars="202"/>
        <w:rPr>
          <w:rFonts w:ascii="宋体" w:hAnsi="宋体"/>
          <w:b/>
          <w:color w:val="auto"/>
          <w:sz w:val="28"/>
        </w:rPr>
      </w:pPr>
      <w:r>
        <w:rPr>
          <w:rFonts w:hint="eastAsia" w:ascii="宋体" w:hAnsi="宋体"/>
          <w:b/>
          <w:color w:val="auto"/>
          <w:sz w:val="28"/>
        </w:rPr>
        <w:t>投标人地址：</w:t>
      </w:r>
      <w:r>
        <w:rPr>
          <w:rFonts w:hint="eastAsia" w:ascii="宋体" w:hAnsi="宋体"/>
          <w:b/>
          <w:color w:val="auto"/>
          <w:sz w:val="28"/>
          <w:u w:val="single"/>
        </w:rPr>
        <w:t xml:space="preserve">                                          </w:t>
      </w:r>
    </w:p>
    <w:p>
      <w:pPr>
        <w:spacing w:line="440" w:lineRule="exact"/>
        <w:ind w:left="424" w:leftChars="202"/>
        <w:jc w:val="left"/>
        <w:rPr>
          <w:rFonts w:ascii="宋体" w:hAnsi="宋体"/>
          <w:b/>
          <w:color w:val="auto"/>
          <w:sz w:val="28"/>
        </w:rPr>
      </w:pPr>
      <w:r>
        <w:rPr>
          <w:rFonts w:hint="eastAsia" w:ascii="宋体" w:hAnsi="宋体"/>
          <w:b/>
          <w:color w:val="auto"/>
          <w:sz w:val="28"/>
        </w:rPr>
        <w:t>日    期：</w:t>
      </w:r>
      <w:r>
        <w:rPr>
          <w:rFonts w:hint="eastAsia" w:ascii="宋体" w:hAnsi="宋体"/>
          <w:b/>
          <w:color w:val="auto"/>
          <w:sz w:val="28"/>
          <w:u w:val="single"/>
        </w:rPr>
        <w:t xml:space="preserve">              </w:t>
      </w:r>
      <w:r>
        <w:rPr>
          <w:rFonts w:hint="eastAsia" w:ascii="宋体" w:hAnsi="宋体"/>
          <w:b/>
          <w:color w:val="auto"/>
          <w:sz w:val="28"/>
        </w:rPr>
        <w:t>年</w:t>
      </w:r>
      <w:r>
        <w:rPr>
          <w:rFonts w:hint="eastAsia" w:ascii="宋体" w:hAnsi="宋体"/>
          <w:b/>
          <w:color w:val="auto"/>
          <w:sz w:val="28"/>
          <w:u w:val="single"/>
        </w:rPr>
        <w:t xml:space="preserve">           </w:t>
      </w:r>
      <w:r>
        <w:rPr>
          <w:rFonts w:hint="eastAsia" w:ascii="宋体" w:hAnsi="宋体"/>
          <w:b/>
          <w:color w:val="auto"/>
          <w:sz w:val="28"/>
        </w:rPr>
        <w:t>月</w:t>
      </w:r>
      <w:r>
        <w:rPr>
          <w:rFonts w:hint="eastAsia" w:ascii="宋体" w:hAnsi="宋体"/>
          <w:b/>
          <w:color w:val="auto"/>
          <w:sz w:val="28"/>
          <w:u w:val="single"/>
        </w:rPr>
        <w:t xml:space="preserve">           </w:t>
      </w:r>
      <w:r>
        <w:rPr>
          <w:rFonts w:hint="eastAsia" w:ascii="宋体" w:hAnsi="宋体"/>
          <w:b/>
          <w:color w:val="auto"/>
          <w:sz w:val="28"/>
        </w:rPr>
        <w:t>日</w:t>
      </w:r>
    </w:p>
    <w:p>
      <w:pPr>
        <w:widowControl/>
        <w:snapToGrid w:val="0"/>
        <w:spacing w:line="240" w:lineRule="exact"/>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r>
        <w:rPr>
          <w:rFonts w:hint="eastAsia" w:ascii="宋体" w:hAnsi="宋体" w:cs="宋体"/>
          <w:b/>
          <w:bCs/>
          <w:color w:val="auto"/>
          <w:kern w:val="0"/>
          <w:sz w:val="30"/>
          <w:szCs w:val="30"/>
        </w:rPr>
        <w:t>1、谈判投标函</w:t>
      </w:r>
    </w:p>
    <w:p>
      <w:pPr>
        <w:widowControl/>
        <w:snapToGrid w:val="0"/>
        <w:spacing w:line="480" w:lineRule="atLeast"/>
        <w:jc w:val="center"/>
        <w:rPr>
          <w:rFonts w:ascii="宋体" w:hAnsi="宋体" w:cs="宋体"/>
          <w:b/>
          <w:bCs/>
          <w:color w:val="auto"/>
          <w:kern w:val="0"/>
          <w:sz w:val="24"/>
        </w:rPr>
      </w:pPr>
    </w:p>
    <w:p>
      <w:pPr>
        <w:widowControl/>
        <w:spacing w:line="560" w:lineRule="atLeast"/>
        <w:rPr>
          <w:rFonts w:ascii="宋体" w:hAnsi="宋体" w:cs="宋体"/>
          <w:b/>
          <w:color w:val="auto"/>
          <w:kern w:val="0"/>
          <w:sz w:val="24"/>
          <w:u w:val="single"/>
        </w:rPr>
      </w:pPr>
      <w:r>
        <w:rPr>
          <w:rFonts w:hint="eastAsia" w:ascii="黑体" w:hAnsi="Times New Roman" w:eastAsia="黑体" w:cs="宋体"/>
          <w:color w:val="auto"/>
          <w:kern w:val="0"/>
          <w:sz w:val="24"/>
        </w:rPr>
        <w:t>致</w:t>
      </w:r>
      <w:r>
        <w:rPr>
          <w:rFonts w:hint="eastAsia" w:ascii="黑体" w:hAnsi="Times New Roman" w:eastAsia="黑体" w:cs="宋体"/>
          <w:b/>
          <w:color w:val="auto"/>
          <w:kern w:val="0"/>
          <w:sz w:val="24"/>
        </w:rPr>
        <w:t>：</w:t>
      </w:r>
      <w:r>
        <w:rPr>
          <w:rFonts w:hint="eastAsia" w:ascii="宋体" w:hAnsi="宋体" w:cs="宋体"/>
          <w:b/>
          <w:color w:val="auto"/>
          <w:kern w:val="0"/>
          <w:sz w:val="24"/>
          <w:u w:val="single"/>
        </w:rPr>
        <w:t>采购人（名称）</w:t>
      </w:r>
    </w:p>
    <w:p>
      <w:pPr>
        <w:spacing w:line="560" w:lineRule="exact"/>
        <w:ind w:firstLine="352" w:firstLineChars="147"/>
        <w:outlineLvl w:val="1"/>
        <w:rPr>
          <w:rFonts w:ascii="宋体" w:hAnsi="宋体"/>
          <w:color w:val="auto"/>
          <w:sz w:val="24"/>
        </w:rPr>
      </w:pPr>
      <w:r>
        <w:rPr>
          <w:rFonts w:hint="eastAsia" w:ascii="宋体" w:hAnsi="宋体"/>
          <w:color w:val="auto"/>
          <w:sz w:val="24"/>
        </w:rPr>
        <w:t>根据贵方</w:t>
      </w:r>
      <w:r>
        <w:rPr>
          <w:rFonts w:hint="eastAsia" w:ascii="宋体" w:hAnsi="宋体"/>
          <w:color w:val="auto"/>
          <w:sz w:val="24"/>
          <w:u w:val="single"/>
        </w:rPr>
        <w:t xml:space="preserve">                       </w:t>
      </w:r>
      <w:r>
        <w:rPr>
          <w:rFonts w:hint="eastAsia" w:ascii="宋体" w:hAnsi="宋体"/>
          <w:color w:val="auto"/>
          <w:sz w:val="24"/>
        </w:rPr>
        <w:t>（项目名称和项目编号）</w:t>
      </w:r>
      <w:r>
        <w:rPr>
          <w:rFonts w:hint="eastAsia" w:ascii="宋体" w:hAnsi="宋体"/>
          <w:color w:val="auto"/>
          <w:sz w:val="24"/>
          <w:u w:val="single"/>
        </w:rPr>
        <w:t xml:space="preserve">   </w:t>
      </w:r>
      <w:r>
        <w:rPr>
          <w:rFonts w:hint="eastAsia" w:ascii="宋体" w:hAnsi="宋体"/>
          <w:color w:val="auto"/>
          <w:sz w:val="24"/>
        </w:rPr>
        <w:t>标段的竞争性谈判文件，签字代表：</w:t>
      </w:r>
      <w:r>
        <w:rPr>
          <w:rFonts w:hint="eastAsia" w:ascii="宋体" w:hAnsi="宋体"/>
          <w:color w:val="auto"/>
          <w:sz w:val="24"/>
          <w:u w:val="single"/>
        </w:rPr>
        <w:t xml:space="preserve">（法人代表）  </w:t>
      </w:r>
      <w:r>
        <w:rPr>
          <w:rFonts w:hint="eastAsia" w:ascii="宋体" w:hAnsi="宋体"/>
          <w:color w:val="auto"/>
          <w:sz w:val="24"/>
        </w:rPr>
        <w:t>正式授权并代表投标单位</w:t>
      </w:r>
      <w:r>
        <w:rPr>
          <w:rFonts w:hint="eastAsia" w:ascii="宋体" w:hAnsi="宋体"/>
          <w:color w:val="auto"/>
          <w:sz w:val="24"/>
          <w:u w:val="single"/>
        </w:rPr>
        <w:t xml:space="preserve"> （单位名称、单位地址） </w:t>
      </w:r>
      <w:r>
        <w:rPr>
          <w:rFonts w:hint="eastAsia" w:ascii="宋体" w:hAnsi="宋体"/>
          <w:color w:val="auto"/>
          <w:sz w:val="24"/>
        </w:rPr>
        <w:t>提交以下文件正本</w:t>
      </w:r>
      <w:r>
        <w:rPr>
          <w:rFonts w:hint="eastAsia" w:ascii="宋体" w:hAnsi="宋体"/>
          <w:color w:val="auto"/>
          <w:sz w:val="24"/>
          <w:u w:val="single"/>
        </w:rPr>
        <w:t xml:space="preserve">    </w:t>
      </w:r>
      <w:r>
        <w:rPr>
          <w:rFonts w:hint="eastAsia" w:ascii="宋体" w:hAnsi="宋体"/>
          <w:color w:val="auto"/>
          <w:sz w:val="24"/>
        </w:rPr>
        <w:t>份和副本</w:t>
      </w:r>
      <w:r>
        <w:rPr>
          <w:rFonts w:hint="eastAsia" w:ascii="宋体" w:hAnsi="宋体"/>
          <w:color w:val="auto"/>
          <w:sz w:val="24"/>
          <w:u w:val="single"/>
        </w:rPr>
        <w:t xml:space="preserve">    </w:t>
      </w:r>
      <w:r>
        <w:rPr>
          <w:rFonts w:hint="eastAsia" w:ascii="宋体" w:hAnsi="宋体"/>
          <w:color w:val="auto"/>
          <w:sz w:val="24"/>
        </w:rPr>
        <w:t xml:space="preserve">份，并对之负法律责任。 </w:t>
      </w:r>
    </w:p>
    <w:p>
      <w:pPr>
        <w:spacing w:line="560" w:lineRule="exact"/>
        <w:ind w:firstLine="360" w:firstLineChars="150"/>
        <w:outlineLvl w:val="1"/>
        <w:rPr>
          <w:rFonts w:ascii="宋体" w:hAnsi="宋体"/>
          <w:color w:val="auto"/>
          <w:sz w:val="24"/>
        </w:rPr>
      </w:pPr>
      <w:r>
        <w:rPr>
          <w:rFonts w:hint="eastAsia" w:ascii="宋体" w:hAnsi="宋体"/>
          <w:color w:val="auto"/>
          <w:sz w:val="24"/>
        </w:rPr>
        <w:t>据此函，签字代表宣布同意如下：</w:t>
      </w:r>
    </w:p>
    <w:p>
      <w:pPr>
        <w:spacing w:line="560" w:lineRule="exact"/>
        <w:outlineLvl w:val="1"/>
        <w:rPr>
          <w:rFonts w:ascii="宋体" w:hAnsi="宋体"/>
          <w:color w:val="auto"/>
          <w:sz w:val="24"/>
        </w:rPr>
      </w:pPr>
      <w:r>
        <w:rPr>
          <w:rFonts w:hint="eastAsia" w:ascii="宋体" w:hAnsi="宋体"/>
          <w:color w:val="auto"/>
          <w:sz w:val="24"/>
        </w:rPr>
        <w:t xml:space="preserve">     1、我方已仔细研究了</w:t>
      </w:r>
      <w:r>
        <w:rPr>
          <w:rFonts w:hint="eastAsia" w:ascii="宋体" w:hAnsi="宋体"/>
          <w:color w:val="auto"/>
          <w:sz w:val="24"/>
          <w:u w:val="single"/>
        </w:rPr>
        <w:t xml:space="preserve">                     （项目名称）</w:t>
      </w:r>
      <w:r>
        <w:rPr>
          <w:rFonts w:hint="eastAsia" w:ascii="宋体" w:hAnsi="宋体"/>
          <w:color w:val="auto"/>
          <w:sz w:val="24"/>
        </w:rPr>
        <w:t>谈判文件的全部内容，愿意以人民币</w:t>
      </w:r>
      <w:r>
        <w:rPr>
          <w:rFonts w:hint="eastAsia" w:ascii="宋体" w:hAnsi="宋体"/>
          <w:color w:val="auto"/>
          <w:sz w:val="24"/>
          <w:u w:val="single"/>
        </w:rPr>
        <w:t xml:space="preserve">             元</w:t>
      </w:r>
      <w:r>
        <w:rPr>
          <w:rFonts w:hint="eastAsia" w:ascii="宋体" w:hAnsi="宋体"/>
          <w:color w:val="auto"/>
          <w:sz w:val="24"/>
        </w:rPr>
        <w:t>的投标报价，承担本项目的工作。</w:t>
      </w:r>
    </w:p>
    <w:p>
      <w:pPr>
        <w:spacing w:line="560" w:lineRule="exact"/>
        <w:ind w:firstLine="600" w:firstLineChars="250"/>
        <w:outlineLvl w:val="1"/>
        <w:rPr>
          <w:rFonts w:ascii="宋体" w:hAnsi="宋体"/>
          <w:color w:val="auto"/>
          <w:sz w:val="24"/>
        </w:rPr>
      </w:pPr>
      <w:r>
        <w:rPr>
          <w:rFonts w:hint="eastAsia" w:ascii="宋体" w:hAnsi="宋体"/>
          <w:color w:val="auto"/>
          <w:sz w:val="24"/>
        </w:rPr>
        <w:t>2、如果我们的响应性谈判文件被接受，我们将按竞争性谈判文件的规定签订并严格履行合同中的责任和义务。</w:t>
      </w:r>
    </w:p>
    <w:p>
      <w:pPr>
        <w:spacing w:line="560" w:lineRule="exact"/>
        <w:ind w:firstLine="600" w:firstLineChars="250"/>
        <w:outlineLvl w:val="1"/>
        <w:rPr>
          <w:rFonts w:ascii="宋体" w:hAnsi="宋体"/>
          <w:color w:val="auto"/>
          <w:sz w:val="24"/>
        </w:rPr>
      </w:pPr>
      <w:r>
        <w:rPr>
          <w:rFonts w:hint="eastAsia" w:ascii="宋体" w:hAnsi="宋体"/>
          <w:color w:val="auto"/>
          <w:sz w:val="24"/>
        </w:rPr>
        <w:t>3、投标供应商已详细审查全部竞争性谈判文件，包括修改文件以及全部参考资料和有关附件。我们完全理解并同意放弃对这方面有不明及误解的权力。</w:t>
      </w:r>
    </w:p>
    <w:p>
      <w:pPr>
        <w:spacing w:line="560" w:lineRule="exact"/>
        <w:ind w:firstLine="600" w:firstLineChars="250"/>
        <w:outlineLvl w:val="1"/>
        <w:rPr>
          <w:rFonts w:ascii="宋体" w:hAnsi="宋体"/>
          <w:color w:val="auto"/>
          <w:sz w:val="24"/>
        </w:rPr>
      </w:pPr>
      <w:r>
        <w:rPr>
          <w:rFonts w:hint="eastAsia" w:ascii="宋体" w:hAnsi="宋体"/>
          <w:color w:val="auto"/>
          <w:sz w:val="24"/>
        </w:rPr>
        <w:t>4、本投标自开标日起有效期为60个日历天。</w:t>
      </w:r>
    </w:p>
    <w:p>
      <w:pPr>
        <w:spacing w:line="560" w:lineRule="exact"/>
        <w:ind w:firstLine="600" w:firstLineChars="250"/>
        <w:outlineLvl w:val="1"/>
        <w:rPr>
          <w:rFonts w:ascii="宋体" w:hAnsi="宋体"/>
          <w:color w:val="auto"/>
          <w:sz w:val="24"/>
        </w:rPr>
      </w:pPr>
      <w:r>
        <w:rPr>
          <w:rFonts w:hint="eastAsia" w:ascii="宋体" w:hAnsi="宋体"/>
          <w:color w:val="auto"/>
          <w:sz w:val="24"/>
        </w:rPr>
        <w:t>5、如果在规定的开标时间后，投标供应商在投标有效期内撤回投标，其投标保证金将被贵方没收。</w:t>
      </w:r>
    </w:p>
    <w:p>
      <w:pPr>
        <w:spacing w:line="560" w:lineRule="exact"/>
        <w:ind w:firstLine="600" w:firstLineChars="250"/>
        <w:outlineLvl w:val="1"/>
        <w:rPr>
          <w:rFonts w:ascii="宋体" w:hAnsi="宋体"/>
          <w:color w:val="auto"/>
          <w:sz w:val="24"/>
        </w:rPr>
      </w:pPr>
      <w:r>
        <w:rPr>
          <w:rFonts w:hint="eastAsia" w:ascii="宋体" w:hAnsi="宋体"/>
          <w:color w:val="auto"/>
          <w:sz w:val="24"/>
        </w:rPr>
        <w:t>6、投标供应商同意提供按照贵方可能要求的与其投标有关的一切数据或资料，完全理解贵方不一定接受最低价的投标或没收任何投标。</w:t>
      </w:r>
    </w:p>
    <w:p>
      <w:pPr>
        <w:spacing w:line="560" w:lineRule="exact"/>
        <w:outlineLvl w:val="1"/>
        <w:rPr>
          <w:rFonts w:ascii="宋体" w:hAnsi="宋体"/>
          <w:color w:val="auto"/>
          <w:sz w:val="24"/>
          <w:u w:val="single"/>
        </w:rPr>
      </w:pPr>
      <w:r>
        <w:rPr>
          <w:rFonts w:hint="eastAsia" w:ascii="宋体" w:hAnsi="宋体"/>
          <w:color w:val="auto"/>
          <w:sz w:val="24"/>
        </w:rPr>
        <w:t xml:space="preserve">                       投标供应商名称（公章）： </w:t>
      </w:r>
      <w:r>
        <w:rPr>
          <w:rFonts w:hint="eastAsia" w:ascii="宋体" w:hAnsi="宋体"/>
          <w:color w:val="auto"/>
          <w:sz w:val="24"/>
          <w:u w:val="single"/>
        </w:rPr>
        <w:t xml:space="preserve">                   </w:t>
      </w:r>
    </w:p>
    <w:p>
      <w:pPr>
        <w:spacing w:line="560" w:lineRule="exact"/>
        <w:outlineLvl w:val="1"/>
        <w:rPr>
          <w:rFonts w:ascii="宋体" w:hAnsi="宋体"/>
          <w:b/>
          <w:color w:val="auto"/>
          <w:sz w:val="24"/>
          <w:u w:val="single"/>
        </w:rPr>
      </w:pPr>
      <w:r>
        <w:rPr>
          <w:rFonts w:hint="eastAsia" w:ascii="宋体" w:hAnsi="宋体"/>
          <w:color w:val="auto"/>
          <w:sz w:val="24"/>
        </w:rPr>
        <w:t xml:space="preserve">                       法定代表人或授权委托人签字:</w:t>
      </w:r>
      <w:r>
        <w:rPr>
          <w:rFonts w:hint="eastAsia" w:ascii="宋体" w:hAnsi="宋体"/>
          <w:b/>
          <w:color w:val="auto"/>
          <w:sz w:val="24"/>
          <w:u w:val="single"/>
        </w:rPr>
        <w:t xml:space="preserve">             </w:t>
      </w:r>
    </w:p>
    <w:p>
      <w:pPr>
        <w:spacing w:line="560" w:lineRule="exact"/>
        <w:ind w:firstLine="4560" w:firstLineChars="1900"/>
        <w:outlineLvl w:val="1"/>
        <w:rPr>
          <w:rFonts w:ascii="宋体" w:hAnsi="宋体"/>
          <w:color w:val="auto"/>
          <w:sz w:val="24"/>
        </w:rPr>
      </w:pPr>
    </w:p>
    <w:p>
      <w:pPr>
        <w:spacing w:line="560" w:lineRule="exact"/>
        <w:ind w:firstLine="4560" w:firstLineChars="1900"/>
        <w:outlineLvl w:val="1"/>
        <w:rPr>
          <w:rFonts w:ascii="宋体" w:hAnsi="宋体"/>
          <w:color w:val="auto"/>
          <w:sz w:val="24"/>
        </w:rPr>
      </w:pPr>
      <w:r>
        <w:rPr>
          <w:rFonts w:hint="eastAsia" w:ascii="宋体" w:hAnsi="宋体"/>
          <w:color w:val="auto"/>
          <w:sz w:val="24"/>
        </w:rPr>
        <w:t>日   期：     年   月  日</w:t>
      </w:r>
    </w:p>
    <w:p>
      <w:pPr>
        <w:pStyle w:val="3"/>
        <w:spacing w:line="360" w:lineRule="exact"/>
        <w:jc w:val="both"/>
        <w:rPr>
          <w:rFonts w:ascii="宋体" w:eastAsia="宋体"/>
          <w:color w:val="auto"/>
          <w:sz w:val="30"/>
          <w:szCs w:val="30"/>
        </w:rPr>
      </w:pPr>
    </w:p>
    <w:p>
      <w:pPr>
        <w:rPr>
          <w:color w:val="auto"/>
        </w:rPr>
      </w:pPr>
    </w:p>
    <w:p>
      <w:pPr>
        <w:rPr>
          <w:color w:val="auto"/>
        </w:rPr>
      </w:pPr>
    </w:p>
    <w:p>
      <w:pPr>
        <w:rPr>
          <w:color w:val="auto"/>
        </w:rPr>
      </w:pPr>
    </w:p>
    <w:p>
      <w:pPr>
        <w:rPr>
          <w:color w:val="auto"/>
        </w:rPr>
      </w:pPr>
    </w:p>
    <w:p>
      <w:pPr>
        <w:pStyle w:val="3"/>
        <w:spacing w:line="360" w:lineRule="exact"/>
        <w:rPr>
          <w:rFonts w:hint="eastAsia" w:ascii="宋体" w:eastAsia="宋体"/>
          <w:color w:val="auto"/>
        </w:rPr>
      </w:pPr>
    </w:p>
    <w:p>
      <w:pPr>
        <w:pStyle w:val="3"/>
        <w:spacing w:line="360" w:lineRule="exact"/>
        <w:rPr>
          <w:rFonts w:hint="eastAsia" w:ascii="宋体" w:eastAsia="宋体"/>
          <w:color w:val="auto"/>
        </w:rPr>
      </w:pPr>
    </w:p>
    <w:p>
      <w:pPr>
        <w:pStyle w:val="3"/>
        <w:spacing w:line="360" w:lineRule="exact"/>
        <w:rPr>
          <w:rFonts w:ascii="宋体" w:eastAsia="宋体"/>
          <w:color w:val="auto"/>
        </w:rPr>
      </w:pPr>
      <w:r>
        <w:rPr>
          <w:rFonts w:hint="eastAsia" w:ascii="宋体" w:eastAsia="宋体"/>
          <w:color w:val="auto"/>
        </w:rPr>
        <w:t>2、第一轮报价表</w:t>
      </w:r>
    </w:p>
    <w:p>
      <w:pPr>
        <w:widowControl/>
        <w:spacing w:line="360" w:lineRule="exact"/>
        <w:jc w:val="left"/>
        <w:outlineLvl w:val="1"/>
        <w:rPr>
          <w:rFonts w:ascii="宋体" w:hAnsi="宋体"/>
          <w:color w:val="auto"/>
          <w:kern w:val="0"/>
          <w:sz w:val="32"/>
          <w:szCs w:val="32"/>
        </w:rPr>
      </w:pPr>
    </w:p>
    <w:p>
      <w:pPr>
        <w:pStyle w:val="3"/>
        <w:rPr>
          <w:rFonts w:ascii="宋体" w:eastAsia="宋体"/>
          <w:color w:val="auto"/>
          <w:sz w:val="28"/>
          <w:szCs w:val="28"/>
        </w:rPr>
      </w:pPr>
      <w:r>
        <w:rPr>
          <w:rFonts w:hint="eastAsia" w:ascii="宋体" w:eastAsia="宋体"/>
          <w:color w:val="auto"/>
          <w:sz w:val="28"/>
          <w:szCs w:val="28"/>
        </w:rPr>
        <w:t>开标一览表</w:t>
      </w:r>
    </w:p>
    <w:p>
      <w:pPr>
        <w:spacing w:line="360" w:lineRule="exact"/>
        <w:jc w:val="center"/>
        <w:rPr>
          <w:rFonts w:ascii="宋体" w:hAnsi="宋体"/>
          <w:b/>
          <w:color w:val="auto"/>
          <w:szCs w:val="21"/>
        </w:rPr>
      </w:pPr>
    </w:p>
    <w:tbl>
      <w:tblPr>
        <w:tblStyle w:val="23"/>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r>
              <w:rPr>
                <w:rFonts w:hint="eastAsia" w:ascii="宋体" w:hAnsi="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6192"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1" name="Line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 o:spid="_x0000_s1026" o:spt="20" style="position:absolute;left:0pt;margin-left:169.75pt;margin-top:17.9pt;height:0pt;width:84pt;z-index:251656192;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H1P8A1gAAAAkBAAAPAAAAAAAAAAEAIAAAACIAAABkcnMvZG93bnJldi54bWxQ&#10;SwECFAAUAAAACACHTuJAgQgjRMABAACLAwAADgAAAAAAAAABACAAAAAlAQAAZHJzL2Uyb0RvYy54&#10;bWxQSwUGAAAAAAYABgBZAQAAVwUAAAAA&#10;">
                      <v:fill on="f" focussize="0,0"/>
                      <v:stroke color="#000000" joinstyle="round"/>
                      <v:imagedata o:title=""/>
                      <o:lock v:ext="edit" aspectratio="f"/>
                    </v:line>
                  </w:pict>
                </mc:Fallback>
              </mc:AlternateContent>
            </w:r>
            <w:r>
              <w:rPr>
                <w:rFonts w:hint="eastAsia" w:ascii="宋体" w:hAnsi="宋体"/>
                <w:color w:val="auto"/>
                <w:szCs w:val="21"/>
              </w:rPr>
              <w:t>人民币大写：</w:t>
            </w: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7216"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Line 3"/>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3" o:spid="_x0000_s1026" o:spt="20" style="position:absolute;left:0pt;margin-left:169.85pt;margin-top:19.1pt;height:0pt;width:84pt;z-index:251657216;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33G8dYAAAAJAQAADwAAAAAAAAABACAAAAAiAAAAZHJzL2Rvd25yZXYueG1s&#10;UEsBAhQAFAAAAAgAh07iQGgzfHXBAQAAiwMAAA4AAAAAAAAAAQAgAAAAJQEAAGRycy9lMm9Eb2Mu&#10;eG1sUEsFBgAAAAAGAAYAWQEAAFgFAAAAAA==&#10;">
                      <v:fill on="f" focussize="0,0"/>
                      <v:stroke color="#000000" joinstyle="round"/>
                      <v:imagedata o:title=""/>
                      <o:lock v:ext="edit" aspectratio="f"/>
                    </v:line>
                  </w:pict>
                </mc:Fallback>
              </mc:AlternateContent>
            </w:r>
            <w:r>
              <w:rPr>
                <w:rFonts w:hint="eastAsia" w:ascii="宋体" w:hAnsi="宋体"/>
                <w:color w:val="auto"/>
                <w:szCs w:val="21"/>
              </w:rPr>
              <w:t>人民币小写：</w:t>
            </w:r>
          </w:p>
          <w:p>
            <w:pPr>
              <w:spacing w:line="360" w:lineRule="exact"/>
              <w:jc w:val="center"/>
              <w:rPr>
                <w:rFonts w:ascii="宋体" w:hAnsi="宋体"/>
                <w:color w:val="auto"/>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olor w:val="auto"/>
                <w:szCs w:val="21"/>
              </w:rPr>
            </w:pPr>
            <w:r>
              <w:rPr>
                <w:rFonts w:hint="eastAsia" w:ascii="宋体" w:hAnsi="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自签订合同之日起</w:t>
            </w:r>
            <w:r>
              <w:rPr>
                <w:rFonts w:hint="eastAsia" w:ascii="宋体" w:hAnsi="宋体"/>
                <w:color w:val="auto"/>
                <w:szCs w:val="21"/>
                <w:u w:val="single"/>
              </w:rPr>
              <w:t xml:space="preserve">    </w:t>
            </w:r>
            <w:r>
              <w:rPr>
                <w:rFonts w:hint="eastAsia" w:ascii="宋体" w:hAnsi="宋体"/>
                <w:color w:val="auto"/>
                <w:szCs w:val="21"/>
              </w:rPr>
              <w:t>日</w:t>
            </w: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olor w:val="auto"/>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color w:val="auto"/>
                <w:szCs w:val="21"/>
              </w:rPr>
            </w:pPr>
            <w:r>
              <w:rPr>
                <w:rFonts w:hint="eastAsia" w:ascii="宋体" w:hAnsi="宋体"/>
                <w:b/>
                <w:color w:val="auto"/>
                <w:szCs w:val="21"/>
              </w:rPr>
              <w:t>说明：</w:t>
            </w:r>
          </w:p>
          <w:p>
            <w:pPr>
              <w:spacing w:line="36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36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36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8"/>
        <w:spacing w:line="360" w:lineRule="exact"/>
        <w:ind w:left="0" w:leftChars="0" w:firstLine="320" w:firstLineChars="100"/>
        <w:rPr>
          <w:rFonts w:ascii="宋体"/>
          <w:color w:val="auto"/>
          <w:szCs w:val="21"/>
        </w:rPr>
      </w:pP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投标人名称（公章）：</w:t>
      </w: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法定代表人或授权委托人签字:</w:t>
      </w:r>
    </w:p>
    <w:p>
      <w:pPr>
        <w:pStyle w:val="8"/>
        <w:spacing w:line="360" w:lineRule="exact"/>
        <w:rPr>
          <w:rFonts w:ascii="宋体"/>
          <w:color w:val="auto"/>
          <w:szCs w:val="21"/>
        </w:rPr>
      </w:pPr>
    </w:p>
    <w:p>
      <w:pPr>
        <w:spacing w:line="360" w:lineRule="exact"/>
        <w:rPr>
          <w:rFonts w:ascii="宋体" w:hAnsi="宋体"/>
          <w:color w:val="auto"/>
          <w:szCs w:val="21"/>
        </w:rPr>
      </w:pPr>
      <w:r>
        <w:rPr>
          <w:rFonts w:hint="eastAsia" w:ascii="宋体" w:hAnsi="宋体"/>
          <w:color w:val="auto"/>
          <w:szCs w:val="21"/>
        </w:rPr>
        <w:t xml:space="preserve">                                                          年    月   日</w:t>
      </w:r>
    </w:p>
    <w:p>
      <w:pPr>
        <w:autoSpaceDE w:val="0"/>
        <w:autoSpaceDN w:val="0"/>
        <w:adjustRightInd w:val="0"/>
        <w:spacing w:line="480" w:lineRule="exact"/>
        <w:jc w:val="center"/>
        <w:rPr>
          <w:rFonts w:ascii="宋体" w:hAnsi="宋体"/>
          <w:b/>
          <w:color w:val="auto"/>
          <w:sz w:val="28"/>
          <w:szCs w:val="28"/>
        </w:rPr>
      </w:pPr>
    </w:p>
    <w:p>
      <w:pPr>
        <w:autoSpaceDE w:val="0"/>
        <w:autoSpaceDN w:val="0"/>
        <w:adjustRightInd w:val="0"/>
        <w:spacing w:line="160" w:lineRule="exact"/>
        <w:jc w:val="center"/>
        <w:rPr>
          <w:rFonts w:ascii="宋体" w:hAnsi="宋体"/>
          <w:b/>
          <w:color w:val="auto"/>
          <w:sz w:val="24"/>
        </w:rPr>
      </w:pPr>
    </w:p>
    <w:p>
      <w:pPr>
        <w:spacing w:line="360" w:lineRule="exact"/>
        <w:jc w:val="center"/>
        <w:outlineLvl w:val="1"/>
        <w:rPr>
          <w:rFonts w:ascii="宋体" w:hAnsi="宋体"/>
          <w:color w:val="auto"/>
          <w:sz w:val="24"/>
        </w:rPr>
      </w:pPr>
      <w:r>
        <w:rPr>
          <w:rFonts w:hint="eastAsia" w:ascii="宋体" w:hAnsi="宋体"/>
          <w:color w:val="auto"/>
          <w:sz w:val="24"/>
        </w:rPr>
        <w:t xml:space="preserve">                                                       </w:t>
      </w:r>
    </w:p>
    <w:p>
      <w:pPr>
        <w:spacing w:line="360" w:lineRule="exact"/>
        <w:outlineLvl w:val="1"/>
        <w:rPr>
          <w:rFonts w:ascii="宋体" w:hAnsi="宋体"/>
          <w:color w:val="auto"/>
          <w:sz w:val="24"/>
        </w:rPr>
      </w:pPr>
    </w:p>
    <w:p>
      <w:pPr>
        <w:pStyle w:val="3"/>
        <w:rPr>
          <w:rFonts w:ascii="宋体" w:eastAsia="宋体"/>
          <w:color w:val="auto"/>
          <w:sz w:val="28"/>
          <w:szCs w:val="28"/>
        </w:rPr>
      </w:pPr>
      <w:r>
        <w:rPr>
          <w:rFonts w:hint="eastAsia" w:ascii="宋体" w:eastAsia="宋体"/>
          <w:color w:val="auto"/>
          <w:sz w:val="28"/>
          <w:szCs w:val="28"/>
        </w:rPr>
        <w:t>货物分项报价一览表</w:t>
      </w:r>
    </w:p>
    <w:p>
      <w:pPr>
        <w:widowControl/>
        <w:spacing w:line="360" w:lineRule="exact"/>
        <w:jc w:val="left"/>
        <w:rPr>
          <w:rFonts w:ascii="宋体" w:hAnsi="宋体"/>
          <w:color w:val="auto"/>
          <w:kern w:val="0"/>
          <w:szCs w:val="21"/>
        </w:rPr>
      </w:pPr>
    </w:p>
    <w:tbl>
      <w:tblPr>
        <w:tblStyle w:val="23"/>
        <w:tblW w:w="9469" w:type="dxa"/>
        <w:jc w:val="center"/>
        <w:tblInd w:w="0" w:type="dxa"/>
        <w:tblLayout w:type="fixed"/>
        <w:tblCellMar>
          <w:top w:w="0" w:type="dxa"/>
          <w:left w:w="0" w:type="dxa"/>
          <w:bottom w:w="0" w:type="dxa"/>
          <w:right w:w="0" w:type="dxa"/>
        </w:tblCellMar>
      </w:tblPr>
      <w:tblGrid>
        <w:gridCol w:w="668"/>
        <w:gridCol w:w="1444"/>
        <w:gridCol w:w="1806"/>
        <w:gridCol w:w="925"/>
        <w:gridCol w:w="595"/>
        <w:gridCol w:w="1070"/>
        <w:gridCol w:w="1249"/>
        <w:gridCol w:w="1712"/>
      </w:tblGrid>
      <w:tr>
        <w:tblPrEx>
          <w:tblLayout w:type="fixed"/>
          <w:tblCellMar>
            <w:top w:w="0" w:type="dxa"/>
            <w:left w:w="0" w:type="dxa"/>
            <w:bottom w:w="0" w:type="dxa"/>
            <w:right w:w="0" w:type="dxa"/>
          </w:tblCellMar>
        </w:tblPrEx>
        <w:trPr>
          <w:cantSplit/>
          <w:trHeight w:val="727" w:hRule="atLeast"/>
          <w:jc w:val="center"/>
        </w:trPr>
        <w:tc>
          <w:tcPr>
            <w:tcW w:w="9469" w:type="dxa"/>
            <w:gridSpan w:val="8"/>
            <w:tcMar>
              <w:top w:w="20" w:type="dxa"/>
              <w:left w:w="20" w:type="dxa"/>
              <w:bottom w:w="0" w:type="dxa"/>
              <w:right w:w="20" w:type="dxa"/>
            </w:tcMar>
            <w:vAlign w:val="center"/>
          </w:tcPr>
          <w:p>
            <w:pPr>
              <w:spacing w:line="360" w:lineRule="exact"/>
              <w:rPr>
                <w:rFonts w:ascii="宋体" w:hAnsi="宋体"/>
                <w:b/>
                <w:color w:val="auto"/>
                <w:szCs w:val="21"/>
              </w:rPr>
            </w:pPr>
            <w:r>
              <w:rPr>
                <w:rFonts w:hint="eastAsia" w:ascii="宋体" w:hAnsi="宋体"/>
                <w:b/>
                <w:color w:val="auto"/>
                <w:szCs w:val="21"/>
              </w:rPr>
              <w:t>投标商： （此处填名称并盖章）</w:t>
            </w:r>
          </w:p>
        </w:tc>
      </w:tr>
      <w:tr>
        <w:tblPrEx>
          <w:tblLayout w:type="fixed"/>
          <w:tblCellMar>
            <w:top w:w="0" w:type="dxa"/>
            <w:left w:w="0" w:type="dxa"/>
            <w:bottom w:w="0" w:type="dxa"/>
            <w:right w:w="0" w:type="dxa"/>
          </w:tblCellMar>
        </w:tblPrEx>
        <w:trPr>
          <w:cantSplit/>
          <w:trHeight w:val="765" w:hRule="atLeast"/>
          <w:jc w:val="center"/>
        </w:trPr>
        <w:tc>
          <w:tcPr>
            <w:tcW w:w="9469" w:type="dxa"/>
            <w:gridSpan w:val="8"/>
            <w:tcMar>
              <w:top w:w="20" w:type="dxa"/>
              <w:left w:w="20" w:type="dxa"/>
              <w:bottom w:w="0" w:type="dxa"/>
              <w:right w:w="20" w:type="dxa"/>
            </w:tcMar>
            <w:vAlign w:val="center"/>
          </w:tcPr>
          <w:p>
            <w:pPr>
              <w:spacing w:line="360" w:lineRule="exact"/>
              <w:rPr>
                <w:rFonts w:ascii="宋体" w:hAnsi="宋体"/>
                <w:b/>
                <w:color w:val="auto"/>
                <w:szCs w:val="21"/>
              </w:rPr>
            </w:pPr>
            <w:r>
              <w:rPr>
                <w:rFonts w:hint="eastAsia" w:ascii="宋体" w:hAnsi="宋体"/>
                <w:b/>
                <w:color w:val="auto"/>
                <w:szCs w:val="21"/>
              </w:rPr>
              <w:t>项  目： （此处填项目名称）                     金额单位：  元</w:t>
            </w:r>
          </w:p>
        </w:tc>
      </w:tr>
      <w:tr>
        <w:tblPrEx>
          <w:tblLayout w:type="fixed"/>
          <w:tblCellMar>
            <w:top w:w="0" w:type="dxa"/>
            <w:left w:w="0" w:type="dxa"/>
            <w:bottom w:w="0" w:type="dxa"/>
            <w:right w:w="0" w:type="dxa"/>
          </w:tblCellMar>
        </w:tblPrEx>
        <w:trPr>
          <w:trHeight w:val="738"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序号</w:t>
            </w: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设备名称</w:t>
            </w: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品牌型号参数</w:t>
            </w: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单位</w:t>
            </w: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数量</w:t>
            </w: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单价</w:t>
            </w: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合计</w:t>
            </w: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备注</w:t>
            </w: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801" w:hRule="atLeast"/>
          <w:jc w:val="center"/>
        </w:trPr>
        <w:tc>
          <w:tcPr>
            <w:tcW w:w="9469"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ind w:firstLine="420" w:firstLineChars="200"/>
              <w:rPr>
                <w:rFonts w:ascii="宋体" w:hAnsi="宋体"/>
                <w:color w:val="auto"/>
                <w:szCs w:val="21"/>
              </w:rPr>
            </w:pPr>
          </w:p>
          <w:p>
            <w:pPr>
              <w:spacing w:line="360" w:lineRule="exact"/>
              <w:ind w:firstLine="420" w:firstLineChars="200"/>
              <w:rPr>
                <w:rFonts w:ascii="宋体" w:hAnsi="宋体"/>
                <w:color w:val="auto"/>
                <w:szCs w:val="21"/>
                <w:u w:val="single"/>
              </w:rPr>
            </w:pPr>
            <w:r>
              <w:rPr>
                <w:rFonts w:hint="eastAsia" w:ascii="宋体" w:hAnsi="宋体"/>
                <w:color w:val="auto"/>
                <w:szCs w:val="21"/>
              </w:rPr>
              <w:t>优惠条件：1、</w:t>
            </w:r>
            <w:r>
              <w:rPr>
                <w:rFonts w:hint="eastAsia" w:ascii="宋体" w:hAnsi="宋体"/>
                <w:color w:val="auto"/>
                <w:szCs w:val="21"/>
                <w:u w:val="single"/>
              </w:rPr>
              <w:t xml:space="preserve">                                               </w:t>
            </w:r>
          </w:p>
          <w:p>
            <w:pPr>
              <w:spacing w:line="360" w:lineRule="exact"/>
              <w:rPr>
                <w:rFonts w:ascii="宋体" w:hAnsi="宋体"/>
                <w:color w:val="auto"/>
                <w:szCs w:val="21"/>
                <w:u w:val="single"/>
              </w:rPr>
            </w:pPr>
            <w:r>
              <w:rPr>
                <w:rFonts w:hint="eastAsia" w:ascii="宋体" w:hAnsi="宋体"/>
                <w:color w:val="auto"/>
                <w:szCs w:val="21"/>
              </w:rPr>
              <w:t xml:space="preserve">              2、</w:t>
            </w:r>
            <w:r>
              <w:rPr>
                <w:rFonts w:hint="eastAsia" w:ascii="宋体" w:hAnsi="宋体"/>
                <w:color w:val="auto"/>
                <w:szCs w:val="21"/>
                <w:u w:val="single"/>
              </w:rPr>
              <w:t xml:space="preserve">                                               </w:t>
            </w:r>
          </w:p>
          <w:p>
            <w:pPr>
              <w:spacing w:line="360" w:lineRule="exact"/>
              <w:rPr>
                <w:rFonts w:ascii="宋体" w:hAnsi="宋体"/>
                <w:color w:val="auto"/>
                <w:szCs w:val="21"/>
                <w:u w:val="single"/>
              </w:rPr>
            </w:pPr>
            <w:r>
              <w:rPr>
                <w:rFonts w:hint="eastAsia" w:ascii="宋体" w:hAnsi="宋体"/>
                <w:color w:val="auto"/>
                <w:szCs w:val="21"/>
              </w:rPr>
              <w:t xml:space="preserve">              3、</w:t>
            </w:r>
            <w:r>
              <w:rPr>
                <w:rFonts w:hint="eastAsia" w:ascii="宋体" w:hAnsi="宋体"/>
                <w:color w:val="auto"/>
                <w:szCs w:val="21"/>
                <w:u w:val="single"/>
              </w:rPr>
              <w:t xml:space="preserve">                                               </w:t>
            </w: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ind w:firstLine="420" w:firstLineChars="200"/>
              <w:rPr>
                <w:rFonts w:ascii="宋体" w:hAnsi="宋体"/>
                <w:color w:val="auto"/>
                <w:szCs w:val="21"/>
              </w:rPr>
            </w:pPr>
            <w:r>
              <w:rPr>
                <w:rFonts w:hint="eastAsia" w:ascii="宋体" w:hAnsi="宋体"/>
                <w:color w:val="auto"/>
                <w:szCs w:val="21"/>
              </w:rPr>
              <w:t>法定代表人或授权委托人签字（公章）：</w:t>
            </w:r>
          </w:p>
          <w:p>
            <w:pPr>
              <w:spacing w:line="360" w:lineRule="exact"/>
              <w:rPr>
                <w:rFonts w:ascii="宋体" w:hAnsi="宋体"/>
                <w:color w:val="auto"/>
                <w:szCs w:val="21"/>
              </w:rPr>
            </w:pPr>
          </w:p>
          <w:p>
            <w:pPr>
              <w:spacing w:line="360" w:lineRule="exact"/>
              <w:rPr>
                <w:rFonts w:ascii="宋体" w:hAnsi="宋体"/>
                <w:color w:val="auto"/>
                <w:szCs w:val="21"/>
              </w:rPr>
            </w:pPr>
          </w:p>
        </w:tc>
      </w:tr>
    </w:tbl>
    <w:p>
      <w:pPr>
        <w:spacing w:line="360" w:lineRule="exact"/>
        <w:rPr>
          <w:rFonts w:ascii="宋体" w:hAnsi="宋体"/>
          <w:color w:val="auto"/>
          <w:szCs w:val="21"/>
        </w:rPr>
      </w:pPr>
      <w:r>
        <w:rPr>
          <w:rFonts w:hint="eastAsia" w:ascii="宋体" w:hAnsi="宋体"/>
          <w:color w:val="auto"/>
          <w:szCs w:val="21"/>
        </w:rPr>
        <w:t xml:space="preserve">                                                       </w:t>
      </w:r>
    </w:p>
    <w:p>
      <w:pPr>
        <w:spacing w:line="360" w:lineRule="exact"/>
        <w:rPr>
          <w:rFonts w:ascii="宋体" w:hAnsi="宋体"/>
          <w:color w:val="auto"/>
          <w:szCs w:val="21"/>
        </w:rPr>
      </w:pPr>
    </w:p>
    <w:p>
      <w:pPr>
        <w:spacing w:line="360" w:lineRule="exact"/>
        <w:jc w:val="right"/>
        <w:rPr>
          <w:rFonts w:ascii="宋体"/>
          <w:color w:val="auto"/>
          <w:szCs w:val="21"/>
        </w:rPr>
      </w:pPr>
      <w:r>
        <w:rPr>
          <w:rFonts w:hint="eastAsia" w:ascii="宋体" w:hAnsi="宋体"/>
          <w:color w:val="auto"/>
          <w:szCs w:val="21"/>
        </w:rPr>
        <w:t xml:space="preserve">   年    月   日</w:t>
      </w: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rPr>
          <w:rFonts w:ascii="宋体" w:eastAsia="宋体"/>
          <w:color w:val="auto"/>
          <w:sz w:val="28"/>
          <w:szCs w:val="28"/>
        </w:rPr>
      </w:pPr>
      <w:r>
        <w:rPr>
          <w:rFonts w:hint="eastAsia" w:ascii="宋体" w:eastAsia="宋体"/>
          <w:color w:val="auto"/>
          <w:sz w:val="28"/>
          <w:szCs w:val="28"/>
        </w:rPr>
        <w:t>技术规格和商务条款偏差表</w:t>
      </w:r>
    </w:p>
    <w:p>
      <w:pPr>
        <w:spacing w:line="360" w:lineRule="exact"/>
        <w:jc w:val="center"/>
        <w:rPr>
          <w:rFonts w:ascii="宋体" w:hAnsi="宋体"/>
          <w:b/>
          <w:color w:val="auto"/>
          <w:szCs w:val="21"/>
        </w:rPr>
      </w:pPr>
    </w:p>
    <w:p>
      <w:pPr>
        <w:widowControl/>
        <w:spacing w:line="560" w:lineRule="exact"/>
        <w:rPr>
          <w:rFonts w:ascii="宋体" w:hAnsi="宋体"/>
          <w:color w:val="auto"/>
          <w:szCs w:val="21"/>
        </w:rPr>
      </w:pPr>
      <w:r>
        <w:rPr>
          <w:rFonts w:hint="eastAsia" w:ascii="宋体" w:hAnsi="宋体"/>
          <w:color w:val="auto"/>
          <w:szCs w:val="21"/>
        </w:rPr>
        <w:t>项目名称：</w:t>
      </w:r>
      <w:r>
        <w:rPr>
          <w:rFonts w:hint="eastAsia" w:ascii="宋体" w:hAnsi="宋体"/>
          <w:color w:val="auto"/>
          <w:szCs w:val="21"/>
          <w:u w:val="single"/>
        </w:rPr>
        <w:t xml:space="preserve">                                </w:t>
      </w:r>
      <w:r>
        <w:rPr>
          <w:rFonts w:hint="eastAsia" w:ascii="宋体" w:hAnsi="宋体"/>
          <w:color w:val="auto"/>
          <w:szCs w:val="21"/>
        </w:rPr>
        <w:t xml:space="preserve"> </w:t>
      </w:r>
      <w:r>
        <w:rPr>
          <w:rFonts w:ascii="宋体" w:hAnsi="宋体"/>
          <w:color w:val="auto"/>
          <w:szCs w:val="21"/>
        </w:rPr>
        <w:t xml:space="preserve"> </w:t>
      </w:r>
    </w:p>
    <w:p>
      <w:pPr>
        <w:widowControl/>
        <w:spacing w:line="560" w:lineRule="exact"/>
        <w:rPr>
          <w:rFonts w:ascii="宋体" w:hAnsi="宋体"/>
          <w:color w:val="auto"/>
          <w:szCs w:val="21"/>
          <w:u w:val="single"/>
        </w:rPr>
      </w:pPr>
      <w:r>
        <w:rPr>
          <w:rFonts w:hint="eastAsia" w:ascii="宋体" w:hAnsi="宋体"/>
          <w:color w:val="auto"/>
          <w:szCs w:val="21"/>
        </w:rPr>
        <w:t>项目编号：</w:t>
      </w:r>
      <w:r>
        <w:rPr>
          <w:rFonts w:hint="eastAsia" w:ascii="宋体" w:hAnsi="宋体"/>
          <w:color w:val="auto"/>
          <w:szCs w:val="21"/>
          <w:u w:val="single"/>
        </w:rPr>
        <w:t xml:space="preserve">                                </w:t>
      </w:r>
    </w:p>
    <w:p>
      <w:pPr>
        <w:widowControl/>
        <w:spacing w:line="560" w:lineRule="exact"/>
        <w:rPr>
          <w:rFonts w:ascii="宋体" w:hAnsi="宋体"/>
          <w:color w:val="auto"/>
          <w:szCs w:val="21"/>
        </w:rPr>
      </w:pPr>
      <w:r>
        <w:rPr>
          <w:rFonts w:hint="eastAsia" w:ascii="宋体" w:hAnsi="宋体"/>
          <w:color w:val="auto"/>
          <w:szCs w:val="21"/>
        </w:rPr>
        <w:t>投标人名称：（公章）</w:t>
      </w:r>
      <w:r>
        <w:rPr>
          <w:rFonts w:hint="eastAsia" w:ascii="宋体" w:hAnsi="宋体"/>
          <w:color w:val="auto"/>
          <w:szCs w:val="21"/>
          <w:u w:val="single"/>
        </w:rPr>
        <w:t xml:space="preserve">                      </w:t>
      </w:r>
      <w:r>
        <w:rPr>
          <w:rFonts w:hint="eastAsia" w:ascii="宋体" w:hAnsi="宋体"/>
          <w:color w:val="auto"/>
          <w:szCs w:val="21"/>
        </w:rPr>
        <w:t xml:space="preserve"> </w:t>
      </w:r>
    </w:p>
    <w:tbl>
      <w:tblPr>
        <w:tblStyle w:val="23"/>
        <w:tblpPr w:leftFromText="180" w:rightFromText="180" w:vertAnchor="text" w:horzAnchor="margin" w:tblpY="297"/>
        <w:tblW w:w="93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48" w:type="dxa"/>
          </w:tcPr>
          <w:p>
            <w:pPr>
              <w:widowControl/>
              <w:spacing w:line="560" w:lineRule="exact"/>
              <w:jc w:val="center"/>
              <w:rPr>
                <w:rFonts w:ascii="宋体" w:hAnsi="宋体"/>
                <w:color w:val="auto"/>
                <w:szCs w:val="21"/>
              </w:rPr>
            </w:pPr>
          </w:p>
          <w:p>
            <w:pPr>
              <w:widowControl/>
              <w:spacing w:line="560" w:lineRule="exact"/>
              <w:jc w:val="center"/>
              <w:rPr>
                <w:rFonts w:ascii="宋体" w:hAnsi="宋体"/>
                <w:color w:val="auto"/>
                <w:szCs w:val="21"/>
              </w:rPr>
            </w:pPr>
            <w:r>
              <w:rPr>
                <w:rFonts w:hint="eastAsia" w:ascii="宋体" w:hAnsi="宋体"/>
                <w:color w:val="auto"/>
                <w:szCs w:val="21"/>
              </w:rPr>
              <w:t>序</w:t>
            </w:r>
          </w:p>
          <w:p>
            <w:pPr>
              <w:widowControl/>
              <w:spacing w:line="560" w:lineRule="exact"/>
              <w:jc w:val="center"/>
              <w:rPr>
                <w:rFonts w:ascii="宋体" w:hAnsi="宋体"/>
                <w:color w:val="auto"/>
                <w:szCs w:val="21"/>
              </w:rPr>
            </w:pPr>
            <w:r>
              <w:rPr>
                <w:rFonts w:hint="eastAsia" w:ascii="宋体" w:hAnsi="宋体"/>
                <w:color w:val="auto"/>
                <w:szCs w:val="21"/>
              </w:rPr>
              <w:t>号</w:t>
            </w:r>
          </w:p>
        </w:tc>
        <w:tc>
          <w:tcPr>
            <w:tcW w:w="1792" w:type="dxa"/>
            <w:vAlign w:val="center"/>
          </w:tcPr>
          <w:p>
            <w:pPr>
              <w:widowControl/>
              <w:spacing w:line="560" w:lineRule="exact"/>
              <w:jc w:val="center"/>
              <w:rPr>
                <w:rFonts w:ascii="宋体" w:hAnsi="宋体"/>
                <w:color w:val="auto"/>
                <w:szCs w:val="21"/>
              </w:rPr>
            </w:pPr>
            <w:r>
              <w:rPr>
                <w:rFonts w:hint="eastAsia" w:ascii="宋体" w:hAnsi="宋体"/>
                <w:color w:val="auto"/>
                <w:szCs w:val="21"/>
              </w:rPr>
              <w:t>招标文件技术</w:t>
            </w:r>
          </w:p>
          <w:p>
            <w:pPr>
              <w:widowControl/>
              <w:spacing w:line="560" w:lineRule="exact"/>
              <w:jc w:val="center"/>
              <w:rPr>
                <w:rFonts w:ascii="宋体" w:hAnsi="宋体"/>
                <w:color w:val="auto"/>
                <w:szCs w:val="21"/>
              </w:rPr>
            </w:pPr>
            <w:r>
              <w:rPr>
                <w:rFonts w:hint="eastAsia" w:ascii="宋体" w:hAnsi="宋体"/>
                <w:color w:val="auto"/>
                <w:szCs w:val="21"/>
              </w:rPr>
              <w:t>要求（详细列明技术配置）</w:t>
            </w:r>
          </w:p>
        </w:tc>
        <w:tc>
          <w:tcPr>
            <w:tcW w:w="2848" w:type="dxa"/>
            <w:vAlign w:val="center"/>
          </w:tcPr>
          <w:p>
            <w:pPr>
              <w:widowControl/>
              <w:spacing w:line="560" w:lineRule="exact"/>
              <w:jc w:val="center"/>
              <w:rPr>
                <w:rFonts w:ascii="宋体" w:hAnsi="宋体"/>
                <w:color w:val="auto"/>
                <w:szCs w:val="21"/>
              </w:rPr>
            </w:pPr>
            <w:r>
              <w:rPr>
                <w:rFonts w:hint="eastAsia" w:ascii="宋体" w:hAnsi="宋体"/>
                <w:color w:val="auto"/>
                <w:szCs w:val="21"/>
              </w:rPr>
              <w:t>投标文件技术</w:t>
            </w:r>
          </w:p>
          <w:p>
            <w:pPr>
              <w:widowControl/>
              <w:spacing w:line="560" w:lineRule="exact"/>
              <w:jc w:val="center"/>
              <w:rPr>
                <w:rFonts w:ascii="宋体" w:hAnsi="宋体"/>
                <w:color w:val="auto"/>
                <w:szCs w:val="21"/>
              </w:rPr>
            </w:pPr>
            <w:r>
              <w:rPr>
                <w:rFonts w:hint="eastAsia" w:ascii="宋体" w:hAnsi="宋体"/>
                <w:color w:val="auto"/>
                <w:szCs w:val="21"/>
              </w:rPr>
              <w:t>响应情况（详细列明所投产品的技术配置）</w:t>
            </w:r>
          </w:p>
        </w:tc>
        <w:tc>
          <w:tcPr>
            <w:tcW w:w="1934" w:type="dxa"/>
            <w:vAlign w:val="center"/>
          </w:tcPr>
          <w:p>
            <w:pPr>
              <w:widowControl/>
              <w:spacing w:before="120" w:line="560" w:lineRule="exact"/>
              <w:jc w:val="center"/>
              <w:rPr>
                <w:rFonts w:ascii="宋体" w:hAnsi="宋体"/>
                <w:color w:val="auto"/>
                <w:szCs w:val="21"/>
              </w:rPr>
            </w:pPr>
            <w:r>
              <w:rPr>
                <w:rFonts w:hint="eastAsia" w:ascii="宋体" w:hAnsi="宋体"/>
                <w:color w:val="auto"/>
                <w:szCs w:val="21"/>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hAnsi="宋体"/>
                <w:color w:val="auto"/>
                <w:szCs w:val="21"/>
              </w:rPr>
            </w:pPr>
            <w:r>
              <w:rPr>
                <w:rFonts w:hint="eastAsia" w:ascii="宋体" w:hAnsi="宋体"/>
                <w:color w:val="auto"/>
                <w:szCs w:val="21"/>
              </w:rPr>
              <w:t>作为评标性能技术参数得分依据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48" w:type="dxa"/>
            <w:tcBorders>
              <w:bottom w:val="single" w:color="auto" w:sz="4" w:space="0"/>
            </w:tcBorders>
          </w:tcPr>
          <w:p>
            <w:pPr>
              <w:widowControl/>
              <w:spacing w:line="560" w:lineRule="exact"/>
              <w:rPr>
                <w:rFonts w:ascii="宋体" w:hAnsi="宋体"/>
                <w:color w:val="auto"/>
                <w:szCs w:val="21"/>
              </w:rPr>
            </w:pPr>
          </w:p>
        </w:tc>
        <w:tc>
          <w:tcPr>
            <w:tcW w:w="1792" w:type="dxa"/>
            <w:tcBorders>
              <w:bottom w:val="single" w:color="auto" w:sz="4" w:space="0"/>
            </w:tcBorders>
          </w:tcPr>
          <w:p>
            <w:pPr>
              <w:widowControl/>
              <w:spacing w:line="560" w:lineRule="exact"/>
              <w:rPr>
                <w:rFonts w:ascii="宋体" w:hAnsi="宋体"/>
                <w:color w:val="auto"/>
                <w:szCs w:val="21"/>
              </w:rPr>
            </w:pPr>
          </w:p>
        </w:tc>
        <w:tc>
          <w:tcPr>
            <w:tcW w:w="2848" w:type="dxa"/>
            <w:tcBorders>
              <w:bottom w:val="single" w:color="auto" w:sz="4" w:space="0"/>
            </w:tcBorders>
          </w:tcPr>
          <w:p>
            <w:pPr>
              <w:widowControl/>
              <w:spacing w:line="560" w:lineRule="exact"/>
              <w:rPr>
                <w:rFonts w:ascii="宋体" w:hAnsi="宋体"/>
                <w:color w:val="auto"/>
                <w:szCs w:val="21"/>
              </w:rPr>
            </w:pPr>
          </w:p>
        </w:tc>
        <w:tc>
          <w:tcPr>
            <w:tcW w:w="1934" w:type="dxa"/>
            <w:tcBorders>
              <w:bottom w:val="single" w:color="auto" w:sz="4" w:space="0"/>
            </w:tcBorders>
          </w:tcPr>
          <w:p>
            <w:pPr>
              <w:widowControl/>
              <w:spacing w:line="560" w:lineRule="exact"/>
              <w:rPr>
                <w:rFonts w:ascii="宋体" w:hAnsi="宋体"/>
                <w:color w:val="auto"/>
                <w:szCs w:val="21"/>
              </w:rPr>
            </w:pPr>
          </w:p>
        </w:tc>
        <w:tc>
          <w:tcPr>
            <w:tcW w:w="2246" w:type="dxa"/>
            <w:tcBorders>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bl>
    <w:p>
      <w:pPr>
        <w:widowControl/>
        <w:spacing w:line="560" w:lineRule="exact"/>
        <w:rPr>
          <w:rFonts w:ascii="宋体" w:hAnsi="宋体"/>
          <w:b/>
          <w:color w:val="auto"/>
          <w:szCs w:val="21"/>
        </w:rPr>
      </w:pPr>
    </w:p>
    <w:p>
      <w:pPr>
        <w:widowControl/>
        <w:spacing w:line="560" w:lineRule="exact"/>
        <w:ind w:firstLine="308" w:firstLineChars="147"/>
        <w:rPr>
          <w:rFonts w:ascii="宋体" w:hAnsi="宋体"/>
          <w:color w:val="auto"/>
          <w:szCs w:val="21"/>
        </w:rPr>
      </w:pPr>
      <w:r>
        <w:rPr>
          <w:rFonts w:hint="eastAsia" w:ascii="宋体" w:hAnsi="宋体"/>
          <w:color w:val="auto"/>
          <w:szCs w:val="21"/>
        </w:rPr>
        <w:t>投标人法定代表人或授权代表（签字）：</w:t>
      </w:r>
      <w:r>
        <w:rPr>
          <w:rFonts w:hint="eastAsia" w:ascii="宋体" w:hAnsi="宋体"/>
          <w:color w:val="auto"/>
          <w:szCs w:val="21"/>
          <w:u w:val="single"/>
        </w:rPr>
        <w:t xml:space="preserve">            </w:t>
      </w:r>
      <w:r>
        <w:rPr>
          <w:rFonts w:hint="eastAsia" w:ascii="宋体" w:hAnsi="宋体"/>
          <w:color w:val="auto"/>
          <w:szCs w:val="21"/>
        </w:rPr>
        <w:t xml:space="preserve">            </w:t>
      </w:r>
    </w:p>
    <w:p>
      <w:pPr>
        <w:widowControl/>
        <w:autoSpaceDE w:val="0"/>
        <w:autoSpaceDN w:val="0"/>
        <w:spacing w:line="560" w:lineRule="exact"/>
        <w:ind w:right="26" w:firstLine="308" w:firstLineChars="147"/>
        <w:rPr>
          <w:rFonts w:ascii="宋体" w:hAnsi="宋体"/>
          <w:color w:val="auto"/>
          <w:szCs w:val="21"/>
          <w:u w:val="single"/>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autoSpaceDE w:val="0"/>
        <w:autoSpaceDN w:val="0"/>
        <w:spacing w:line="560" w:lineRule="exact"/>
        <w:ind w:right="26" w:firstLine="315" w:firstLineChars="150"/>
        <w:rPr>
          <w:rFonts w:ascii="宋体" w:hAnsi="宋体"/>
          <w:color w:val="auto"/>
          <w:szCs w:val="21"/>
        </w:rPr>
      </w:pPr>
      <w:r>
        <w:rPr>
          <w:rFonts w:hint="eastAsia" w:ascii="宋体" w:hAnsi="宋体"/>
          <w:color w:val="auto"/>
          <w:szCs w:val="21"/>
        </w:rPr>
        <w:t>注：1、投标人必须按要求规范填写技术规范偏差表。如果此表中所列内容无法满足谈判文件中提出的要求或内容不一致，其投标将被视为无效投标。</w:t>
      </w:r>
    </w:p>
    <w:p>
      <w:pPr>
        <w:pStyle w:val="3"/>
        <w:spacing w:line="360" w:lineRule="exact"/>
        <w:jc w:val="both"/>
        <w:rPr>
          <w:rFonts w:ascii="宋体" w:eastAsia="宋体"/>
          <w:b w:val="0"/>
          <w:color w:val="auto"/>
          <w:sz w:val="21"/>
          <w:szCs w:val="21"/>
        </w:rPr>
      </w:pPr>
      <w:r>
        <w:rPr>
          <w:rFonts w:hint="eastAsia" w:ascii="宋体" w:eastAsia="宋体"/>
          <w:b w:val="0"/>
          <w:color w:val="auto"/>
          <w:sz w:val="21"/>
          <w:szCs w:val="21"/>
        </w:rPr>
        <w:t>2、投标人必须根据所投产品的实际情况如实填写，评委会如发现有虚假描述的，将不予推荐中标候选人。</w:t>
      </w:r>
    </w:p>
    <w:p>
      <w:pPr>
        <w:pStyle w:val="3"/>
        <w:spacing w:line="360" w:lineRule="exact"/>
        <w:rPr>
          <w:rFonts w:ascii="宋体"/>
          <w:color w:val="auto"/>
          <w:szCs w:val="21"/>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sz w:val="30"/>
          <w:szCs w:val="30"/>
        </w:rPr>
      </w:pPr>
      <w:r>
        <w:rPr>
          <w:rFonts w:hint="eastAsia" w:ascii="宋体" w:eastAsia="宋体"/>
          <w:color w:val="auto"/>
        </w:rPr>
        <w:t>3、</w:t>
      </w:r>
      <w:r>
        <w:rPr>
          <w:rFonts w:hint="eastAsia" w:ascii="宋体" w:eastAsia="宋体"/>
          <w:color w:val="auto"/>
          <w:sz w:val="30"/>
          <w:szCs w:val="30"/>
        </w:rPr>
        <w:t>法定代表人身份证明书</w:t>
      </w:r>
    </w:p>
    <w:p>
      <w:pPr>
        <w:rPr>
          <w:color w:val="auto"/>
        </w:rPr>
      </w:pPr>
    </w:p>
    <w:p>
      <w:pPr>
        <w:spacing w:line="360" w:lineRule="exact"/>
        <w:jc w:val="center"/>
        <w:outlineLvl w:val="1"/>
        <w:rPr>
          <w:rFonts w:ascii="宋体" w:hAnsi="宋体"/>
          <w:b/>
          <w:color w:val="auto"/>
          <w:sz w:val="32"/>
          <w:szCs w:val="32"/>
        </w:rPr>
      </w:pPr>
    </w:p>
    <w:p>
      <w:pPr>
        <w:spacing w:line="500" w:lineRule="exact"/>
        <w:outlineLvl w:val="1"/>
        <w:rPr>
          <w:rFonts w:ascii="宋体" w:hAnsi="宋体"/>
          <w:color w:val="auto"/>
          <w:sz w:val="24"/>
        </w:rPr>
      </w:pPr>
      <w:r>
        <w:rPr>
          <w:rFonts w:hint="eastAsia" w:ascii="宋体" w:hAnsi="宋体"/>
          <w:color w:val="auto"/>
          <w:sz w:val="24"/>
        </w:rPr>
        <w:t>单位名称：_____</w:t>
      </w:r>
      <w:r>
        <w:rPr>
          <w:rFonts w:hint="eastAsia" w:ascii="宋体" w:hAnsi="宋体"/>
          <w:color w:val="auto"/>
          <w:sz w:val="24"/>
          <w:u w:val="single"/>
        </w:rPr>
        <w:t xml:space="preserve">                           </w:t>
      </w:r>
      <w:r>
        <w:rPr>
          <w:rFonts w:hint="eastAsia" w:ascii="宋体" w:hAnsi="宋体"/>
          <w:color w:val="auto"/>
          <w:sz w:val="24"/>
        </w:rPr>
        <w:t xml:space="preserve">_____    </w:t>
      </w:r>
    </w:p>
    <w:p>
      <w:pPr>
        <w:spacing w:line="500" w:lineRule="exact"/>
        <w:outlineLvl w:val="1"/>
        <w:rPr>
          <w:rFonts w:ascii="宋体" w:hAnsi="宋体"/>
          <w:color w:val="auto"/>
          <w:sz w:val="24"/>
        </w:rPr>
      </w:pPr>
      <w:r>
        <w:rPr>
          <w:rFonts w:hint="eastAsia" w:ascii="宋体" w:hAnsi="宋体"/>
          <w:color w:val="auto"/>
          <w:sz w:val="24"/>
        </w:rPr>
        <w:t>地    址：___________________</w:t>
      </w:r>
      <w:r>
        <w:rPr>
          <w:rFonts w:hint="eastAsia" w:ascii="宋体" w:hAnsi="宋体"/>
          <w:color w:val="auto"/>
          <w:sz w:val="24"/>
          <w:u w:val="single"/>
        </w:rPr>
        <w:t xml:space="preserve">         </w:t>
      </w:r>
      <w:r>
        <w:rPr>
          <w:rFonts w:hint="eastAsia" w:ascii="宋体" w:hAnsi="宋体"/>
          <w:color w:val="auto"/>
          <w:sz w:val="24"/>
        </w:rPr>
        <w:t xml:space="preserve">_____              </w:t>
      </w:r>
    </w:p>
    <w:p>
      <w:pPr>
        <w:spacing w:line="500" w:lineRule="exact"/>
        <w:jc w:val="left"/>
        <w:outlineLvl w:val="1"/>
        <w:rPr>
          <w:rFonts w:ascii="宋体" w:hAnsi="宋体"/>
          <w:color w:val="auto"/>
          <w:sz w:val="24"/>
        </w:rPr>
      </w:pPr>
      <w:r>
        <w:rPr>
          <w:rFonts w:hint="eastAsia" w:ascii="宋体" w:hAnsi="宋体"/>
          <w:color w:val="auto"/>
          <w:sz w:val="24"/>
        </w:rPr>
        <w:t>姓   名：__________ 性别：__________  年龄：__________  职务：__________    系______________________________________（投标单位名称）的法定代表人。为_____________________________项目的报价，签署上述项目的响应性谈判文件、进行合同谈判、签署合同和处理与之有关的一切事务。</w:t>
      </w:r>
    </w:p>
    <w:p>
      <w:pPr>
        <w:spacing w:line="500" w:lineRule="exact"/>
        <w:ind w:firstLine="480" w:firstLineChars="200"/>
        <w:outlineLvl w:val="1"/>
        <w:rPr>
          <w:rFonts w:ascii="宋体" w:hAnsi="宋体"/>
          <w:color w:val="auto"/>
          <w:sz w:val="24"/>
        </w:rPr>
      </w:pPr>
      <w:r>
        <w:rPr>
          <w:rFonts w:hint="eastAsia" w:ascii="宋体" w:hAnsi="宋体"/>
          <w:color w:val="auto"/>
          <w:sz w:val="24"/>
        </w:rPr>
        <w:t>特此证明。</w:t>
      </w:r>
    </w:p>
    <w:p>
      <w:pPr>
        <w:spacing w:line="500" w:lineRule="exact"/>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r>
        <w:rPr>
          <w:rFonts w:hint="eastAsia" w:ascii="宋体" w:hAnsi="宋体"/>
          <w:color w:val="auto"/>
          <w:sz w:val="24"/>
        </w:rPr>
        <w:t xml:space="preserve">投标供应商：（盖章）_______________________ </w:t>
      </w:r>
    </w:p>
    <w:p>
      <w:pPr>
        <w:spacing w:line="500" w:lineRule="exact"/>
        <w:ind w:firstLine="2400" w:firstLineChars="1000"/>
        <w:outlineLvl w:val="1"/>
        <w:rPr>
          <w:rFonts w:ascii="宋体" w:hAnsi="宋体"/>
          <w:color w:val="auto"/>
          <w:sz w:val="24"/>
        </w:rPr>
      </w:pPr>
      <w:r>
        <w:rPr>
          <w:rFonts w:hint="eastAsia" w:ascii="宋体" w:hAnsi="宋体"/>
          <w:color w:val="auto"/>
          <w:sz w:val="24"/>
        </w:rPr>
        <w:t>日      期：___________年_____月_____日</w:t>
      </w:r>
    </w:p>
    <w:p>
      <w:pPr>
        <w:spacing w:line="500" w:lineRule="exact"/>
        <w:ind w:firstLine="360" w:firstLineChars="150"/>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附: 法人代表身份证复印件</w:t>
      </w:r>
    </w:p>
    <w:p>
      <w:pPr>
        <w:spacing w:line="360" w:lineRule="exact"/>
        <w:jc w:val="center"/>
        <w:outlineLvl w:val="1"/>
        <w:rPr>
          <w:rFonts w:ascii="宋体" w:hAnsi="宋体"/>
          <w:b/>
          <w:color w:val="auto"/>
          <w:sz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jc w:val="both"/>
        <w:rPr>
          <w:rFonts w:ascii="宋体" w:eastAsia="宋体"/>
          <w:color w:val="auto"/>
          <w:sz w:val="24"/>
          <w:szCs w:val="24"/>
        </w:rPr>
      </w:pPr>
    </w:p>
    <w:p>
      <w:pPr>
        <w:pStyle w:val="3"/>
        <w:spacing w:line="360" w:lineRule="exact"/>
        <w:jc w:val="both"/>
        <w:rPr>
          <w:rFonts w:ascii="宋体" w:eastAsia="宋体"/>
          <w:color w:val="auto"/>
          <w:sz w:val="24"/>
          <w:szCs w:val="24"/>
        </w:rPr>
      </w:pPr>
    </w:p>
    <w:p>
      <w:pPr>
        <w:pStyle w:val="3"/>
        <w:spacing w:line="360" w:lineRule="exact"/>
        <w:jc w:val="both"/>
        <w:rPr>
          <w:rFonts w:ascii="宋体" w:eastAsia="宋体"/>
          <w:color w:val="auto"/>
          <w:sz w:val="24"/>
          <w:szCs w:val="24"/>
        </w:rPr>
      </w:pPr>
    </w:p>
    <w:p>
      <w:pPr>
        <w:rPr>
          <w:color w:val="auto"/>
        </w:rPr>
      </w:pPr>
    </w:p>
    <w:p>
      <w:pPr>
        <w:pStyle w:val="3"/>
        <w:spacing w:line="360" w:lineRule="exact"/>
        <w:jc w:val="both"/>
        <w:rPr>
          <w:rFonts w:ascii="宋体" w:eastAsia="宋体"/>
          <w:color w:val="auto"/>
          <w:sz w:val="24"/>
          <w:szCs w:val="24"/>
        </w:rPr>
      </w:pPr>
    </w:p>
    <w:p>
      <w:pPr>
        <w:rPr>
          <w:color w:val="auto"/>
        </w:rPr>
      </w:pPr>
    </w:p>
    <w:p>
      <w:pPr>
        <w:rPr>
          <w:color w:val="auto"/>
        </w:rPr>
      </w:pPr>
    </w:p>
    <w:p>
      <w:pPr>
        <w:rPr>
          <w:color w:val="auto"/>
        </w:rPr>
      </w:pPr>
    </w:p>
    <w:p>
      <w:pPr>
        <w:pStyle w:val="3"/>
        <w:spacing w:line="360" w:lineRule="exact"/>
        <w:jc w:val="both"/>
        <w:rPr>
          <w:rFonts w:ascii="宋体" w:eastAsia="宋体"/>
          <w:color w:val="auto"/>
          <w:sz w:val="24"/>
          <w:szCs w:val="24"/>
        </w:rPr>
      </w:pPr>
    </w:p>
    <w:p>
      <w:pPr>
        <w:pStyle w:val="3"/>
        <w:spacing w:line="360" w:lineRule="exact"/>
        <w:rPr>
          <w:rFonts w:ascii="宋体" w:eastAsia="宋体"/>
          <w:color w:val="auto"/>
          <w:sz w:val="30"/>
          <w:szCs w:val="30"/>
        </w:rPr>
      </w:pPr>
      <w:r>
        <w:rPr>
          <w:rFonts w:hint="eastAsia" w:ascii="宋体" w:eastAsia="宋体"/>
          <w:color w:val="auto"/>
          <w:sz w:val="30"/>
          <w:szCs w:val="30"/>
        </w:rPr>
        <w:t>4、法定代表人授权委托书</w:t>
      </w:r>
    </w:p>
    <w:p>
      <w:pPr>
        <w:rPr>
          <w:color w:val="auto"/>
        </w:rPr>
      </w:pPr>
    </w:p>
    <w:p>
      <w:pPr>
        <w:spacing w:line="360" w:lineRule="exact"/>
        <w:outlineLvl w:val="1"/>
        <w:rPr>
          <w:rFonts w:ascii="宋体" w:hAnsi="宋体"/>
          <w:color w:val="auto"/>
          <w:sz w:val="24"/>
        </w:rPr>
      </w:pPr>
    </w:p>
    <w:p>
      <w:pPr>
        <w:spacing w:line="500" w:lineRule="exact"/>
        <w:ind w:firstLine="480" w:firstLineChars="200"/>
        <w:jc w:val="left"/>
        <w:outlineLvl w:val="1"/>
        <w:rPr>
          <w:rFonts w:ascii="宋体" w:hAnsi="宋体"/>
          <w:color w:val="auto"/>
          <w:sz w:val="24"/>
        </w:rPr>
      </w:pPr>
      <w:r>
        <w:rPr>
          <w:rFonts w:hint="eastAsia" w:ascii="宋体" w:hAnsi="宋体"/>
          <w:color w:val="auto"/>
          <w:sz w:val="24"/>
        </w:rPr>
        <w:t>本授权委托书声明：___________（姓名）系__________________________________（投标单位名称）的法定代表人，现授权委托_______________________________（单位名称）的______</w:t>
      </w:r>
      <w:r>
        <w:rPr>
          <w:rFonts w:hint="eastAsia" w:ascii="宋体" w:hAnsi="宋体"/>
          <w:color w:val="auto"/>
          <w:sz w:val="24"/>
          <w:u w:val="single"/>
        </w:rPr>
        <w:t xml:space="preserve">     ___          </w:t>
      </w:r>
      <w:r>
        <w:rPr>
          <w:rFonts w:hint="eastAsia" w:ascii="宋体" w:hAnsi="宋体"/>
          <w:color w:val="auto"/>
          <w:sz w:val="24"/>
        </w:rPr>
        <w:t>（姓名）为我公司代理人，以本公司的名义参加______________________________项目的投标活动。</w:t>
      </w:r>
    </w:p>
    <w:p>
      <w:pPr>
        <w:pStyle w:val="11"/>
        <w:snapToGrid w:val="0"/>
        <w:spacing w:line="500" w:lineRule="exact"/>
        <w:ind w:firstLine="600" w:firstLineChars="250"/>
        <w:jc w:val="left"/>
        <w:outlineLvl w:val="1"/>
        <w:rPr>
          <w:rFonts w:hAnsi="宋体"/>
          <w:color w:val="auto"/>
          <w:sz w:val="24"/>
          <w:szCs w:val="24"/>
        </w:rPr>
      </w:pPr>
      <w:r>
        <w:rPr>
          <w:rFonts w:hint="eastAsia" w:hAnsi="宋体"/>
          <w:color w:val="auto"/>
          <w:sz w:val="24"/>
          <w:szCs w:val="24"/>
        </w:rPr>
        <w:t>代理人在投标、合同签订过程中所签署的一切文件和处理与之有关的一切事务，我均予以承认。本授权书自出具之日起生效。</w:t>
      </w:r>
    </w:p>
    <w:p>
      <w:pPr>
        <w:spacing w:line="500" w:lineRule="exact"/>
        <w:ind w:firstLine="480" w:firstLineChars="200"/>
        <w:jc w:val="left"/>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代理人无权转让委托权。特此委托。</w:t>
      </w:r>
    </w:p>
    <w:p>
      <w:pPr>
        <w:spacing w:line="500" w:lineRule="exact"/>
        <w:ind w:firstLine="600" w:firstLineChars="250"/>
        <w:outlineLvl w:val="1"/>
        <w:rPr>
          <w:rFonts w:ascii="宋体" w:hAnsi="宋体"/>
          <w:color w:val="auto"/>
          <w:sz w:val="24"/>
        </w:rPr>
      </w:pPr>
    </w:p>
    <w:p>
      <w:pPr>
        <w:spacing w:line="500" w:lineRule="exact"/>
        <w:ind w:firstLine="600" w:firstLineChars="250"/>
        <w:outlineLvl w:val="1"/>
        <w:rPr>
          <w:rFonts w:ascii="宋体" w:hAnsi="宋体"/>
          <w:color w:val="auto"/>
          <w:sz w:val="24"/>
        </w:rPr>
      </w:pPr>
    </w:p>
    <w:p>
      <w:pPr>
        <w:spacing w:line="500" w:lineRule="exact"/>
        <w:outlineLvl w:val="1"/>
        <w:rPr>
          <w:rFonts w:ascii="宋体" w:hAnsi="宋体"/>
          <w:color w:val="auto"/>
          <w:sz w:val="24"/>
        </w:rPr>
      </w:pPr>
      <w:r>
        <w:rPr>
          <w:rFonts w:hint="eastAsia" w:ascii="宋体" w:hAnsi="宋体"/>
          <w:color w:val="auto"/>
          <w:sz w:val="24"/>
        </w:rPr>
        <w:t>投标供应商代表：</w:t>
      </w:r>
      <w:r>
        <w:rPr>
          <w:rFonts w:hint="eastAsia" w:ascii="宋体" w:hAnsi="宋体"/>
          <w:color w:val="auto"/>
          <w:sz w:val="24"/>
          <w:u w:val="single"/>
        </w:rPr>
        <w:t xml:space="preserve">            </w:t>
      </w:r>
      <w:r>
        <w:rPr>
          <w:rFonts w:hint="eastAsia" w:ascii="宋体" w:hAnsi="宋体"/>
          <w:color w:val="auto"/>
          <w:sz w:val="24"/>
        </w:rPr>
        <w:t xml:space="preserve">  性别：</w:t>
      </w:r>
      <w:r>
        <w:rPr>
          <w:rFonts w:hint="eastAsia" w:ascii="宋体" w:hAnsi="宋体"/>
          <w:color w:val="auto"/>
          <w:sz w:val="24"/>
          <w:u w:val="single"/>
        </w:rPr>
        <w:t xml:space="preserve">       </w:t>
      </w:r>
      <w:r>
        <w:rPr>
          <w:rFonts w:hint="eastAsia" w:ascii="宋体" w:hAnsi="宋体"/>
          <w:color w:val="auto"/>
          <w:sz w:val="24"/>
        </w:rPr>
        <w:t>身份证号：</w:t>
      </w:r>
      <w:r>
        <w:rPr>
          <w:rFonts w:hint="eastAsia" w:ascii="宋体" w:hAnsi="宋体"/>
          <w:color w:val="auto"/>
          <w:sz w:val="24"/>
          <w:u w:val="single"/>
        </w:rPr>
        <w:t xml:space="preserve">                  </w:t>
      </w:r>
    </w:p>
    <w:p>
      <w:pPr>
        <w:spacing w:line="500" w:lineRule="exact"/>
        <w:outlineLvl w:val="1"/>
        <w:rPr>
          <w:rFonts w:ascii="宋体" w:hAnsi="宋体"/>
          <w:color w:val="auto"/>
          <w:sz w:val="24"/>
        </w:rPr>
      </w:pPr>
      <w:r>
        <w:rPr>
          <w:rFonts w:hint="eastAsia" w:ascii="宋体" w:hAnsi="宋体"/>
          <w:color w:val="auto"/>
          <w:sz w:val="24"/>
        </w:rPr>
        <w:t>单位：</w:t>
      </w:r>
      <w:r>
        <w:rPr>
          <w:rFonts w:hint="eastAsia" w:ascii="宋体" w:hAnsi="宋体"/>
          <w:color w:val="auto"/>
          <w:sz w:val="24"/>
          <w:u w:val="single"/>
        </w:rPr>
        <w:t xml:space="preserve">                  </w:t>
      </w:r>
      <w:r>
        <w:rPr>
          <w:rFonts w:hint="eastAsia" w:ascii="宋体" w:hAnsi="宋体"/>
          <w:color w:val="auto"/>
          <w:sz w:val="24"/>
        </w:rPr>
        <w:t xml:space="preserve">  部门：</w:t>
      </w:r>
      <w:r>
        <w:rPr>
          <w:rFonts w:hint="eastAsia" w:ascii="宋体" w:hAnsi="宋体"/>
          <w:color w:val="auto"/>
          <w:sz w:val="24"/>
          <w:u w:val="single"/>
        </w:rPr>
        <w:t xml:space="preserve">       </w:t>
      </w:r>
      <w:r>
        <w:rPr>
          <w:rFonts w:hint="eastAsia" w:ascii="宋体" w:hAnsi="宋体"/>
          <w:color w:val="auto"/>
          <w:sz w:val="24"/>
        </w:rPr>
        <w:t xml:space="preserve">    职务：</w:t>
      </w:r>
      <w:r>
        <w:rPr>
          <w:rFonts w:hint="eastAsia" w:ascii="宋体" w:hAnsi="宋体"/>
          <w:color w:val="auto"/>
          <w:sz w:val="24"/>
          <w:u w:val="single"/>
        </w:rPr>
        <w:t xml:space="preserve">                  </w:t>
      </w:r>
    </w:p>
    <w:p>
      <w:pPr>
        <w:spacing w:line="500" w:lineRule="exact"/>
        <w:outlineLvl w:val="1"/>
        <w:rPr>
          <w:rFonts w:ascii="宋体" w:hAnsi="宋体"/>
          <w:color w:val="auto"/>
          <w:sz w:val="24"/>
        </w:rPr>
      </w:pPr>
      <w:r>
        <w:rPr>
          <w:rFonts w:hint="eastAsia" w:ascii="宋体" w:hAnsi="宋体"/>
          <w:color w:val="auto"/>
          <w:sz w:val="24"/>
        </w:rPr>
        <w:t>详细通讯地址：</w:t>
      </w:r>
      <w:r>
        <w:rPr>
          <w:rFonts w:hint="eastAsia" w:ascii="宋体" w:hAnsi="宋体"/>
          <w:color w:val="auto"/>
          <w:sz w:val="24"/>
          <w:u w:val="single"/>
        </w:rPr>
        <w:t xml:space="preserve">          </w:t>
      </w:r>
      <w:r>
        <w:rPr>
          <w:rFonts w:hint="eastAsia" w:ascii="宋体" w:hAnsi="宋体"/>
          <w:color w:val="auto"/>
          <w:sz w:val="24"/>
        </w:rPr>
        <w:t xml:space="preserve"> </w:t>
      </w:r>
      <w:r>
        <w:rPr>
          <w:rFonts w:hint="eastAsia" w:ascii="宋体" w:hAnsi="宋体"/>
          <w:b/>
          <w:bCs/>
          <w:color w:val="auto"/>
          <w:sz w:val="24"/>
        </w:rPr>
        <w:t xml:space="preserve"> </w:t>
      </w: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rPr>
        <w:t xml:space="preserve"> 电话：</w:t>
      </w:r>
      <w:r>
        <w:rPr>
          <w:rFonts w:hint="eastAsia" w:ascii="宋体" w:hAnsi="宋体"/>
          <w:color w:val="auto"/>
          <w:sz w:val="24"/>
          <w:u w:val="single"/>
        </w:rPr>
        <w:t xml:space="preserve">              </w:t>
      </w:r>
    </w:p>
    <w:p>
      <w:pPr>
        <w:spacing w:line="500" w:lineRule="exact"/>
        <w:outlineLvl w:val="1"/>
        <w:rPr>
          <w:rFonts w:ascii="宋体" w:hAnsi="宋体"/>
          <w:color w:val="auto"/>
          <w:sz w:val="24"/>
        </w:rPr>
      </w:pPr>
    </w:p>
    <w:p>
      <w:pPr>
        <w:spacing w:line="500" w:lineRule="exact"/>
        <w:outlineLvl w:val="1"/>
        <w:rPr>
          <w:rFonts w:ascii="宋体" w:hAnsi="宋体"/>
          <w:color w:val="auto"/>
          <w:sz w:val="24"/>
        </w:rPr>
      </w:pPr>
    </w:p>
    <w:p>
      <w:pPr>
        <w:spacing w:line="500" w:lineRule="exact"/>
        <w:ind w:firstLine="3240" w:firstLineChars="1350"/>
        <w:outlineLvl w:val="1"/>
        <w:rPr>
          <w:rFonts w:ascii="宋体" w:hAnsi="宋体"/>
          <w:color w:val="auto"/>
          <w:sz w:val="24"/>
          <w:u w:val="single"/>
        </w:rPr>
      </w:pPr>
      <w:r>
        <w:rPr>
          <w:rFonts w:hint="eastAsia" w:ascii="宋体" w:hAnsi="宋体"/>
          <w:color w:val="auto"/>
          <w:sz w:val="24"/>
        </w:rPr>
        <w:t>法定代表人签字：</w:t>
      </w:r>
      <w:r>
        <w:rPr>
          <w:rFonts w:hint="eastAsia" w:ascii="宋体" w:hAnsi="宋体"/>
          <w:color w:val="auto"/>
          <w:sz w:val="24"/>
          <w:u w:val="single"/>
        </w:rPr>
        <w:t xml:space="preserve">                        </w:t>
      </w:r>
    </w:p>
    <w:p>
      <w:pPr>
        <w:spacing w:line="500" w:lineRule="exact"/>
        <w:ind w:firstLine="3240" w:firstLineChars="1350"/>
        <w:outlineLvl w:val="1"/>
        <w:rPr>
          <w:rFonts w:ascii="宋体" w:hAnsi="宋体"/>
          <w:color w:val="auto"/>
          <w:sz w:val="24"/>
          <w:u w:val="single"/>
        </w:rPr>
      </w:pPr>
      <w:r>
        <w:rPr>
          <w:rFonts w:hint="eastAsia" w:ascii="宋体" w:hAnsi="宋体"/>
          <w:color w:val="auto"/>
          <w:sz w:val="24"/>
        </w:rPr>
        <w:t>投标单位公章：</w:t>
      </w:r>
      <w:r>
        <w:rPr>
          <w:rFonts w:hint="eastAsia" w:ascii="宋体" w:hAnsi="宋体"/>
          <w:color w:val="auto"/>
          <w:sz w:val="24"/>
          <w:u w:val="single"/>
        </w:rPr>
        <w:t xml:space="preserve">                          </w:t>
      </w:r>
    </w:p>
    <w:p>
      <w:pPr>
        <w:spacing w:line="500" w:lineRule="exact"/>
        <w:ind w:firstLine="3240" w:firstLineChars="1350"/>
        <w:outlineLvl w:val="1"/>
        <w:rPr>
          <w:rFonts w:ascii="宋体" w:hAnsi="宋体"/>
          <w:color w:val="auto"/>
          <w:sz w:val="24"/>
        </w:rPr>
      </w:pPr>
      <w:r>
        <w:rPr>
          <w:rFonts w:hint="eastAsia" w:ascii="宋体" w:hAnsi="宋体"/>
          <w:color w:val="auto"/>
          <w:sz w:val="24"/>
        </w:rPr>
        <w:t>日        期：___________年_____月_____日</w:t>
      </w:r>
    </w:p>
    <w:p>
      <w:pPr>
        <w:spacing w:line="500" w:lineRule="exact"/>
        <w:ind w:firstLine="600" w:firstLineChars="250"/>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附:授权委托人身份证复印件</w:t>
      </w:r>
    </w:p>
    <w:p>
      <w:pPr>
        <w:pStyle w:val="3"/>
        <w:spacing w:line="360" w:lineRule="exact"/>
        <w:jc w:val="both"/>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3"/>
        <w:spacing w:line="360" w:lineRule="exact"/>
        <w:rPr>
          <w:rFonts w:ascii="宋体" w:eastAsia="宋体"/>
          <w:color w:val="auto"/>
          <w:sz w:val="30"/>
          <w:szCs w:val="30"/>
        </w:rPr>
      </w:pPr>
      <w:r>
        <w:rPr>
          <w:rFonts w:hint="eastAsia" w:ascii="宋体" w:eastAsia="宋体"/>
          <w:color w:val="auto"/>
          <w:sz w:val="30"/>
          <w:szCs w:val="30"/>
        </w:rPr>
        <w:t>5、投标人基本情况表</w:t>
      </w:r>
    </w:p>
    <w:p>
      <w:pPr>
        <w:spacing w:line="360" w:lineRule="exact"/>
        <w:rPr>
          <w:color w:val="auto"/>
          <w:sz w:val="24"/>
        </w:rPr>
      </w:pPr>
    </w:p>
    <w:tbl>
      <w:tblPr>
        <w:tblStyle w:val="23"/>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投标供应商名称</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注册地址</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邮政编码</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联系方式</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联系人</w:t>
            </w:r>
          </w:p>
        </w:tc>
        <w:tc>
          <w:tcPr>
            <w:tcW w:w="2659"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话</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 xml:space="preserve">传 </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真</w:t>
            </w:r>
          </w:p>
        </w:tc>
        <w:tc>
          <w:tcPr>
            <w:tcW w:w="2659"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网</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址</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组织结构</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法定代表人</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技术负责人</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成立时间</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3990" w:type="dxa"/>
            <w:gridSpan w:val="4"/>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企业资质等级</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restart"/>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其中</w:t>
            </w:r>
          </w:p>
        </w:tc>
        <w:tc>
          <w:tcPr>
            <w:tcW w:w="1555" w:type="dxa"/>
            <w:gridSpan w:val="2"/>
            <w:vAlign w:val="center"/>
          </w:tcPr>
          <w:p>
            <w:pPr>
              <w:autoSpaceDE w:val="0"/>
              <w:autoSpaceDN w:val="0"/>
              <w:adjustRightInd w:val="0"/>
              <w:spacing w:line="360" w:lineRule="exact"/>
              <w:jc w:val="center"/>
              <w:rPr>
                <w:rFonts w:ascii="新宋体" w:hAnsi="新宋体" w:eastAsia="新宋体" w:cs="仿宋_GB2312"/>
                <w:color w:val="auto"/>
                <w:kern w:val="0"/>
                <w:sz w:val="24"/>
              </w:rPr>
            </w:pPr>
            <w:r>
              <w:rPr>
                <w:rFonts w:hint="eastAsia" w:ascii="新宋体" w:hAnsi="新宋体" w:eastAsia="新宋体" w:cs="仿宋_GB2312"/>
                <w:color w:val="auto"/>
                <w:kern w:val="0"/>
                <w:sz w:val="24"/>
              </w:rPr>
              <w:t>高级职称人员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营业执照号</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中级职称人员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注册资金</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初级职称人员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经营范围</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备注</w:t>
            </w:r>
          </w:p>
        </w:tc>
        <w:tc>
          <w:tcPr>
            <w:tcW w:w="7755" w:type="dxa"/>
            <w:gridSpan w:val="7"/>
            <w:vAlign w:val="center"/>
          </w:tcPr>
          <w:p>
            <w:pPr>
              <w:autoSpaceDE w:val="0"/>
              <w:autoSpaceDN w:val="0"/>
              <w:adjustRightInd w:val="0"/>
              <w:spacing w:line="360" w:lineRule="exact"/>
              <w:rPr>
                <w:rFonts w:ascii="新宋体" w:hAnsi="新宋体" w:eastAsia="新宋体" w:cs="黑体"/>
                <w:color w:val="auto"/>
                <w:kern w:val="0"/>
                <w:sz w:val="24"/>
              </w:rPr>
            </w:pPr>
            <w:r>
              <w:rPr>
                <w:rFonts w:hint="eastAsia" w:ascii="新宋体" w:hAnsi="新宋体" w:eastAsia="新宋体" w:cs="黑体"/>
                <w:color w:val="auto"/>
                <w:kern w:val="0"/>
                <w:sz w:val="24"/>
              </w:rPr>
              <w:t>投标单位可跟据企业实际情况增加或删减填写此表</w:t>
            </w:r>
          </w:p>
        </w:tc>
      </w:tr>
    </w:tbl>
    <w:p>
      <w:pPr>
        <w:spacing w:line="360" w:lineRule="exact"/>
        <w:outlineLvl w:val="1"/>
        <w:rPr>
          <w:rFonts w:ascii="宋体" w:hAnsi="宋体"/>
          <w:b/>
          <w:color w:val="auto"/>
          <w:sz w:val="24"/>
        </w:rPr>
      </w:pPr>
    </w:p>
    <w:p>
      <w:pPr>
        <w:pStyle w:val="3"/>
        <w:spacing w:line="360" w:lineRule="exact"/>
        <w:rPr>
          <w:rFonts w:ascii="宋体" w:eastAsia="宋体"/>
          <w:color w:val="auto"/>
          <w:sz w:val="24"/>
          <w:szCs w:val="24"/>
        </w:rPr>
      </w:pPr>
    </w:p>
    <w:p>
      <w:pPr>
        <w:rPr>
          <w:color w:val="auto"/>
        </w:rPr>
      </w:pPr>
    </w:p>
    <w:p>
      <w:pPr>
        <w:rPr>
          <w:color w:val="auto"/>
        </w:rPr>
      </w:pPr>
    </w:p>
    <w:bookmarkEnd w:id="0"/>
    <w:p>
      <w:pPr>
        <w:spacing w:line="360" w:lineRule="exact"/>
        <w:jc w:val="left"/>
        <w:outlineLvl w:val="1"/>
        <w:rPr>
          <w:rFonts w:ascii="宋体" w:hAnsi="宋体"/>
          <w:color w:val="auto"/>
          <w:sz w:val="24"/>
        </w:rPr>
      </w:pPr>
      <w:bookmarkStart w:id="11" w:name="_Toc13757"/>
      <w:bookmarkStart w:id="12" w:name="_Toc19998"/>
    </w:p>
    <w:p>
      <w:pPr>
        <w:pStyle w:val="3"/>
        <w:spacing w:line="360" w:lineRule="exact"/>
        <w:rPr>
          <w:rFonts w:ascii="宋体" w:eastAsia="宋体"/>
          <w:color w:val="auto"/>
          <w:sz w:val="30"/>
          <w:szCs w:val="30"/>
        </w:rPr>
      </w:pPr>
      <w:r>
        <w:rPr>
          <w:rFonts w:hint="eastAsia" w:ascii="宋体" w:eastAsia="宋体"/>
          <w:color w:val="auto"/>
          <w:sz w:val="30"/>
          <w:szCs w:val="30"/>
        </w:rPr>
        <w:t>6、</w:t>
      </w:r>
      <w:bookmarkEnd w:id="11"/>
      <w:bookmarkEnd w:id="12"/>
      <w:r>
        <w:rPr>
          <w:rFonts w:hint="eastAsia" w:ascii="宋体" w:eastAsia="宋体"/>
          <w:color w:val="auto"/>
          <w:sz w:val="30"/>
          <w:szCs w:val="30"/>
        </w:rPr>
        <w:t>类似业绩</w:t>
      </w:r>
    </w:p>
    <w:p>
      <w:pPr>
        <w:spacing w:line="360" w:lineRule="exact"/>
        <w:outlineLvl w:val="1"/>
        <w:rPr>
          <w:rFonts w:ascii="宋体" w:hAnsi="宋体"/>
          <w:color w:val="auto"/>
          <w:szCs w:val="21"/>
        </w:rPr>
      </w:pPr>
    </w:p>
    <w:p>
      <w:pPr>
        <w:spacing w:line="360" w:lineRule="exact"/>
        <w:rPr>
          <w:rFonts w:ascii="宋体" w:hAnsi="宋体"/>
          <w:color w:val="auto"/>
          <w:szCs w:val="21"/>
        </w:rPr>
      </w:pPr>
      <w:r>
        <w:rPr>
          <w:rFonts w:hint="eastAsia" w:ascii="宋体" w:hAnsi="宋体"/>
          <w:color w:val="auto"/>
          <w:szCs w:val="21"/>
        </w:rPr>
        <w:t>类似业绩（附复印件）</w:t>
      </w:r>
    </w:p>
    <w:p>
      <w:pPr>
        <w:spacing w:line="360" w:lineRule="exact"/>
        <w:ind w:firstLine="420" w:firstLineChars="200"/>
        <w:rPr>
          <w:rFonts w:ascii="宋体" w:hAnsi="宋体"/>
          <w:color w:val="auto"/>
          <w:szCs w:val="21"/>
        </w:rPr>
      </w:pPr>
    </w:p>
    <w:tbl>
      <w:tblPr>
        <w:tblStyle w:val="23"/>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1410" w:type="dxa"/>
            <w:vAlign w:val="center"/>
          </w:tcPr>
          <w:p>
            <w:pPr>
              <w:spacing w:line="360" w:lineRule="exact"/>
              <w:ind w:left="57"/>
              <w:jc w:val="center"/>
              <w:rPr>
                <w:rFonts w:ascii="宋体" w:hAnsi="宋体"/>
                <w:color w:val="auto"/>
                <w:szCs w:val="21"/>
              </w:rPr>
            </w:pPr>
            <w:r>
              <w:rPr>
                <w:rFonts w:hint="eastAsia" w:ascii="宋体" w:hAnsi="宋体"/>
                <w:color w:val="auto"/>
                <w:szCs w:val="21"/>
              </w:rPr>
              <w:t>签约日期</w:t>
            </w:r>
          </w:p>
        </w:tc>
        <w:tc>
          <w:tcPr>
            <w:tcW w:w="2644" w:type="dxa"/>
            <w:vAlign w:val="center"/>
          </w:tcPr>
          <w:p>
            <w:pPr>
              <w:spacing w:line="360" w:lineRule="exact"/>
              <w:jc w:val="center"/>
              <w:rPr>
                <w:rFonts w:ascii="宋体" w:hAnsi="宋体"/>
                <w:color w:val="auto"/>
                <w:szCs w:val="21"/>
              </w:rPr>
            </w:pPr>
            <w:r>
              <w:rPr>
                <w:rFonts w:hint="eastAsia" w:ascii="宋体" w:hAnsi="宋体"/>
                <w:color w:val="auto"/>
                <w:szCs w:val="21"/>
              </w:rPr>
              <w:t>业  绩（合同）</w:t>
            </w:r>
          </w:p>
        </w:tc>
        <w:tc>
          <w:tcPr>
            <w:tcW w:w="1586" w:type="dxa"/>
            <w:vAlign w:val="center"/>
          </w:tcPr>
          <w:p>
            <w:pPr>
              <w:spacing w:line="360" w:lineRule="exact"/>
              <w:jc w:val="center"/>
              <w:rPr>
                <w:rFonts w:ascii="宋体" w:hAnsi="宋体"/>
                <w:color w:val="auto"/>
                <w:szCs w:val="21"/>
              </w:rPr>
            </w:pPr>
            <w:r>
              <w:rPr>
                <w:rFonts w:hint="eastAsia" w:ascii="宋体" w:hAnsi="宋体"/>
                <w:color w:val="auto"/>
                <w:szCs w:val="21"/>
              </w:rPr>
              <w:t>中标通知书</w:t>
            </w:r>
          </w:p>
        </w:tc>
        <w:tc>
          <w:tcPr>
            <w:tcW w:w="1428" w:type="dxa"/>
            <w:vAlign w:val="center"/>
          </w:tcPr>
          <w:p>
            <w:pPr>
              <w:spacing w:line="360" w:lineRule="exact"/>
              <w:jc w:val="center"/>
              <w:rPr>
                <w:rFonts w:ascii="宋体" w:hAnsi="宋体"/>
                <w:color w:val="auto"/>
                <w:szCs w:val="21"/>
              </w:rPr>
            </w:pPr>
            <w:r>
              <w:rPr>
                <w:rFonts w:hint="eastAsia" w:ascii="宋体" w:hAnsi="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bl>
    <w:p>
      <w:pPr>
        <w:spacing w:line="360" w:lineRule="exact"/>
        <w:ind w:firstLine="472" w:firstLineChars="225"/>
        <w:rPr>
          <w:rFonts w:ascii="宋体" w:hAnsi="宋体"/>
          <w:color w:val="auto"/>
          <w:szCs w:val="21"/>
        </w:rPr>
      </w:pPr>
    </w:p>
    <w:p>
      <w:pPr>
        <w:autoSpaceDE w:val="0"/>
        <w:autoSpaceDN w:val="0"/>
        <w:adjustRightInd w:val="0"/>
        <w:snapToGrid w:val="0"/>
        <w:spacing w:line="360" w:lineRule="auto"/>
        <w:rPr>
          <w:rFonts w:ascii="宋体" w:hAnsi="宋体"/>
          <w:b/>
          <w:color w:val="auto"/>
        </w:rPr>
      </w:pP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年</w:t>
      </w:r>
      <w:r>
        <w:rPr>
          <w:rFonts w:ascii="宋体" w:hAnsi="宋体"/>
          <w:color w:val="auto"/>
          <w:szCs w:val="21"/>
        </w:rPr>
        <w:t xml:space="preserve">     </w:t>
      </w:r>
      <w:r>
        <w:rPr>
          <w:rFonts w:hint="eastAsia" w:ascii="宋体" w:hAnsi="宋体"/>
          <w:color w:val="auto"/>
          <w:szCs w:val="21"/>
        </w:rPr>
        <w:t>月</w:t>
      </w:r>
      <w:r>
        <w:rPr>
          <w:rFonts w:ascii="宋体" w:hAnsi="宋体"/>
          <w:color w:val="auto"/>
          <w:szCs w:val="21"/>
        </w:rPr>
        <w:t xml:space="preserve">     </w:t>
      </w:r>
      <w:r>
        <w:rPr>
          <w:rFonts w:hint="eastAsia" w:ascii="宋体" w:hAnsi="宋体"/>
          <w:color w:val="auto"/>
          <w:szCs w:val="21"/>
        </w:rPr>
        <w:t>日</w:t>
      </w: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ind w:firstLine="720" w:firstLineChars="300"/>
        <w:rPr>
          <w:rFonts w:ascii="宋体" w:hAnsi="宋体" w:cs="宋体"/>
          <w:color w:val="auto"/>
          <w:sz w:val="24"/>
        </w:rPr>
      </w:pPr>
      <w:r>
        <w:rPr>
          <w:rFonts w:hint="eastAsia" w:ascii="宋体" w:hAnsi="宋体" w:cs="宋体"/>
          <w:color w:val="auto"/>
          <w:kern w:val="0"/>
          <w:sz w:val="24"/>
        </w:rPr>
        <w:t>投标人：</w:t>
      </w:r>
      <w:r>
        <w:rPr>
          <w:rFonts w:hint="eastAsia" w:ascii="宋体" w:hAnsi="宋体" w:cs="宋体"/>
          <w:color w:val="auto"/>
          <w:kern w:val="0"/>
          <w:sz w:val="24"/>
          <w:u w:val="single"/>
        </w:rPr>
        <w:t xml:space="preserve">                      </w:t>
      </w:r>
      <w:r>
        <w:rPr>
          <w:rFonts w:hint="eastAsia" w:ascii="宋体" w:hAnsi="宋体" w:cs="宋体"/>
          <w:color w:val="auto"/>
          <w:spacing w:val="14"/>
          <w:kern w:val="0"/>
          <w:sz w:val="24"/>
          <w:u w:val="single"/>
        </w:rPr>
        <w:t xml:space="preserve">（单位全称） （盖章）           </w:t>
      </w:r>
    </w:p>
    <w:p>
      <w:pPr>
        <w:autoSpaceDE w:val="0"/>
        <w:autoSpaceDN w:val="0"/>
        <w:adjustRightInd w:val="0"/>
        <w:snapToGrid w:val="0"/>
        <w:spacing w:after="100" w:afterAutospacing="1" w:line="360" w:lineRule="auto"/>
        <w:rPr>
          <w:rFonts w:ascii="宋体" w:hAnsi="宋体" w:cs="宋体"/>
          <w:color w:val="auto"/>
          <w:sz w:val="24"/>
        </w:rPr>
      </w:pPr>
      <w:r>
        <w:rPr>
          <w:rFonts w:hint="eastAsia" w:ascii="宋体" w:hAnsi="宋体" w:cs="宋体"/>
          <w:color w:val="auto"/>
          <w:sz w:val="24"/>
        </w:rPr>
        <w:t xml:space="preserve">      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pPr>
        <w:ind w:left="721" w:hanging="721" w:hangingChars="342"/>
        <w:rPr>
          <w:rFonts w:ascii="宋体" w:hAnsi="宋体"/>
          <w:color w:val="auto"/>
          <w:sz w:val="24"/>
        </w:rPr>
      </w:pPr>
      <w:r>
        <w:rPr>
          <w:rFonts w:hint="eastAsia" w:ascii="宋体" w:hAnsi="宋体"/>
          <w:b/>
          <w:color w:val="auto"/>
        </w:rPr>
        <w:t xml:space="preserve">   </w:t>
      </w:r>
    </w:p>
    <w:p>
      <w:pPr>
        <w:spacing w:line="360" w:lineRule="exact"/>
        <w:ind w:firstLine="540" w:firstLineChars="225"/>
        <w:outlineLvl w:val="1"/>
        <w:rPr>
          <w:rFonts w:ascii="宋体" w:hAnsi="宋体"/>
          <w:color w:val="auto"/>
          <w:sz w:val="24"/>
        </w:rPr>
      </w:pPr>
    </w:p>
    <w:p>
      <w:pPr>
        <w:spacing w:line="360" w:lineRule="exact"/>
        <w:ind w:firstLine="540" w:firstLineChars="225"/>
        <w:outlineLvl w:val="1"/>
        <w:rPr>
          <w:rFonts w:ascii="宋体" w:hAnsi="宋体"/>
          <w:color w:val="auto"/>
          <w:sz w:val="24"/>
        </w:rPr>
      </w:pPr>
    </w:p>
    <w:p>
      <w:pPr>
        <w:spacing w:line="360" w:lineRule="exact"/>
        <w:ind w:firstLine="540" w:firstLineChars="225"/>
        <w:outlineLvl w:val="1"/>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p>
    <w:p>
      <w:pPr>
        <w:spacing w:line="360" w:lineRule="exact"/>
        <w:ind w:firstLine="540" w:firstLineChars="225"/>
        <w:outlineLvl w:val="1"/>
        <w:rPr>
          <w:rFonts w:ascii="宋体" w:hAnsi="宋体"/>
          <w:color w:val="auto"/>
          <w:sz w:val="24"/>
        </w:rPr>
      </w:pPr>
      <w:r>
        <w:rPr>
          <w:rFonts w:hint="eastAsia" w:ascii="宋体" w:hAnsi="宋体"/>
          <w:color w:val="auto"/>
          <w:sz w:val="24"/>
        </w:rPr>
        <w:t xml:space="preserve">             </w:t>
      </w:r>
    </w:p>
    <w:p>
      <w:pPr>
        <w:spacing w:line="360" w:lineRule="exact"/>
        <w:outlineLvl w:val="1"/>
        <w:rPr>
          <w:rFonts w:ascii="宋体" w:hAnsi="宋体"/>
          <w:b/>
          <w:color w:val="auto"/>
          <w:sz w:val="24"/>
        </w:rPr>
      </w:pPr>
    </w:p>
    <w:p>
      <w:pPr>
        <w:spacing w:after="120" w:line="360" w:lineRule="exact"/>
        <w:jc w:val="center"/>
        <w:rPr>
          <w:rFonts w:ascii="宋体" w:hAnsi="宋体"/>
          <w:b/>
          <w:color w:val="auto"/>
          <w:sz w:val="32"/>
          <w:szCs w:val="32"/>
        </w:rPr>
      </w:pPr>
      <w:r>
        <w:rPr>
          <w:rFonts w:hint="eastAsia" w:ascii="宋体" w:hAnsi="宋体"/>
          <w:b/>
          <w:color w:val="auto"/>
          <w:sz w:val="32"/>
          <w:szCs w:val="32"/>
        </w:rPr>
        <w:t>7、企业荣誉（复印件）</w:t>
      </w:r>
    </w:p>
    <w:p>
      <w:pPr>
        <w:spacing w:after="120" w:line="360" w:lineRule="exact"/>
        <w:ind w:firstLine="118" w:firstLineChars="49"/>
        <w:jc w:val="center"/>
        <w:rPr>
          <w:rFonts w:ascii="宋体" w:hAnsi="宋体"/>
          <w:b/>
          <w:color w:val="auto"/>
          <w:sz w:val="24"/>
        </w:rPr>
      </w:pPr>
      <w:r>
        <w:rPr>
          <w:rFonts w:hint="eastAsia" w:ascii="宋体" w:hAnsi="宋体"/>
          <w:b/>
          <w:color w:val="auto"/>
          <w:sz w:val="24"/>
        </w:rPr>
        <w:t>（非实质性条款）</w:t>
      </w:r>
    </w:p>
    <w:p>
      <w:pPr>
        <w:spacing w:after="120" w:line="360" w:lineRule="exact"/>
        <w:ind w:firstLine="118" w:firstLineChars="49"/>
        <w:jc w:val="center"/>
        <w:rPr>
          <w:rFonts w:ascii="宋体" w:hAnsi="宋体"/>
          <w:b/>
          <w:color w:val="auto"/>
          <w:sz w:val="24"/>
        </w:rPr>
      </w:pPr>
    </w:p>
    <w:p>
      <w:pPr>
        <w:spacing w:after="120" w:line="360" w:lineRule="exact"/>
        <w:ind w:firstLine="118" w:firstLineChars="49"/>
        <w:jc w:val="center"/>
        <w:rPr>
          <w:rFonts w:ascii="宋体" w:hAnsi="宋体"/>
          <w:b/>
          <w:color w:val="auto"/>
          <w:sz w:val="24"/>
        </w:rPr>
      </w:pPr>
    </w:p>
    <w:p>
      <w:pPr>
        <w:spacing w:after="120" w:line="360" w:lineRule="exact"/>
        <w:ind w:firstLine="118" w:firstLineChars="49"/>
        <w:jc w:val="center"/>
        <w:rPr>
          <w:rFonts w:ascii="宋体" w:hAnsi="宋体"/>
          <w:b/>
          <w:color w:val="auto"/>
          <w:sz w:val="24"/>
        </w:rPr>
      </w:pPr>
    </w:p>
    <w:p>
      <w:pPr>
        <w:autoSpaceDE w:val="0"/>
        <w:autoSpaceDN w:val="0"/>
        <w:adjustRightInd w:val="0"/>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rPr>
          <w:color w:val="auto"/>
        </w:rPr>
      </w:pPr>
    </w:p>
    <w:p>
      <w:pPr>
        <w:rPr>
          <w:color w:val="auto"/>
        </w:rPr>
      </w:pPr>
    </w:p>
    <w:p>
      <w:pPr>
        <w:pStyle w:val="3"/>
        <w:rPr>
          <w:rFonts w:ascii="宋体" w:eastAsia="宋体"/>
          <w:color w:val="auto"/>
          <w:sz w:val="28"/>
          <w:szCs w:val="28"/>
        </w:rPr>
      </w:pPr>
      <w:r>
        <w:rPr>
          <w:color w:val="auto"/>
        </w:rPr>
        <w:br w:type="page"/>
      </w:r>
      <w:bookmarkStart w:id="13" w:name="_Toc395168331"/>
      <w:r>
        <w:rPr>
          <w:rFonts w:hint="eastAsia"/>
          <w:color w:val="auto"/>
        </w:rPr>
        <w:t>8、</w:t>
      </w:r>
      <w:bookmarkEnd w:id="13"/>
      <w:r>
        <w:rPr>
          <w:rFonts w:hint="eastAsia" w:ascii="宋体" w:eastAsia="宋体"/>
          <w:color w:val="auto"/>
          <w:sz w:val="28"/>
          <w:szCs w:val="28"/>
        </w:rPr>
        <w:t>售后服务承诺</w:t>
      </w:r>
    </w:p>
    <w:p>
      <w:pPr>
        <w:rPr>
          <w:color w:val="auto"/>
        </w:rPr>
      </w:pPr>
    </w:p>
    <w:p>
      <w:pPr>
        <w:spacing w:line="600" w:lineRule="exact"/>
        <w:rPr>
          <w:rFonts w:ascii="宋体" w:hAnsi="宋体"/>
          <w:color w:val="auto"/>
          <w:szCs w:val="21"/>
        </w:rPr>
      </w:pPr>
      <w:r>
        <w:rPr>
          <w:rFonts w:hint="eastAsia" w:ascii="宋体" w:hAnsi="宋体"/>
          <w:color w:val="auto"/>
          <w:szCs w:val="21"/>
        </w:rPr>
        <w:t>投标人必须提供但不限于提供以下内容：</w:t>
      </w:r>
    </w:p>
    <w:p>
      <w:pPr>
        <w:spacing w:line="600" w:lineRule="exact"/>
        <w:ind w:firstLine="315" w:firstLineChars="150"/>
        <w:rPr>
          <w:rFonts w:ascii="宋体" w:hAnsi="宋体"/>
          <w:color w:val="auto"/>
          <w:szCs w:val="21"/>
        </w:rPr>
      </w:pPr>
      <w:r>
        <w:rPr>
          <w:rFonts w:hint="eastAsia" w:ascii="宋体" w:hAnsi="宋体"/>
          <w:color w:val="auto"/>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color w:val="auto"/>
          <w:szCs w:val="21"/>
        </w:rPr>
      </w:pPr>
      <w:r>
        <w:rPr>
          <w:rFonts w:hint="eastAsia" w:ascii="宋体" w:hAnsi="宋体"/>
          <w:color w:val="auto"/>
          <w:szCs w:val="21"/>
        </w:rPr>
        <w:t>2、该次项目所提供的其他免费物品或服务。</w:t>
      </w:r>
    </w:p>
    <w:p>
      <w:pPr>
        <w:pStyle w:val="3"/>
        <w:rPr>
          <w:color w:val="auto"/>
        </w:rPr>
      </w:pPr>
    </w:p>
    <w:p>
      <w:pPr>
        <w:jc w:val="center"/>
        <w:rPr>
          <w:rFonts w:ascii="宋体" w:hAnsi="宋体"/>
          <w:b/>
          <w:color w:val="auto"/>
          <w:sz w:val="24"/>
        </w:rPr>
      </w:pPr>
    </w:p>
    <w:p>
      <w:pPr>
        <w:rPr>
          <w:color w:val="auto"/>
        </w:rPr>
      </w:pPr>
    </w:p>
    <w:p>
      <w:pPr>
        <w:pStyle w:val="3"/>
        <w:spacing w:line="360" w:lineRule="exact"/>
        <w:rPr>
          <w:rFonts w:ascii="宋体" w:eastAsia="宋体"/>
          <w:color w:val="auto"/>
        </w:rPr>
      </w:pPr>
      <w:r>
        <w:rPr>
          <w:rFonts w:hint="eastAsia" w:ascii="宋体" w:eastAsia="宋体"/>
          <w:color w:val="auto"/>
        </w:rPr>
        <w:t>9、反商业贿赂承诺书</w:t>
      </w:r>
    </w:p>
    <w:p>
      <w:pPr>
        <w:rPr>
          <w:color w:val="auto"/>
        </w:rPr>
      </w:pPr>
    </w:p>
    <w:p>
      <w:pPr>
        <w:spacing w:line="360" w:lineRule="exact"/>
        <w:rPr>
          <w:rFonts w:ascii="宋体" w:hAnsi="宋体"/>
          <w:color w:val="auto"/>
          <w:sz w:val="24"/>
        </w:rPr>
      </w:pPr>
    </w:p>
    <w:p>
      <w:pPr>
        <w:spacing w:line="560" w:lineRule="exact"/>
        <w:rPr>
          <w:rFonts w:ascii="宋体" w:hAnsi="宋体"/>
          <w:color w:val="auto"/>
          <w:sz w:val="24"/>
        </w:rPr>
      </w:pPr>
      <w:r>
        <w:rPr>
          <w:rFonts w:hint="eastAsia" w:ascii="宋体" w:hAnsi="宋体"/>
          <w:color w:val="auto"/>
          <w:sz w:val="24"/>
        </w:rPr>
        <w:t>我公司承诺：</w:t>
      </w:r>
      <w:r>
        <w:rPr>
          <w:rFonts w:hint="eastAsia" w:ascii="宋体" w:hAnsi="宋体"/>
          <w:color w:val="auto"/>
          <w:sz w:val="24"/>
        </w:rPr>
        <w:tab/>
      </w:r>
    </w:p>
    <w:p>
      <w:pPr>
        <w:spacing w:line="560" w:lineRule="exact"/>
        <w:rPr>
          <w:rFonts w:ascii="宋体" w:hAnsi="宋体"/>
          <w:color w:val="auto"/>
          <w:sz w:val="24"/>
        </w:rPr>
      </w:pPr>
      <w:r>
        <w:rPr>
          <w:rFonts w:hint="eastAsia" w:ascii="宋体" w:hAnsi="宋体"/>
          <w:color w:val="auto"/>
          <w:sz w:val="24"/>
        </w:rPr>
        <w:t xml:space="preserve">    在</w:t>
      </w:r>
      <w:r>
        <w:rPr>
          <w:rFonts w:hint="eastAsia" w:ascii="宋体" w:hAnsi="宋体"/>
          <w:color w:val="auto"/>
          <w:sz w:val="24"/>
          <w:u w:val="single"/>
        </w:rPr>
        <w:t>（投标项目名称）</w:t>
      </w:r>
      <w:r>
        <w:rPr>
          <w:rFonts w:hint="eastAsia" w:ascii="宋体" w:hAnsi="宋体"/>
          <w:color w:val="auto"/>
          <w:sz w:val="24"/>
        </w:rPr>
        <w:t>投标活动中，我公司保证做到：</w:t>
      </w:r>
    </w:p>
    <w:p>
      <w:pPr>
        <w:spacing w:line="560" w:lineRule="exact"/>
        <w:ind w:firstLine="480" w:firstLineChars="200"/>
        <w:rPr>
          <w:rFonts w:ascii="宋体" w:hAnsi="宋体"/>
          <w:color w:val="auto"/>
          <w:sz w:val="24"/>
        </w:rPr>
      </w:pPr>
      <w:r>
        <w:rPr>
          <w:rFonts w:hint="eastAsia" w:ascii="宋体" w:hAnsi="宋体"/>
          <w:color w:val="auto"/>
          <w:sz w:val="24"/>
        </w:rPr>
        <w:t>一、公平参加本次投标活动。</w:t>
      </w:r>
    </w:p>
    <w:p>
      <w:pPr>
        <w:spacing w:line="560" w:lineRule="exact"/>
        <w:ind w:firstLine="480" w:firstLineChars="200"/>
        <w:rPr>
          <w:rFonts w:ascii="宋体" w:hAnsi="宋体"/>
          <w:color w:val="auto"/>
          <w:sz w:val="24"/>
        </w:rPr>
      </w:pPr>
      <w:r>
        <w:rPr>
          <w:rFonts w:hint="eastAsia" w:ascii="宋体" w:hAnsi="宋体"/>
          <w:color w:val="auto"/>
          <w:sz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ascii="宋体" w:hAnsi="宋体"/>
          <w:color w:val="auto"/>
          <w:sz w:val="24"/>
        </w:rPr>
      </w:pPr>
      <w:r>
        <w:rPr>
          <w:rFonts w:hint="eastAsia" w:ascii="宋体" w:hAnsi="宋体"/>
          <w:color w:val="auto"/>
          <w:sz w:val="24"/>
        </w:rPr>
        <w:t>三、若出现上述行为，我公司及参与投标的工作人员愿意接受按照国家法律法规等有关规定的处罚。</w:t>
      </w:r>
    </w:p>
    <w:p>
      <w:pPr>
        <w:spacing w:line="560" w:lineRule="exact"/>
        <w:rPr>
          <w:rFonts w:ascii="宋体" w:hAnsi="宋体"/>
          <w:color w:val="auto"/>
          <w:sz w:val="24"/>
        </w:rPr>
      </w:pPr>
    </w:p>
    <w:p>
      <w:pPr>
        <w:spacing w:line="560" w:lineRule="exact"/>
        <w:rPr>
          <w:rFonts w:ascii="宋体" w:hAnsi="宋体"/>
          <w:color w:val="auto"/>
          <w:sz w:val="24"/>
        </w:rPr>
      </w:pPr>
      <w:r>
        <w:rPr>
          <w:rFonts w:ascii="宋体" w:hAnsi="宋体"/>
          <w:color w:val="auto"/>
          <w:sz w:val="24"/>
        </w:rPr>
        <w:t xml:space="preserve">                                  </w:t>
      </w:r>
    </w:p>
    <w:p>
      <w:pPr>
        <w:spacing w:line="560" w:lineRule="exact"/>
        <w:rPr>
          <w:rFonts w:ascii="宋体" w:hAnsi="宋体"/>
          <w:color w:val="auto"/>
          <w:sz w:val="24"/>
        </w:rPr>
      </w:pPr>
      <w:r>
        <w:rPr>
          <w:rFonts w:hint="eastAsia" w:ascii="宋体" w:hAnsi="宋体"/>
          <w:color w:val="auto"/>
          <w:sz w:val="24"/>
        </w:rPr>
        <w:t xml:space="preserve">                            </w:t>
      </w:r>
    </w:p>
    <w:p>
      <w:pPr>
        <w:spacing w:line="560" w:lineRule="exact"/>
        <w:rPr>
          <w:rFonts w:ascii="宋体" w:hAnsi="宋体"/>
          <w:color w:val="auto"/>
          <w:sz w:val="24"/>
        </w:rPr>
      </w:pPr>
    </w:p>
    <w:p>
      <w:pPr>
        <w:spacing w:line="560" w:lineRule="exact"/>
        <w:ind w:firstLine="3360" w:firstLineChars="1400"/>
        <w:rPr>
          <w:rFonts w:ascii="宋体" w:hAnsi="宋体"/>
          <w:color w:val="auto"/>
          <w:sz w:val="24"/>
        </w:rPr>
      </w:pPr>
      <w:r>
        <w:rPr>
          <w:rFonts w:hint="eastAsia" w:ascii="宋体" w:hAnsi="宋体"/>
          <w:color w:val="auto"/>
          <w:sz w:val="24"/>
        </w:rPr>
        <w:t>公司法人代表（签字）</w:t>
      </w:r>
    </w:p>
    <w:p>
      <w:pPr>
        <w:spacing w:line="560" w:lineRule="exact"/>
        <w:rPr>
          <w:rFonts w:ascii="宋体" w:hAnsi="宋体"/>
          <w:color w:val="auto"/>
          <w:sz w:val="24"/>
        </w:rPr>
      </w:pPr>
      <w:r>
        <w:rPr>
          <w:rFonts w:hint="eastAsia" w:ascii="宋体" w:hAnsi="宋体"/>
          <w:color w:val="auto"/>
          <w:sz w:val="24"/>
        </w:rPr>
        <w:t xml:space="preserve">                            法人授权代表（签字）</w:t>
      </w:r>
    </w:p>
    <w:p>
      <w:pPr>
        <w:spacing w:line="560" w:lineRule="exact"/>
        <w:ind w:left="4920" w:hanging="4920" w:hangingChars="2050"/>
        <w:rPr>
          <w:rFonts w:ascii="宋体" w:hAnsi="宋体"/>
          <w:color w:val="auto"/>
          <w:sz w:val="24"/>
        </w:rPr>
      </w:pPr>
      <w:r>
        <w:rPr>
          <w:rFonts w:hint="eastAsia" w:ascii="宋体" w:hAnsi="宋体"/>
          <w:color w:val="auto"/>
          <w:sz w:val="24"/>
        </w:rPr>
        <w:t xml:space="preserve">                                        （公章）</w:t>
      </w:r>
    </w:p>
    <w:p>
      <w:pPr>
        <w:spacing w:line="500" w:lineRule="exact"/>
        <w:ind w:left="4920" w:hanging="4920" w:hangingChars="2050"/>
        <w:rPr>
          <w:rFonts w:ascii="宋体" w:hAnsi="宋体"/>
          <w:color w:val="auto"/>
          <w:sz w:val="24"/>
        </w:rPr>
      </w:pPr>
    </w:p>
    <w:p>
      <w:pPr>
        <w:spacing w:line="500" w:lineRule="exact"/>
        <w:rPr>
          <w:rFonts w:ascii="宋体" w:hAnsi="宋体"/>
          <w:color w:val="auto"/>
          <w:sz w:val="24"/>
        </w:rPr>
      </w:pPr>
      <w:r>
        <w:rPr>
          <w:rFonts w:hint="eastAsia" w:ascii="宋体" w:hAnsi="宋体"/>
          <w:color w:val="auto"/>
          <w:sz w:val="24"/>
        </w:rPr>
        <w:t xml:space="preserve">                                        年   月  日</w:t>
      </w:r>
    </w:p>
    <w:p>
      <w:pPr>
        <w:pStyle w:val="3"/>
        <w:spacing w:line="360" w:lineRule="exact"/>
        <w:rPr>
          <w:rFonts w:ascii="宋体" w:eastAsia="宋体"/>
          <w:color w:val="auto"/>
        </w:rPr>
      </w:pPr>
      <w:r>
        <w:rPr>
          <w:rFonts w:hint="eastAsia" w:ascii="宋体" w:eastAsia="宋体"/>
          <w:color w:val="auto"/>
        </w:rPr>
        <w:t>10、第二轮报价表（仅限于谈判现场填写）</w:t>
      </w:r>
    </w:p>
    <w:p>
      <w:pPr>
        <w:rPr>
          <w:color w:val="auto"/>
        </w:rPr>
      </w:pPr>
    </w:p>
    <w:p>
      <w:pPr>
        <w:pStyle w:val="3"/>
        <w:rPr>
          <w:rFonts w:ascii="宋体" w:eastAsia="宋体"/>
          <w:color w:val="auto"/>
          <w:sz w:val="28"/>
          <w:szCs w:val="28"/>
        </w:rPr>
      </w:pPr>
      <w:r>
        <w:rPr>
          <w:rFonts w:hint="eastAsia" w:ascii="宋体" w:eastAsia="宋体"/>
          <w:color w:val="auto"/>
          <w:sz w:val="28"/>
          <w:szCs w:val="28"/>
        </w:rPr>
        <w:t>开标一览表</w:t>
      </w:r>
    </w:p>
    <w:p>
      <w:pPr>
        <w:spacing w:line="360" w:lineRule="exact"/>
        <w:jc w:val="center"/>
        <w:rPr>
          <w:rFonts w:ascii="宋体" w:hAnsi="宋体"/>
          <w:b/>
          <w:color w:val="auto"/>
          <w:szCs w:val="21"/>
        </w:rPr>
      </w:pPr>
    </w:p>
    <w:tbl>
      <w:tblPr>
        <w:tblStyle w:val="23"/>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r>
              <w:rPr>
                <w:rFonts w:hint="eastAsia" w:ascii="宋体" w:hAnsi="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8240"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3" name="直线 5"/>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69.75pt;margin-top:17.9pt;height:0pt;width:84pt;z-index:251658240;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h9T/ANYAAAAJAQAADwAAAAAAAAABACAAAAAiAAAAZHJz&#10;L2Rvd25yZXYueG1sUEsBAhQAFAAAAAgAh07iQIx28vjNAQAAjQMAAA4AAAAAAAAAAQAgAAAAJQEA&#10;AGRycy9lMm9Eb2MueG1sUEsFBgAAAAAGAAYAWQEAAGQFAAAAAA==&#10;">
                      <v:fill on="f" focussize="0,0"/>
                      <v:stroke color="#000000" joinstyle="round"/>
                      <v:imagedata o:title=""/>
                      <o:lock v:ext="edit" aspectratio="f"/>
                    </v:line>
                  </w:pict>
                </mc:Fallback>
              </mc:AlternateContent>
            </w:r>
            <w:r>
              <w:rPr>
                <w:rFonts w:hint="eastAsia" w:ascii="宋体" w:hAnsi="宋体"/>
                <w:color w:val="auto"/>
                <w:szCs w:val="21"/>
              </w:rPr>
              <w:t>人民币大写：</w:t>
            </w: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9264"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4" name="直线 6"/>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69.85pt;margin-top:19.1pt;height:0pt;width:84pt;z-index:251659264;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33G8dYAAAAJAQAADwAAAAAAAAABACAAAAAiAAAAZHJz&#10;L2Rvd25yZXYueG1sUEsBAhQAFAAAAAgAh07iQAp6JmPNAQAAjQMAAA4AAAAAAAAAAQAgAAAAJQEA&#10;AGRycy9lMm9Eb2MueG1sUEsFBgAAAAAGAAYAWQEAAGQFAAAAAA==&#10;">
                      <v:fill on="f" focussize="0,0"/>
                      <v:stroke color="#000000" joinstyle="round"/>
                      <v:imagedata o:title=""/>
                      <o:lock v:ext="edit" aspectratio="f"/>
                    </v:line>
                  </w:pict>
                </mc:Fallback>
              </mc:AlternateContent>
            </w:r>
            <w:r>
              <w:rPr>
                <w:rFonts w:hint="eastAsia" w:ascii="宋体" w:hAnsi="宋体"/>
                <w:color w:val="auto"/>
                <w:szCs w:val="21"/>
              </w:rPr>
              <w:t>人民币小写：</w:t>
            </w:r>
          </w:p>
          <w:p>
            <w:pPr>
              <w:spacing w:line="360" w:lineRule="exact"/>
              <w:jc w:val="center"/>
              <w:rPr>
                <w:rFonts w:ascii="宋体" w:hAnsi="宋体"/>
                <w:color w:val="auto"/>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olor w:val="auto"/>
                <w:szCs w:val="21"/>
              </w:rPr>
            </w:pPr>
            <w:r>
              <w:rPr>
                <w:rFonts w:hint="eastAsia" w:ascii="宋体" w:hAnsi="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olor w:val="auto"/>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color w:val="auto"/>
                <w:szCs w:val="21"/>
              </w:rPr>
            </w:pPr>
            <w:r>
              <w:rPr>
                <w:rFonts w:hint="eastAsia" w:ascii="宋体" w:hAnsi="宋体"/>
                <w:b/>
                <w:color w:val="auto"/>
                <w:szCs w:val="21"/>
              </w:rPr>
              <w:t>说明：</w:t>
            </w:r>
          </w:p>
          <w:p>
            <w:pPr>
              <w:spacing w:line="36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36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36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投标人名称（公章）：</w:t>
      </w: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法定代表人或授权委托人签字:</w:t>
      </w:r>
    </w:p>
    <w:p>
      <w:pPr>
        <w:pStyle w:val="8"/>
        <w:spacing w:line="360" w:lineRule="exact"/>
        <w:rPr>
          <w:rFonts w:ascii="宋体"/>
          <w:color w:val="auto"/>
          <w:szCs w:val="21"/>
        </w:rPr>
      </w:pPr>
    </w:p>
    <w:p>
      <w:pPr>
        <w:spacing w:line="360" w:lineRule="exact"/>
        <w:jc w:val="right"/>
        <w:outlineLvl w:val="1"/>
        <w:rPr>
          <w:rFonts w:ascii="宋体" w:hAnsi="宋体"/>
          <w:color w:val="auto"/>
          <w:sz w:val="24"/>
        </w:rPr>
      </w:pPr>
      <w:r>
        <w:rPr>
          <w:rFonts w:hint="eastAsia" w:ascii="宋体" w:hAnsi="宋体"/>
          <w:color w:val="auto"/>
          <w:szCs w:val="21"/>
        </w:rPr>
        <w:t xml:space="preserve">                                                          年    月   日</w:t>
      </w:r>
    </w:p>
    <w:p>
      <w:pPr>
        <w:spacing w:line="360" w:lineRule="exact"/>
        <w:jc w:val="right"/>
        <w:outlineLvl w:val="1"/>
        <w:rPr>
          <w:rFonts w:ascii="宋体" w:hAnsi="宋体"/>
          <w:b/>
          <w:color w:val="auto"/>
          <w:sz w:val="24"/>
        </w:rPr>
      </w:pPr>
    </w:p>
    <w:p>
      <w:pPr>
        <w:spacing w:line="580" w:lineRule="exact"/>
        <w:rPr>
          <w:rFonts w:ascii="仿宋_GB2312" w:eastAsia="仿宋_GB2312"/>
          <w:color w:val="auto"/>
          <w:sz w:val="32"/>
          <w:szCs w:val="32"/>
        </w:rPr>
      </w:pPr>
      <w:r>
        <w:rPr>
          <w:rFonts w:hint="eastAsia"/>
          <w:color w:val="auto"/>
          <w:sz w:val="24"/>
        </w:rPr>
        <w:t>说明：第二轮报价表加盖公章后现场填写，然后交与谈判小组。</w:t>
      </w: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r>
        <w:rPr>
          <w:rFonts w:hint="eastAsia" w:ascii="宋体" w:eastAsia="宋体"/>
          <w:color w:val="auto"/>
        </w:rPr>
        <w:t>11、资 格 证 明 文 件</w:t>
      </w:r>
    </w:p>
    <w:p>
      <w:pPr>
        <w:rPr>
          <w:color w:val="auto"/>
        </w:rPr>
      </w:pPr>
    </w:p>
    <w:p>
      <w:pPr>
        <w:spacing w:line="600" w:lineRule="exact"/>
        <w:ind w:firstLine="361" w:firstLineChars="150"/>
        <w:rPr>
          <w:rFonts w:ascii="宋体" w:hAnsi="宋体"/>
          <w:b/>
          <w:color w:val="auto"/>
          <w:sz w:val="24"/>
        </w:rPr>
      </w:pPr>
      <w:r>
        <w:rPr>
          <w:rFonts w:hint="eastAsia" w:ascii="宋体" w:hAnsi="宋体"/>
          <w:b/>
          <w:color w:val="auto"/>
          <w:sz w:val="24"/>
        </w:rPr>
        <w:t>营业执照（副本）、组织机构代码证、税务登记证（副本）（三证合一单位只需提供营业执照副本）、法定代表人证明或法定代表人授权委托书及本人身份证、由企业注册地或项目所在地的检察机关出具的行贿犯罪档案查询结果证明、2014年1月1日以来类似</w:t>
      </w:r>
      <w:r>
        <w:rPr>
          <w:rFonts w:hint="eastAsia" w:ascii="宋体" w:hAnsi="宋体"/>
          <w:b/>
          <w:color w:val="auto"/>
          <w:sz w:val="24"/>
          <w:lang w:eastAsia="zh-CN"/>
        </w:rPr>
        <w:t>电子警察</w:t>
      </w:r>
      <w:r>
        <w:rPr>
          <w:rFonts w:hint="eastAsia" w:ascii="宋体" w:hAnsi="宋体"/>
          <w:b/>
          <w:color w:val="auto"/>
          <w:sz w:val="24"/>
        </w:rPr>
        <w:t>业绩，（提供中标通知书、合同原件）、投标保证金交付凭证、近期依法缴纳社会保障资金的交款凭证、近期依法纳税证明、近三年财务审计报告、在经营活动中没有重大违法记录声明、谈判文件中规定的其他资料等。</w:t>
      </w:r>
    </w:p>
    <w:p>
      <w:pPr>
        <w:spacing w:line="600" w:lineRule="exact"/>
        <w:ind w:firstLine="361" w:firstLineChars="150"/>
        <w:rPr>
          <w:rFonts w:ascii="宋体" w:hAnsi="宋体"/>
          <w:b/>
          <w:color w:val="auto"/>
          <w:sz w:val="24"/>
        </w:rPr>
      </w:pPr>
      <w:r>
        <w:rPr>
          <w:rFonts w:hint="eastAsia" w:ascii="宋体" w:hAnsi="宋体"/>
          <w:b/>
          <w:color w:val="auto"/>
          <w:sz w:val="24"/>
        </w:rPr>
        <w:t>以上复印件必须加盖单位公章</w:t>
      </w: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ind w:firstLine="422" w:firstLineChars="150"/>
        <w:rPr>
          <w:rFonts w:ascii="宋体" w:hAnsi="宋体"/>
          <w:b/>
          <w:color w:val="auto"/>
          <w:sz w:val="28"/>
          <w:szCs w:val="28"/>
        </w:rPr>
      </w:pPr>
    </w:p>
    <w:p>
      <w:pPr>
        <w:jc w:val="center"/>
        <w:rPr>
          <w:rFonts w:ascii="宋体" w:hAnsi="宋体"/>
          <w:b/>
          <w:color w:val="auto"/>
          <w:sz w:val="32"/>
          <w:szCs w:val="32"/>
        </w:rPr>
      </w:pPr>
      <w:r>
        <w:rPr>
          <w:rFonts w:hint="eastAsia" w:ascii="宋体" w:hAnsi="宋体"/>
          <w:b/>
          <w:color w:val="auto"/>
          <w:sz w:val="32"/>
          <w:szCs w:val="32"/>
        </w:rPr>
        <w:t>12、承诺函</w:t>
      </w:r>
    </w:p>
    <w:p>
      <w:pPr>
        <w:spacing w:line="440" w:lineRule="exact"/>
        <w:rPr>
          <w:color w:val="auto"/>
          <w:szCs w:val="21"/>
        </w:rPr>
      </w:pPr>
      <w:r>
        <w:rPr>
          <w:rFonts w:hint="eastAsia"/>
          <w:color w:val="auto"/>
          <w:szCs w:val="21"/>
        </w:rPr>
        <w:t>投标人提供并开具与原有交通信号灯设备互联互通、无缝对接承诺函证明。</w:t>
      </w:r>
    </w:p>
    <w:p>
      <w:pPr>
        <w:spacing w:line="440" w:lineRule="exact"/>
        <w:rPr>
          <w:color w:val="auto"/>
          <w:szCs w:val="21"/>
        </w:rPr>
      </w:pPr>
      <w:r>
        <w:rPr>
          <w:rFonts w:hint="eastAsia"/>
          <w:color w:val="auto"/>
          <w:szCs w:val="21"/>
        </w:rPr>
        <w:t>承诺在领取中标通知书后七日内实现所有承诺，若不能完成取消其中标资格。</w:t>
      </w:r>
    </w:p>
    <w:p>
      <w:pPr>
        <w:spacing w:line="440" w:lineRule="exact"/>
        <w:rPr>
          <w:color w:val="auto"/>
          <w:szCs w:val="21"/>
        </w:rPr>
      </w:pPr>
    </w:p>
    <w:p>
      <w:pPr>
        <w:spacing w:line="440" w:lineRule="exact"/>
        <w:rPr>
          <w:color w:val="auto"/>
          <w:szCs w:val="21"/>
        </w:rPr>
      </w:pPr>
      <w:r>
        <w:rPr>
          <w:rFonts w:hint="eastAsia"/>
          <w:color w:val="auto"/>
          <w:szCs w:val="21"/>
        </w:rPr>
        <w:t xml:space="preserve">                                                                投标单位盖章：</w:t>
      </w:r>
    </w:p>
    <w:p>
      <w:pPr>
        <w:spacing w:line="440" w:lineRule="exact"/>
        <w:jc w:val="right"/>
        <w:rPr>
          <w:color w:val="auto"/>
          <w:szCs w:val="21"/>
        </w:rPr>
      </w:pPr>
      <w:r>
        <w:rPr>
          <w:rFonts w:hint="eastAsia"/>
          <w:color w:val="auto"/>
          <w:szCs w:val="21"/>
        </w:rPr>
        <w:t>法定代表人或授权委托人签字：</w:t>
      </w:r>
    </w:p>
    <w:p>
      <w:pPr>
        <w:spacing w:line="440" w:lineRule="exact"/>
        <w:jc w:val="center"/>
        <w:rPr>
          <w:color w:val="auto"/>
          <w:szCs w:val="21"/>
        </w:rPr>
      </w:pPr>
      <w:r>
        <w:rPr>
          <w:rFonts w:hint="eastAsia"/>
          <w:color w:val="auto"/>
          <w:szCs w:val="21"/>
        </w:rPr>
        <w:t xml:space="preserve">                                           日期：</w:t>
      </w:r>
    </w:p>
    <w:p>
      <w:pPr>
        <w:pStyle w:val="3"/>
        <w:spacing w:line="440" w:lineRule="exact"/>
        <w:rPr>
          <w:rFonts w:ascii="宋体" w:eastAsia="宋体"/>
          <w:color w:val="auto"/>
          <w:sz w:val="28"/>
          <w:szCs w:val="28"/>
        </w:rPr>
      </w:pPr>
    </w:p>
    <w:p>
      <w:pPr>
        <w:pStyle w:val="3"/>
        <w:spacing w:line="360" w:lineRule="exact"/>
        <w:rPr>
          <w:rFonts w:ascii="宋体" w:eastAsia="宋体"/>
          <w:color w:val="auto"/>
        </w:rPr>
      </w:pPr>
    </w:p>
    <w:p>
      <w:pPr>
        <w:pStyle w:val="3"/>
        <w:spacing w:line="440" w:lineRule="exact"/>
        <w:rPr>
          <w:rFonts w:ascii="宋体"/>
          <w:color w:val="auto"/>
          <w:spacing w:val="-20"/>
          <w:szCs w:val="21"/>
        </w:rPr>
      </w:pPr>
      <w:r>
        <w:rPr>
          <w:rFonts w:hint="eastAsia" w:ascii="宋体" w:eastAsia="宋体"/>
          <w:color w:val="auto"/>
        </w:rPr>
        <w:t>13、</w:t>
      </w:r>
      <w:r>
        <w:rPr>
          <w:rFonts w:hint="eastAsia" w:ascii="宋体" w:eastAsia="宋体"/>
          <w:color w:val="auto"/>
          <w:sz w:val="28"/>
          <w:szCs w:val="28"/>
        </w:rPr>
        <w:t>投标人认为需要提供的其它材料</w:t>
      </w:r>
    </w:p>
    <w:p>
      <w:pPr>
        <w:pStyle w:val="3"/>
        <w:spacing w:line="360" w:lineRule="exact"/>
        <w:rPr>
          <w:rFonts w:ascii="宋体" w:eastAsia="宋体"/>
          <w:color w:val="auto"/>
        </w:rPr>
      </w:pPr>
    </w:p>
    <w:p>
      <w:pPr>
        <w:rPr>
          <w:rFonts w:ascii="宋体" w:hAnsi="宋体"/>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315" w:firstLineChars="150"/>
        <w:rPr>
          <w:color w:val="auto"/>
        </w:rPr>
      </w:pPr>
    </w:p>
    <w:p>
      <w:pPr>
        <w:spacing w:line="560" w:lineRule="exact"/>
        <w:ind w:firstLine="315" w:firstLineChars="150"/>
        <w:rPr>
          <w:color w:val="auto"/>
        </w:rPr>
      </w:pPr>
    </w:p>
    <w:p>
      <w:pPr>
        <w:spacing w:line="560" w:lineRule="exact"/>
        <w:rPr>
          <w:color w:val="auto"/>
        </w:rPr>
      </w:pPr>
    </w:p>
    <w:sectPr>
      <w:footerReference r:id="rId3" w:type="default"/>
      <w:pgSz w:w="11907" w:h="16840"/>
      <w:pgMar w:top="1021" w:right="1418" w:bottom="964" w:left="1418" w:header="567" w:footer="669" w:gutter="0"/>
      <w:pgNumType w:fmt="numberInDash"/>
      <w:cols w:space="720" w:num="1"/>
      <w:titlePg/>
      <w:docGrid w:type="lines" w:linePitch="380"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方正北魏楷书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方正兰亭超细黑简体">
    <w:panose1 w:val="02000000000000000000"/>
    <w:charset w:val="86"/>
    <w:family w:val="auto"/>
    <w:pitch w:val="default"/>
    <w:sig w:usb0="00000001" w:usb1="08000000" w:usb2="0000000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roman"/>
    <w:pitch w:val="default"/>
    <w:sig w:usb0="A00002EF" w:usb1="4000207B" w:usb2="00000000" w:usb3="00000000" w:csb0="2000019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ÎSå">
    <w:altName w:val="微软雅黑"/>
    <w:panose1 w:val="00000000000000000000"/>
    <w:charset w:val="00"/>
    <w:family w:val="auto"/>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- 2 -</w:t>
    </w:r>
    <w:r>
      <w:rPr>
        <w:rFonts w:ascii="Times New Roman" w:hAnsi="Times New Roman" w:eastAsia="仿宋_GB2312"/>
        <w:sz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914C4"/>
    <w:multiLevelType w:val="singleLevel"/>
    <w:tmpl w:val="598914C4"/>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08FA"/>
    <w:rsid w:val="0007276A"/>
    <w:rsid w:val="0009450A"/>
    <w:rsid w:val="001346DB"/>
    <w:rsid w:val="00157A54"/>
    <w:rsid w:val="00172A27"/>
    <w:rsid w:val="00175B16"/>
    <w:rsid w:val="00184933"/>
    <w:rsid w:val="001E6892"/>
    <w:rsid w:val="001F4AF7"/>
    <w:rsid w:val="00202BCF"/>
    <w:rsid w:val="00234E38"/>
    <w:rsid w:val="00250AE7"/>
    <w:rsid w:val="002A5181"/>
    <w:rsid w:val="0030008A"/>
    <w:rsid w:val="0032036F"/>
    <w:rsid w:val="00363915"/>
    <w:rsid w:val="00383100"/>
    <w:rsid w:val="003D25A5"/>
    <w:rsid w:val="003D3DD9"/>
    <w:rsid w:val="00413621"/>
    <w:rsid w:val="00434CB8"/>
    <w:rsid w:val="00523941"/>
    <w:rsid w:val="005B7EE3"/>
    <w:rsid w:val="005C5046"/>
    <w:rsid w:val="00612A22"/>
    <w:rsid w:val="006C22A6"/>
    <w:rsid w:val="006D7A41"/>
    <w:rsid w:val="00764FBA"/>
    <w:rsid w:val="007C03FA"/>
    <w:rsid w:val="007D5E26"/>
    <w:rsid w:val="007E1286"/>
    <w:rsid w:val="00832920"/>
    <w:rsid w:val="00833B6C"/>
    <w:rsid w:val="008873A2"/>
    <w:rsid w:val="008A0F6F"/>
    <w:rsid w:val="008B7BEC"/>
    <w:rsid w:val="008D327B"/>
    <w:rsid w:val="00902D65"/>
    <w:rsid w:val="00923642"/>
    <w:rsid w:val="009249D6"/>
    <w:rsid w:val="00955B82"/>
    <w:rsid w:val="00976F8E"/>
    <w:rsid w:val="009A6C74"/>
    <w:rsid w:val="009A6F8F"/>
    <w:rsid w:val="009B00AF"/>
    <w:rsid w:val="009E70DA"/>
    <w:rsid w:val="00A4773B"/>
    <w:rsid w:val="00A6736D"/>
    <w:rsid w:val="00A82F2A"/>
    <w:rsid w:val="00A86965"/>
    <w:rsid w:val="00AA1EC3"/>
    <w:rsid w:val="00AE70BC"/>
    <w:rsid w:val="00B13FB1"/>
    <w:rsid w:val="00B23836"/>
    <w:rsid w:val="00B36EDA"/>
    <w:rsid w:val="00BA1073"/>
    <w:rsid w:val="00BA40BC"/>
    <w:rsid w:val="00BF7710"/>
    <w:rsid w:val="00C3118B"/>
    <w:rsid w:val="00C65B23"/>
    <w:rsid w:val="00C9374C"/>
    <w:rsid w:val="00CA34E0"/>
    <w:rsid w:val="00CA5189"/>
    <w:rsid w:val="00CC6696"/>
    <w:rsid w:val="00D06445"/>
    <w:rsid w:val="00D2410F"/>
    <w:rsid w:val="00D25B73"/>
    <w:rsid w:val="00D7539C"/>
    <w:rsid w:val="00DB6229"/>
    <w:rsid w:val="00E01DFC"/>
    <w:rsid w:val="00E154A6"/>
    <w:rsid w:val="00E9402E"/>
    <w:rsid w:val="00ED288C"/>
    <w:rsid w:val="00EF336A"/>
    <w:rsid w:val="00F522E8"/>
    <w:rsid w:val="00F7319D"/>
    <w:rsid w:val="00F87B4B"/>
    <w:rsid w:val="00FE5F31"/>
    <w:rsid w:val="012D3022"/>
    <w:rsid w:val="016637C0"/>
    <w:rsid w:val="01D21CD9"/>
    <w:rsid w:val="02262316"/>
    <w:rsid w:val="02754CF4"/>
    <w:rsid w:val="03A27284"/>
    <w:rsid w:val="03A94F46"/>
    <w:rsid w:val="04684820"/>
    <w:rsid w:val="0491110B"/>
    <w:rsid w:val="04F2372E"/>
    <w:rsid w:val="062318A1"/>
    <w:rsid w:val="07CA2ED7"/>
    <w:rsid w:val="07D51CFF"/>
    <w:rsid w:val="085C198B"/>
    <w:rsid w:val="09D57586"/>
    <w:rsid w:val="09EC30B3"/>
    <w:rsid w:val="0A101EB6"/>
    <w:rsid w:val="0A554DC5"/>
    <w:rsid w:val="0AAB559A"/>
    <w:rsid w:val="0B1D0E84"/>
    <w:rsid w:val="0B1E618F"/>
    <w:rsid w:val="0B4831A8"/>
    <w:rsid w:val="0B623412"/>
    <w:rsid w:val="0D90652A"/>
    <w:rsid w:val="0E064F10"/>
    <w:rsid w:val="0F2F1463"/>
    <w:rsid w:val="0F411414"/>
    <w:rsid w:val="103C0FA5"/>
    <w:rsid w:val="109D3CDB"/>
    <w:rsid w:val="110972DE"/>
    <w:rsid w:val="11192EF9"/>
    <w:rsid w:val="11A92206"/>
    <w:rsid w:val="123231B0"/>
    <w:rsid w:val="12341D49"/>
    <w:rsid w:val="12B31C43"/>
    <w:rsid w:val="12C9387D"/>
    <w:rsid w:val="12F7648E"/>
    <w:rsid w:val="139615FE"/>
    <w:rsid w:val="144072C9"/>
    <w:rsid w:val="147B7A4F"/>
    <w:rsid w:val="160968B4"/>
    <w:rsid w:val="16861D9E"/>
    <w:rsid w:val="17647DDF"/>
    <w:rsid w:val="17A726CD"/>
    <w:rsid w:val="18F5250B"/>
    <w:rsid w:val="19DD6513"/>
    <w:rsid w:val="1D607735"/>
    <w:rsid w:val="1DF63B37"/>
    <w:rsid w:val="1F271CAA"/>
    <w:rsid w:val="20EB18B6"/>
    <w:rsid w:val="214E107E"/>
    <w:rsid w:val="22360EDC"/>
    <w:rsid w:val="22F7311E"/>
    <w:rsid w:val="23AC6D7A"/>
    <w:rsid w:val="24335B6F"/>
    <w:rsid w:val="270E0271"/>
    <w:rsid w:val="274C65CC"/>
    <w:rsid w:val="28114516"/>
    <w:rsid w:val="29F27D25"/>
    <w:rsid w:val="2A0C4A0C"/>
    <w:rsid w:val="2B9D609C"/>
    <w:rsid w:val="2CAC6259"/>
    <w:rsid w:val="2D5126C5"/>
    <w:rsid w:val="2DD227B8"/>
    <w:rsid w:val="2DE7275E"/>
    <w:rsid w:val="2E7510C8"/>
    <w:rsid w:val="2E982E59"/>
    <w:rsid w:val="2FBA00DA"/>
    <w:rsid w:val="2FD056FE"/>
    <w:rsid w:val="302A5F6B"/>
    <w:rsid w:val="30386432"/>
    <w:rsid w:val="30D95D59"/>
    <w:rsid w:val="3174229B"/>
    <w:rsid w:val="32460A89"/>
    <w:rsid w:val="329F2FE6"/>
    <w:rsid w:val="32AC63DD"/>
    <w:rsid w:val="32FA31C9"/>
    <w:rsid w:val="336B4FE8"/>
    <w:rsid w:val="341C4469"/>
    <w:rsid w:val="34FC057C"/>
    <w:rsid w:val="357E6FD1"/>
    <w:rsid w:val="36B50916"/>
    <w:rsid w:val="378613AC"/>
    <w:rsid w:val="38E278D6"/>
    <w:rsid w:val="38F81807"/>
    <w:rsid w:val="39527217"/>
    <w:rsid w:val="39F252A2"/>
    <w:rsid w:val="3A1B67E7"/>
    <w:rsid w:val="3A5728BB"/>
    <w:rsid w:val="3A7612D5"/>
    <w:rsid w:val="3AAF565E"/>
    <w:rsid w:val="3ABD2EB5"/>
    <w:rsid w:val="3B59226A"/>
    <w:rsid w:val="3B8E4CC3"/>
    <w:rsid w:val="3C111A19"/>
    <w:rsid w:val="3C2E52EF"/>
    <w:rsid w:val="3C5D4096"/>
    <w:rsid w:val="3E162F64"/>
    <w:rsid w:val="3EA92D18"/>
    <w:rsid w:val="3EF14A8A"/>
    <w:rsid w:val="421621A4"/>
    <w:rsid w:val="42592426"/>
    <w:rsid w:val="43B3461E"/>
    <w:rsid w:val="44DC630A"/>
    <w:rsid w:val="46895BAD"/>
    <w:rsid w:val="4A7F40B6"/>
    <w:rsid w:val="4AF20F6F"/>
    <w:rsid w:val="4BFC3126"/>
    <w:rsid w:val="4C7A7005"/>
    <w:rsid w:val="4D9C51B1"/>
    <w:rsid w:val="4E0A4298"/>
    <w:rsid w:val="4FFD7F4B"/>
    <w:rsid w:val="502F3E68"/>
    <w:rsid w:val="52BF41BF"/>
    <w:rsid w:val="544B02E2"/>
    <w:rsid w:val="54F83D6E"/>
    <w:rsid w:val="553F171A"/>
    <w:rsid w:val="557028F9"/>
    <w:rsid w:val="55DE75B5"/>
    <w:rsid w:val="5604752C"/>
    <w:rsid w:val="567D62B5"/>
    <w:rsid w:val="56B66FF3"/>
    <w:rsid w:val="571C1346"/>
    <w:rsid w:val="5782362C"/>
    <w:rsid w:val="579447BF"/>
    <w:rsid w:val="57FF4CF2"/>
    <w:rsid w:val="582102A7"/>
    <w:rsid w:val="582E2F18"/>
    <w:rsid w:val="59A96428"/>
    <w:rsid w:val="59BA7877"/>
    <w:rsid w:val="59DE0E81"/>
    <w:rsid w:val="5B000F34"/>
    <w:rsid w:val="5B9A269D"/>
    <w:rsid w:val="5BB136BE"/>
    <w:rsid w:val="5D011340"/>
    <w:rsid w:val="5DA55801"/>
    <w:rsid w:val="5E1512BE"/>
    <w:rsid w:val="5EDF4B83"/>
    <w:rsid w:val="5EFE127C"/>
    <w:rsid w:val="5F0B78E0"/>
    <w:rsid w:val="5F39190B"/>
    <w:rsid w:val="5F995DE3"/>
    <w:rsid w:val="5F9D46E8"/>
    <w:rsid w:val="60510E15"/>
    <w:rsid w:val="60D777F7"/>
    <w:rsid w:val="60FE69AF"/>
    <w:rsid w:val="61054CC4"/>
    <w:rsid w:val="612E1706"/>
    <w:rsid w:val="628334B7"/>
    <w:rsid w:val="62934650"/>
    <w:rsid w:val="630A6B01"/>
    <w:rsid w:val="63512297"/>
    <w:rsid w:val="63DF0A7F"/>
    <w:rsid w:val="651127FD"/>
    <w:rsid w:val="65FF44E4"/>
    <w:rsid w:val="66CF38B7"/>
    <w:rsid w:val="676550B0"/>
    <w:rsid w:val="67C3149C"/>
    <w:rsid w:val="68C32B43"/>
    <w:rsid w:val="690C1F68"/>
    <w:rsid w:val="6B5439D1"/>
    <w:rsid w:val="6B62463B"/>
    <w:rsid w:val="6B6A4173"/>
    <w:rsid w:val="6B803B58"/>
    <w:rsid w:val="6CEC0968"/>
    <w:rsid w:val="6E1E298F"/>
    <w:rsid w:val="7019037D"/>
    <w:rsid w:val="71F940AD"/>
    <w:rsid w:val="72140235"/>
    <w:rsid w:val="755C3362"/>
    <w:rsid w:val="75644CB1"/>
    <w:rsid w:val="76F44F37"/>
    <w:rsid w:val="775B6494"/>
    <w:rsid w:val="775F6B0F"/>
    <w:rsid w:val="77EC0DDF"/>
    <w:rsid w:val="77F24424"/>
    <w:rsid w:val="783A3050"/>
    <w:rsid w:val="78A414F9"/>
    <w:rsid w:val="7A3857C3"/>
    <w:rsid w:val="7AF5296F"/>
    <w:rsid w:val="7B974162"/>
    <w:rsid w:val="7C8E7766"/>
    <w:rsid w:val="7D19688F"/>
    <w:rsid w:val="7D3127F3"/>
    <w:rsid w:val="7D9A1A31"/>
    <w:rsid w:val="7E566D52"/>
    <w:rsid w:val="7EC27845"/>
    <w:rsid w:val="7EE221B9"/>
    <w:rsid w:val="7EE65766"/>
    <w:rsid w:val="7FC02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spacing w:line="560" w:lineRule="exact"/>
      <w:jc w:val="center"/>
      <w:outlineLvl w:val="1"/>
    </w:pPr>
    <w:rPr>
      <w:rFonts w:ascii="方正小标宋简体" w:hAnsi="宋体" w:eastAsia="方正小标宋简体"/>
      <w:b/>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qFormat/>
    <w:uiPriority w:val="0"/>
    <w:pPr>
      <w:keepNext/>
      <w:keepLines/>
      <w:spacing w:before="280" w:after="290" w:line="372" w:lineRule="auto"/>
      <w:outlineLvl w:val="4"/>
    </w:pPr>
    <w:rPr>
      <w:b/>
      <w:bCs/>
      <w:sz w:val="28"/>
      <w:szCs w:val="28"/>
    </w:rPr>
  </w:style>
  <w:style w:type="character" w:default="1" w:styleId="19">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7">
    <w:name w:val="Body Text"/>
    <w:basedOn w:val="1"/>
    <w:qFormat/>
    <w:uiPriority w:val="0"/>
    <w:pPr>
      <w:adjustRightInd w:val="0"/>
      <w:spacing w:after="60" w:line="360" w:lineRule="atLeast"/>
      <w:ind w:left="72" w:leftChars="30" w:right="30" w:rightChars="30"/>
      <w:jc w:val="center"/>
      <w:textAlignment w:val="baseline"/>
    </w:pPr>
    <w:rPr>
      <w:rFonts w:ascii="Times New Roman" w:hAnsi="Times New Roman"/>
    </w:rPr>
  </w:style>
  <w:style w:type="paragraph" w:styleId="8">
    <w:name w:val="Body Text Indent"/>
    <w:basedOn w:val="1"/>
    <w:link w:val="25"/>
    <w:qFormat/>
    <w:uiPriority w:val="0"/>
    <w:pPr>
      <w:spacing w:after="120"/>
      <w:ind w:left="420" w:leftChars="200"/>
    </w:pPr>
    <w:rPr>
      <w:rFonts w:ascii="方正小标宋简体" w:hAnsi="宋体" w:eastAsia="方正小标宋简体"/>
      <w:b/>
      <w:sz w:val="32"/>
      <w:szCs w:val="32"/>
    </w:rPr>
  </w:style>
  <w:style w:type="paragraph" w:styleId="9">
    <w:name w:val="toc 5"/>
    <w:basedOn w:val="1"/>
    <w:next w:val="1"/>
    <w:qFormat/>
    <w:uiPriority w:val="0"/>
    <w:pPr>
      <w:tabs>
        <w:tab w:val="right" w:leader="dot" w:pos="8296"/>
      </w:tabs>
      <w:ind w:left="1050" w:leftChars="500"/>
    </w:pPr>
  </w:style>
  <w:style w:type="paragraph" w:styleId="10">
    <w:name w:val="toc 3"/>
    <w:basedOn w:val="1"/>
    <w:next w:val="1"/>
    <w:qFormat/>
    <w:uiPriority w:val="0"/>
    <w:pPr>
      <w:ind w:left="840" w:leftChars="400"/>
    </w:p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rPr>
      <w:rFonts w:ascii="Times New Roman" w:hAnsi="Times New Roman"/>
      <w:sz w:val="24"/>
    </w:rPr>
  </w:style>
  <w:style w:type="paragraph" w:styleId="14">
    <w:name w:val="footer"/>
    <w:basedOn w:val="1"/>
    <w:link w:val="26"/>
    <w:qFormat/>
    <w:uiPriority w:val="0"/>
    <w:pPr>
      <w:tabs>
        <w:tab w:val="center" w:pos="4153"/>
        <w:tab w:val="right" w:pos="8306"/>
      </w:tabs>
      <w:snapToGrid w:val="0"/>
      <w:jc w:val="left"/>
    </w:pPr>
    <w:rPr>
      <w:sz w:val="18"/>
    </w:rPr>
  </w:style>
  <w:style w:type="paragraph" w:styleId="15">
    <w:name w:val="header"/>
    <w:basedOn w:val="1"/>
    <w:link w:val="3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4"/>
    <w:basedOn w:val="1"/>
    <w:next w:val="1"/>
    <w:qFormat/>
    <w:uiPriority w:val="0"/>
    <w:pPr>
      <w:tabs>
        <w:tab w:val="left" w:pos="1890"/>
        <w:tab w:val="right" w:leader="dot" w:pos="8296"/>
      </w:tabs>
      <w:ind w:left="630" w:leftChars="300"/>
    </w:pPr>
  </w:style>
  <w:style w:type="paragraph" w:styleId="17">
    <w:name w:val="Body Text 2"/>
    <w:basedOn w:val="1"/>
    <w:qFormat/>
    <w:uiPriority w:val="0"/>
    <w:pPr>
      <w:spacing w:after="120" w:line="480" w:lineRule="auto"/>
    </w:pPr>
    <w:rPr>
      <w:rFonts w:ascii="Times New Roman" w:hAnsi="Times New Roman"/>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20">
    <w:name w:val="page number"/>
    <w:basedOn w:val="19"/>
    <w:uiPriority w:val="0"/>
  </w:style>
  <w:style w:type="character" w:styleId="21">
    <w:name w:val="Hyperlink"/>
    <w:basedOn w:val="19"/>
    <w:qFormat/>
    <w:uiPriority w:val="0"/>
    <w:rPr>
      <w:color w:val="0000FF"/>
      <w:u w:val="single"/>
    </w:rPr>
  </w:style>
  <w:style w:type="character" w:styleId="22">
    <w:name w:val="annotation reference"/>
    <w:qFormat/>
    <w:uiPriority w:val="0"/>
    <w:rPr>
      <w:rFonts w:cs="Times New Roman"/>
      <w:sz w:val="21"/>
      <w:szCs w:val="21"/>
    </w:rPr>
  </w:style>
  <w:style w:type="table" w:styleId="24">
    <w:name w:val="Table Grid"/>
    <w:basedOn w:val="2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5">
    <w:name w:val="正文文本缩进 Char"/>
    <w:link w:val="8"/>
    <w:qFormat/>
    <w:uiPriority w:val="0"/>
    <w:rPr>
      <w:rFonts w:ascii="方正小标宋简体" w:hAnsi="宋体" w:eastAsia="方正小标宋简体"/>
      <w:b/>
      <w:kern w:val="2"/>
      <w:sz w:val="32"/>
      <w:szCs w:val="32"/>
      <w:lang w:val="en-US" w:eastAsia="zh-CN" w:bidi="ar-SA"/>
    </w:rPr>
  </w:style>
  <w:style w:type="character" w:customStyle="1" w:styleId="26">
    <w:name w:val="页脚 Char"/>
    <w:basedOn w:val="19"/>
    <w:link w:val="14"/>
    <w:qFormat/>
    <w:uiPriority w:val="0"/>
    <w:rPr>
      <w:rFonts w:ascii="Book Antiqua" w:hAnsi="Book Antiqua"/>
      <w:kern w:val="2"/>
      <w:sz w:val="18"/>
      <w:szCs w:val="24"/>
    </w:rPr>
  </w:style>
  <w:style w:type="character" w:customStyle="1" w:styleId="27">
    <w:name w:val="font41"/>
    <w:basedOn w:val="19"/>
    <w:qFormat/>
    <w:uiPriority w:val="0"/>
    <w:rPr>
      <w:rFonts w:hint="eastAsia" w:ascii="宋体" w:hAnsi="宋体" w:eastAsia="宋体" w:cs="宋体"/>
      <w:color w:val="000000"/>
      <w:sz w:val="24"/>
      <w:szCs w:val="24"/>
      <w:u w:val="none"/>
      <w:vertAlign w:val="superscript"/>
    </w:rPr>
  </w:style>
  <w:style w:type="character" w:customStyle="1" w:styleId="28">
    <w:name w:val="标题 2 Char"/>
    <w:link w:val="3"/>
    <w:qFormat/>
    <w:uiPriority w:val="0"/>
    <w:rPr>
      <w:rFonts w:ascii="方正小标宋简体" w:hAnsi="宋体" w:eastAsia="方正小标宋简体"/>
      <w:b/>
      <w:kern w:val="2"/>
      <w:sz w:val="32"/>
      <w:szCs w:val="32"/>
      <w:lang w:val="en-US" w:eastAsia="zh-CN" w:bidi="ar-SA"/>
    </w:rPr>
  </w:style>
  <w:style w:type="character" w:customStyle="1" w:styleId="29">
    <w:name w:val="font21"/>
    <w:basedOn w:val="19"/>
    <w:qFormat/>
    <w:uiPriority w:val="0"/>
    <w:rPr>
      <w:rFonts w:hint="eastAsia" w:ascii="宋体" w:hAnsi="宋体" w:eastAsia="宋体" w:cs="宋体"/>
      <w:color w:val="000000"/>
      <w:sz w:val="22"/>
      <w:szCs w:val="22"/>
      <w:u w:val="none"/>
    </w:rPr>
  </w:style>
  <w:style w:type="character" w:customStyle="1" w:styleId="30">
    <w:name w:val="font161"/>
    <w:qFormat/>
    <w:uiPriority w:val="0"/>
    <w:rPr>
      <w:b/>
      <w:bCs/>
      <w:sz w:val="32"/>
      <w:szCs w:val="32"/>
    </w:rPr>
  </w:style>
  <w:style w:type="character" w:customStyle="1" w:styleId="31">
    <w:name w:val="页眉 Char"/>
    <w:basedOn w:val="19"/>
    <w:link w:val="15"/>
    <w:qFormat/>
    <w:uiPriority w:val="0"/>
    <w:rPr>
      <w:kern w:val="2"/>
      <w:sz w:val="18"/>
      <w:szCs w:val="24"/>
    </w:rPr>
  </w:style>
  <w:style w:type="character" w:customStyle="1" w:styleId="32">
    <w:name w:val="Char Char6"/>
    <w:qFormat/>
    <w:uiPriority w:val="0"/>
    <w:rPr>
      <w:rFonts w:ascii="方正小标宋简体" w:hAnsi="宋体" w:eastAsia="方正小标宋简体"/>
      <w:b/>
      <w:kern w:val="2"/>
      <w:sz w:val="32"/>
      <w:szCs w:val="32"/>
      <w:lang w:val="en-US" w:eastAsia="zh-CN" w:bidi="ar-SA"/>
    </w:rPr>
  </w:style>
  <w:style w:type="paragraph" w:customStyle="1" w:styleId="33">
    <w:name w:val="p0"/>
    <w:basedOn w:val="1"/>
    <w:qFormat/>
    <w:uiPriority w:val="0"/>
    <w:pPr>
      <w:widowControl/>
    </w:pPr>
    <w:rPr>
      <w:rFonts w:ascii="Times New Roman" w:hAnsi="Times New Roman"/>
      <w:kern w:val="0"/>
      <w:szCs w:val="21"/>
    </w:rPr>
  </w:style>
  <w:style w:type="paragraph" w:customStyle="1" w:styleId="34">
    <w:name w:val="文档正文"/>
    <w:basedOn w:val="1"/>
    <w:uiPriority w:val="0"/>
    <w:pPr>
      <w:adjustRightInd w:val="0"/>
      <w:spacing w:line="480" w:lineRule="atLeast"/>
      <w:ind w:firstLine="567"/>
    </w:pPr>
    <w:rPr>
      <w:rFonts w:ascii="仿宋_GB2312" w:hAnsi="Times New Roman" w:eastAsia="仿宋_GB2312"/>
      <w:kern w:val="0"/>
      <w:sz w:val="28"/>
      <w:szCs w:val="20"/>
    </w:rPr>
  </w:style>
  <w:style w:type="paragraph" w:customStyle="1" w:styleId="35">
    <w:name w:val="TOC Heading"/>
    <w:basedOn w:val="2"/>
    <w:next w:val="1"/>
    <w:qFormat/>
    <w:uiPriority w:val="0"/>
    <w:pPr>
      <w:outlineLvl w:val="9"/>
    </w:pPr>
  </w:style>
  <w:style w:type="character" w:customStyle="1" w:styleId="36">
    <w:name w:val="font51"/>
    <w:qFormat/>
    <w:uiPriority w:val="0"/>
    <w:rPr>
      <w:rFonts w:ascii="Calibri" w:hAnsi="Calibri" w:cs="Calibri"/>
      <w:color w:val="000000"/>
      <w:sz w:val="24"/>
      <w:szCs w:val="24"/>
      <w:u w:val="none"/>
    </w:rPr>
  </w:style>
  <w:style w:type="character" w:customStyle="1" w:styleId="37">
    <w:name w:val="font01"/>
    <w:qFormat/>
    <w:uiPriority w:val="0"/>
    <w:rPr>
      <w:rFonts w:hint="eastAsia" w:ascii="宋体" w:hAnsi="宋体" w:eastAsia="宋体" w:cs="宋体"/>
      <w:color w:val="000000"/>
      <w:sz w:val="24"/>
      <w:szCs w:val="24"/>
      <w:u w:val="none"/>
    </w:rPr>
  </w:style>
  <w:style w:type="character" w:customStyle="1" w:styleId="38">
    <w:name w:val="font61"/>
    <w:qFormat/>
    <w:uiPriority w:val="0"/>
    <w:rPr>
      <w:rFonts w:hint="eastAsia" w:ascii="宋体" w:hAnsi="宋体" w:eastAsia="宋体" w:cs="宋体"/>
      <w:color w:val="000000"/>
      <w:sz w:val="24"/>
      <w:szCs w:val="24"/>
      <w:u w:val="none"/>
    </w:rPr>
  </w:style>
  <w:style w:type="character" w:customStyle="1" w:styleId="39">
    <w:name w:val="font81"/>
    <w:qFormat/>
    <w:uiPriority w:val="0"/>
    <w:rPr>
      <w:rFonts w:hint="eastAsia" w:ascii="宋体" w:hAnsi="宋体" w:eastAsia="宋体" w:cs="宋体"/>
      <w:color w:val="000000"/>
      <w:sz w:val="24"/>
      <w:szCs w:val="24"/>
      <w:u w:val="none"/>
    </w:rPr>
  </w:style>
  <w:style w:type="character" w:customStyle="1" w:styleId="40">
    <w:name w:val="font91"/>
    <w:qFormat/>
    <w:uiPriority w:val="0"/>
    <w:rPr>
      <w:rFonts w:hint="default" w:ascii="Calibri" w:hAnsi="Calibri" w:cs="Calibri"/>
      <w:color w:val="000000"/>
      <w:sz w:val="24"/>
      <w:szCs w:val="24"/>
      <w:u w:val="none"/>
    </w:rPr>
  </w:style>
  <w:style w:type="character" w:customStyle="1" w:styleId="41">
    <w:name w:val="font11"/>
    <w:basedOn w:val="1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2974</Words>
  <Characters>16952</Characters>
  <Lines>141</Lines>
  <Paragraphs>39</Paragraphs>
  <ScaleCrop>false</ScaleCrop>
  <LinksUpToDate>false</LinksUpToDate>
  <CharactersWithSpaces>19887</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2017-08-14T10:43:00Z</dcterms:created>
  <dc:creator>Administrator</dc:creator>
  <cp:lastModifiedBy>lianxiang</cp:lastModifiedBy>
  <cp:lastPrinted>2017-08-30T11:58:00Z</cp:lastPrinted>
  <dcterms:modified xsi:type="dcterms:W3CDTF">2017-09-01T09:11:42Z</dcterms:modified>
  <dc:title>温县采购项目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